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fill="1E3A5F"/>
        <w:spacing w:before="1440" w:after="200"/>
        <w:jc w:val="center"/>
        <w:rPr/>
      </w:pPr>
      <w:r>
        <w:rPr>
          <w:rFonts w:eastAsia="Arial" w:cs="Arial"/>
          <w:b/>
          <w:bCs/>
          <w:color w:val="FFFFFF"/>
          <w:sz w:val="72"/>
          <w:szCs w:val="72"/>
        </w:rPr>
        <w:t>BIBLIOTECH</w:t>
      </w:r>
    </w:p>
    <w:p>
      <w:pPr>
        <w:pStyle w:val="Normal"/>
        <w:shd w:val="clear" w:fill="1E3A5F"/>
        <w:spacing w:before="0" w:after="80"/>
        <w:jc w:val="center"/>
        <w:rPr/>
      </w:pPr>
      <w:r>
        <w:rPr>
          <w:rFonts w:eastAsia="Arial" w:cs="Arial"/>
          <w:b w:val="false"/>
          <w:bCs w:val="false"/>
          <w:color w:val="A8C8E8"/>
          <w:sz w:val="32"/>
          <w:szCs w:val="32"/>
        </w:rPr>
        <w:t>Système de Gestion de Bibliothèque</w:t>
      </w:r>
    </w:p>
    <w:p>
      <w:pPr>
        <w:pStyle w:val="Normal"/>
        <w:spacing w:before="200" w:after="1440"/>
        <w:jc w:val="center"/>
        <w:rPr/>
      </w:pPr>
      <w:r>
        <w:rPr>
          <w:rFonts w:eastAsia="Arial" w:cs="Arial"/>
          <w:i/>
          <w:iCs/>
          <w:color w:val="555555"/>
          <w:sz w:val="22"/>
          <w:szCs w:val="22"/>
        </w:rPr>
        <w:t>Documentation Technique &amp; Fonctionnelle</w:t>
      </w:r>
    </w:p>
    <w:p>
      <w:pPr>
        <w:pStyle w:val="Normal"/>
        <w:spacing w:before="200" w:after="0"/>
        <w:rPr/>
      </w:pPr>
      <w:r>
        <w:rPr/>
      </w:r>
    </w:p>
    <w:tbl>
      <w:tblPr>
        <w:tblW w:w="9200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80" w:type="dxa"/>
        </w:tblCellMar>
      </w:tblPr>
      <w:tblGrid>
        <w:gridCol w:w="2799"/>
        <w:gridCol w:w="6400"/>
      </w:tblGrid>
      <w:tr>
        <w:trPr/>
        <w:tc>
          <w:tcPr>
            <w:tcW w:w="279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Type</w:t>
            </w:r>
          </w:p>
        </w:tc>
        <w:tc>
          <w:tcPr>
            <w:tcW w:w="6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Application Web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Domaine</w:t>
            </w:r>
          </w:p>
        </w:tc>
        <w:tc>
          <w:tcPr>
            <w:tcW w:w="6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Gestion de bibliothèque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Technologie</w:t>
            </w:r>
          </w:p>
        </w:tc>
        <w:tc>
          <w:tcPr>
            <w:tcW w:w="6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Application Web (Full Stack)</w:t>
            </w:r>
          </w:p>
        </w:tc>
      </w:tr>
      <w:tr>
        <w:trPr/>
        <w:tc>
          <w:tcPr>
            <w:tcW w:w="2799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3A5F"/>
                <w:sz w:val="20"/>
                <w:szCs w:val="20"/>
              </w:rPr>
              <w:t>Statut</w:t>
            </w:r>
          </w:p>
        </w:tc>
        <w:tc>
          <w:tcPr>
            <w:tcW w:w="6400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Terminé</w:t>
            </w:r>
          </w:p>
        </w:tc>
      </w:tr>
    </w:tbl>
    <w:p>
      <w:pPr>
        <w:pStyle w:val="Normal"/>
        <w:spacing w:before="60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fill="1E3A5F"/>
        <w:spacing w:before="0" w:after="20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1. Présentation du Projet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BIBLIOTECH est une application web destinée à la gestion complète d'une bibliothèque. Elle permet de suivre les prêts des membres selon des critères spécifiques : le type de prêt (à domicile ou sur place), le type d'adhérent et le type de livre.</w:t>
      </w:r>
    </w:p>
    <w:p>
      <w:pPr>
        <w:pStyle w:val="Normal"/>
        <w:spacing w:before="160" w:after="0"/>
        <w:rPr/>
      </w:pPr>
      <w:r>
        <w:rPr/>
      </w:r>
    </w:p>
    <w:p>
      <w:pPr>
        <w:pStyle w:val="Heading1"/>
        <w:shd w:val="clear" w:fill="1E3A5F"/>
        <w:spacing w:before="360" w:after="20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2. Description Fonctionnelle Détaillée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2.1 Livre et Genre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Les livres possèdent les attributs classiques (titre, résumé, auteur, genre, etc.). Ils se distinguent au niveau de la gestion par leur genre.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2.2 Exemplaire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Le nombre d'exemplaires de chaque livre est comptabilisé. L'application prend en compte le nombre d'exemplaires restants lors de tout prêt en cours.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2.3 Adhérent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Il existe 4 types d'adhérents, et les règles de gestion s'appuient très largement sur ces types :</w:t>
      </w:r>
    </w:p>
    <w:p>
      <w:pPr>
        <w:pStyle w:val="ListParagraph"/>
        <w:numPr>
          <w:ilvl w:val="0"/>
          <w:numId w:val="4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Étudiant</w:t>
      </w:r>
    </w:p>
    <w:p>
      <w:pPr>
        <w:pStyle w:val="ListParagraph"/>
        <w:numPr>
          <w:ilvl w:val="0"/>
          <w:numId w:val="5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Professionnel</w:t>
      </w:r>
    </w:p>
    <w:p>
      <w:pPr>
        <w:pStyle w:val="ListParagraph"/>
        <w:numPr>
          <w:ilvl w:val="0"/>
          <w:numId w:val="6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Professeur</w:t>
      </w:r>
    </w:p>
    <w:p>
      <w:pPr>
        <w:pStyle w:val="ListParagraph"/>
        <w:numPr>
          <w:ilvl w:val="0"/>
          <w:numId w:val="7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Anonyme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2.4 Type de Prêt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Deux modes de prêt sont disponibles, et les règles de gestion en dépendent fortement :</w:t>
      </w:r>
    </w:p>
    <w:p>
      <w:pPr>
        <w:pStyle w:val="ListParagraph"/>
        <w:numPr>
          <w:ilvl w:val="0"/>
          <w:numId w:val="8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Prêt sur place</w:t>
      </w:r>
    </w:p>
    <w:p>
      <w:pPr>
        <w:pStyle w:val="ListParagraph"/>
        <w:numPr>
          <w:ilvl w:val="0"/>
          <w:numId w:val="9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Prêt à domicile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2.5 Pénalité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Selon les paramètres de gestion, une pénalité de X jours est appliquée à tout adhérent qui ne rend pas un livre à temps. Pendant cette période, tout nouveau prêt lui est impossible.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2.6 Inscription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Seules les personnes inscrites peuvent effectuer un prêt. L'inscription est valable pour une durée déterminée (en mois).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2.7 Réservation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Un adhérent peut réserver un livre pour une date donnée. La réservation reste valide jusqu'à la date prévue. Le jour de la réservation, celle-ci se transforme automatiquement en prêt. Si l'adhérent ne récupère pas le livre avant le lendemain, la réservation est annulée.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2.8 Prolongement de Prêt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La demande de prolongement est disponible X jours avant la fin du prêt et doit être approuvée. La durée de prolongation est un paramètre configurable.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2.9 Gestion des Jours Fériés et Week-ends</w:t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Si la date de retour d'un livre tombe sur un week-end ou un jour férié, le système peut être configuré pour décaler cette date par défaut (en-deçà) ou en excès (au-delà). Par exemple : si la date de retour tombe un dimanche et que le type de décalage est « par défaut », le livre devra être rendu le vendredi précédent. Si ce vendredi est également férié, la date limite remonte au jeudi.</w:t>
      </w:r>
    </w:p>
    <w:p>
      <w:pPr>
        <w:pStyle w:val="Normal"/>
        <w:spacing w:before="160" w:after="0"/>
        <w:rPr/>
      </w:pPr>
      <w:r>
        <w:rPr/>
      </w:r>
    </w:p>
    <w:p>
      <w:pPr>
        <w:pStyle w:val="Heading1"/>
        <w:shd w:val="clear" w:fill="1E3A5F"/>
        <w:spacing w:before="360" w:after="20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3. Règles de Gestion des Prêts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60" w:after="80"/>
        <w:rPr/>
      </w:pPr>
      <w:r>
        <w:rPr>
          <w:rFonts w:eastAsia="Arial" w:cs="Arial"/>
          <w:color w:val="333333"/>
          <w:sz w:val="20"/>
          <w:szCs w:val="20"/>
        </w:rPr>
        <w:t>Le système de prêt s'articule autour de trois dimensions interdépendantes :</w:t>
      </w:r>
    </w:p>
    <w:p>
      <w:pPr>
        <w:pStyle w:val="Normal"/>
        <w:spacing w:before="60" w:after="0"/>
        <w:rPr/>
      </w:pPr>
      <w:r>
        <w:rPr/>
      </w:r>
    </w:p>
    <w:p>
      <w:pPr>
        <w:pStyle w:val="ListParagraph"/>
        <w:numPr>
          <w:ilvl w:val="0"/>
          <w:numId w:val="10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Le type de prêt (sur place ou à domicile) détermine le nombre de livres empruntables simultanément.</w:t>
      </w:r>
    </w:p>
    <w:p>
      <w:pPr>
        <w:pStyle w:val="ListParagraph"/>
        <w:numPr>
          <w:ilvl w:val="0"/>
          <w:numId w:val="11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Le type d'adhérent conditionne les droits et les restrictions applicables.</w:t>
      </w:r>
    </w:p>
    <w:p>
      <w:pPr>
        <w:pStyle w:val="ListParagraph"/>
        <w:numPr>
          <w:ilvl w:val="0"/>
          <w:numId w:val="12"/>
        </w:numPr>
        <w:spacing w:before="40" w:after="40"/>
        <w:rPr/>
      </w:pPr>
      <w:r>
        <w:rPr>
          <w:rFonts w:eastAsia="Arial" w:cs="Arial"/>
          <w:color w:val="333333"/>
          <w:sz w:val="20"/>
          <w:szCs w:val="20"/>
        </w:rPr>
        <w:t>Le genre du livre peut influencer les paramètres de prêt autorisés.</w:t>
      </w:r>
    </w:p>
    <w:p>
      <w:pPr>
        <w:pStyle w:val="Normal"/>
        <w:spacing w:before="16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fill="1E3A5F"/>
        <w:spacing w:before="0" w:after="20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4. Conception — Modèle de Données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6" w:space="1" w:color="2E75B6"/>
        </w:pBdr>
        <w:spacing w:before="280" w:after="120"/>
        <w:rPr/>
      </w:pPr>
      <w:r>
        <w:rPr>
          <w:rFonts w:eastAsia="Arial" w:cs="Arial"/>
          <w:b/>
          <w:bCs/>
          <w:color w:val="1E3A5F"/>
          <w:sz w:val="24"/>
          <w:szCs w:val="24"/>
        </w:rPr>
        <w:t>4.1 Entités Principales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Livre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titre,  auteur,  id_genre,  isbn,  edition,  nb_page,  resume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Genre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nom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Exemplaire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id_livre,  reference,  date_arrivee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Adhérent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libelle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Type de Prêt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libelle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Paramètre de Prêt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id_adherent,  id_type_pret,  id_genre_livre,  nb_jour_pret,  nb_livre_pretable_en_meme_temps,  penalite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Inscription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date,  nom,  prenom,  date_naissance,  id_adherent,  duree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Prêt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id_inscription,  date,  id_livre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Remise de Livre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id_pret,  date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Réservation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id_inscription,  date,  id_livre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État de la Réservation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id_reservation,  date,  etat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Prolongement de Prêt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id_inscription,  id_pret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État du Prolongement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id_prolongement_pret,  date,  etat</w:t>
      </w:r>
    </w:p>
    <w:p>
      <w:pPr>
        <w:pStyle w:val="Normal"/>
        <w:spacing w:before="60" w:after="0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Jour Férié</w:t>
      </w:r>
    </w:p>
    <w:p>
      <w:pPr>
        <w:pStyle w:val="Normal"/>
        <w:shd w:val="clear" w:fill="F5F7FA"/>
        <w:spacing w:before="20" w:after="20"/>
        <w:ind w:left="360"/>
        <w:rPr/>
      </w:pPr>
      <w:r>
        <w:rPr>
          <w:rFonts w:eastAsia="Courier New" w:cs="Courier New" w:ascii="Courier New" w:hAnsi="Courier New"/>
          <w:color w:val="1A1A1A"/>
          <w:sz w:val="18"/>
          <w:szCs w:val="18"/>
        </w:rPr>
        <w:t>id,  libelle,  date</w:t>
      </w:r>
    </w:p>
    <w:p>
      <w:pPr>
        <w:pStyle w:val="Normal"/>
        <w:spacing w:before="16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fill="1E3A5F"/>
        <w:spacing w:before="0" w:after="200"/>
        <w:ind w:left="200" w:right="200"/>
        <w:rPr/>
      </w:pPr>
      <w:r>
        <w:rPr>
          <w:rFonts w:eastAsia="Arial" w:cs="Arial"/>
          <w:b/>
          <w:bCs/>
          <w:color w:val="FFFFFF"/>
          <w:sz w:val="28"/>
          <w:szCs w:val="28"/>
        </w:rPr>
        <w:t>5. Fonctionnalités de l'Application</w:t>
      </w:r>
    </w:p>
    <w:p>
      <w:pPr>
        <w:pStyle w:val="Normal"/>
        <w:spacing w:before="80" w:after="0"/>
        <w:rPr/>
      </w:pPr>
      <w:r>
        <w:rPr/>
      </w:r>
    </w:p>
    <w:tbl>
      <w:tblPr>
        <w:tblW w:w="9200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80" w:type="dxa"/>
        </w:tblCellMar>
      </w:tblPr>
      <w:tblGrid>
        <w:gridCol w:w="6746"/>
        <w:gridCol w:w="2453"/>
      </w:tblGrid>
      <w:tr>
        <w:trPr>
          <w:tblHeader w:val="true"/>
        </w:trPr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1E3A5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Fonctionnalité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1E3A5F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Statut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Prêter un livre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Remettre un livre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Réserver un livre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Valider une réservation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Dashboard — Livres les plus empruntés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Dashboard — Graphe : nombre de prêts par mois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Dashboard — Liste des membres actuellement pénalisés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CRUD complet (livres, genres, adhérents, etc.)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Dashboard — Multicritère, tri et filtres avancés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D4EDDA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Inscription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AFD095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Prolonger un prêt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AFD095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Valider un prolongement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AFD095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  <w:tr>
        <w:trPr/>
        <w:tc>
          <w:tcPr>
            <w:tcW w:w="6746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222222"/>
                <w:sz w:val="20"/>
                <w:szCs w:val="20"/>
              </w:rPr>
              <w:t>Dashboard membre</w:t>
            </w:r>
          </w:p>
        </w:tc>
        <w:tc>
          <w:tcPr>
            <w:tcW w:w="2453" w:type="dxa"/>
            <w:tcBorders>
              <w:top w:val="single" w:sz="2" w:space="0" w:color="DDDDDD"/>
              <w:left w:val="single" w:sz="2" w:space="0" w:color="DDDDDD"/>
              <w:bottom w:val="single" w:sz="2" w:space="0" w:color="DDDDDD"/>
              <w:right w:val="single" w:sz="2" w:space="0" w:color="DDDDDD"/>
            </w:tcBorders>
            <w:shd w:fill="AFD095" w:val="clear"/>
            <w:tcMar>
              <w:left w:w="120" w:type="dxa"/>
              <w:right w:w="12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55724"/>
                <w:sz w:val="18"/>
                <w:szCs w:val="18"/>
              </w:rPr>
              <w:t>Réalisé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2E75B6"/>
      </w:pBdr>
      <w:spacing w:before="80" w:after="0"/>
      <w:rPr/>
    </w:pPr>
    <w:r>
      <w:rPr>
        <w:rFonts w:eastAsia="Arial" w:cs="Arial"/>
        <w:color w:val="555555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2E75B6"/>
      </w:pBdr>
      <w:spacing w:before="80" w:after="0"/>
      <w:rPr/>
    </w:pPr>
    <w:r>
      <w:rPr>
        <w:rFonts w:eastAsia="Arial" w:cs="Arial"/>
        <w:color w:val="555555"/>
        <w:sz w:val="16"/>
        <w:szCs w:val="16"/>
      </w:rPr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2E75B6"/>
      </w:pBdr>
      <w:spacing w:before="0" w:after="0"/>
      <w:jc w:val="right"/>
      <w:rPr/>
    </w:pPr>
    <w:r>
      <w:rPr>
        <w:rFonts w:eastAsia="Arial" w:cs="Arial"/>
        <w:b/>
        <w:bCs/>
        <w:color w:val="1E3A5F"/>
        <w:sz w:val="18"/>
        <w:szCs w:val="18"/>
      </w:rPr>
      <w:t xml:space="preserve">BIBLIOTECH  </w:t>
    </w:r>
    <w:r>
      <w:rPr>
        <w:rFonts w:eastAsia="Arial" w:cs="Arial"/>
        <w:color w:val="555555"/>
        <w:sz w:val="18"/>
        <w:szCs w:val="18"/>
      </w:rPr>
      <w:t>— Documentation Projet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2E75B6"/>
      </w:pBdr>
      <w:spacing w:before="0" w:after="0"/>
      <w:jc w:val="right"/>
      <w:rPr/>
    </w:pPr>
    <w:r>
      <w:rPr>
        <w:rFonts w:eastAsia="Arial" w:cs="Arial"/>
        <w:b/>
        <w:bCs/>
        <w:color w:val="1E3A5F"/>
        <w:sz w:val="18"/>
        <w:szCs w:val="18"/>
      </w:rPr>
      <w:t xml:space="preserve">BIBLIOTECH  </w:t>
    </w:r>
    <w:r>
      <w:rPr>
        <w:rFonts w:eastAsia="Arial" w:cs="Arial"/>
        <w:color w:val="555555"/>
        <w:sz w:val="18"/>
        <w:szCs w:val="18"/>
      </w:rPr>
      <w:t>— Documentation Projet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600" w:hanging="360"/>
      </w:pPr>
      <w:rPr>
        <w:rFonts w:ascii="Wingdings" w:hAnsi="Wingdings" w:cs="Wingdings" w:hint="default"/>
        <w:sz w:val="18"/>
        <w:szCs w:val="18"/>
        <w:color w:val="2E75B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960" w:hanging="360"/>
      </w:pPr>
      <w:rPr>
        <w:rFonts w:ascii="Wingdings 2" w:hAnsi="Wingdings 2" w:cs="Wingdings 2" w:hint="default"/>
        <w:sz w:val="18"/>
        <w:szCs w:val="18"/>
        <w:color w:val="555555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600" w:hanging="360"/>
      </w:pPr>
      <w:rPr>
        <w:rFonts w:ascii="Wingdings" w:hAnsi="Wingdings" w:cs="Wingdings" w:hint="default"/>
        <w:sz w:val="18"/>
        <w:szCs w:val="18"/>
        <w:color w:val="2E75B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960" w:hanging="360"/>
      </w:pPr>
      <w:rPr>
        <w:rFonts w:ascii="Wingdings 2" w:hAnsi="Wingdings 2" w:cs="Wingdings 2" w:hint="default"/>
        <w:sz w:val="18"/>
        <w:szCs w:val="18"/>
        <w:color w:val="555555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2"/>
  </w:num>
  <w:num w:numId="12">
    <w:abstractNumId w:val="2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200"/>
      <w:outlineLvl w:val="0"/>
    </w:pPr>
    <w:rPr>
      <w:rFonts w:ascii="Arial" w:hAnsi="Arial" w:eastAsia="Arial" w:cs="Arial"/>
      <w:b/>
      <w:bCs/>
      <w:color w:val="FFFFFF"/>
      <w:sz w:val="28"/>
      <w:szCs w:val="28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Arial" w:hAnsi="Arial" w:eastAsia="Arial" w:cs="Arial"/>
      <w:b/>
      <w:bCs/>
      <w:color w:val="1E3A5F"/>
      <w:sz w:val="24"/>
      <w:szCs w:val="24"/>
    </w:rPr>
  </w:style>
  <w:style w:type="paragraph" w:styleId="Heading3">
    <w:name w:val="heading 3"/>
    <w:basedOn w:val="Heading"/>
    <w:qFormat/>
    <w:pPr>
      <w:spacing w:before="200" w:after="80"/>
      <w:outlineLvl w:val="2"/>
    </w:pPr>
    <w:rPr>
      <w:rFonts w:ascii="Arial" w:hAnsi="Arial" w:eastAsia="Arial" w:cs="Arial"/>
      <w:b/>
      <w:bCs/>
      <w:color w:val="2E75B6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LibreOffice/25.2.7.2$Windows_X86_64 LibreOffice_project/5cbfd1ab6520636bb5f7b99185aa69bd7456825d</Application>
  <AppVersion>15.0000</AppVersion>
  <Pages>6</Pages>
  <Words>628</Words>
  <Characters>3459</Characters>
  <CharactersWithSpaces>4023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2026-03-20T10:30:55Z</dcterms:created>
  <dc:creator>Un-named</dc:creator>
  <dc:description/>
  <dc:language>en-US</dc:language>
  <cp:lastModifiedBy/>
  <dcterms:modified xsi:type="dcterms:W3CDTF">2026-03-20T14:20:08Z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