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CP-005 — Validación de coherencia médica de predicciones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>
              <w:t>RF-005 Validación de coherencia médica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>
              <w:t>CP-005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>
              <w:t>12/09/2026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>
              <w:t>Validación clínica (AI-services)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>
              <w:t>Se probará que el módulo medical_validation_rules.py ajuste la confianza de una predicción cuando existe incoherencia entre los síntomas reportados, la edad del paciente y/o los signos vitales, generando advertencias explicativas, y que mantenga la confianza original cuando la predicción es clínicamente coherente.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Existe un validador de reglas médicas (MedicalValidationRules) inicializado con las reglas clínicas definidas para las enfermedades cubiertas por el sistema (síntomas típicos esperados, rango de edad y umbrales de signos vitales por enfermedad).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Normal: Validación de una predicción clínicamente coherente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con una predicción cuyos síntomas reportados coinciden con los síntomas típicos esperados para la enfermedad diagnosticada y signos vitales dentro de rango normal (test_valid_prediction_has_no_warnings).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retorna la confianza original sin advertencias, marcando la predicción como clínicamente coherente.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con una edad del paciente dentro del rango típico de la enfermedad (test_age_within_typical_range_has_no_age_warning).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no genera ninguna advertencia relacionada con la edad.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sobre una enfermedad que no está cubierta por las reglas clínicas definidas (test_disease_not_covered_by_rules_is_valid).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considera la predicción válida por defecto, sin aplicar ajustes ni advertencias.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validate_vitals() directamente con signos vitales normales (test_normal_vitals_add_no_warnings).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No se generan advertencias ni se escala el nivel de urgencia.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de Error: Incoherencias clínicas detectadas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con una predicción a la que le faltan síntomas típicos requeridos para la enfermedad diagnosticada (test_missing_required_symptoms_lowers_confidence).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reduce la confianza de la predicción y agrega una advertencia indicando los síntomas típicos ausentes.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con una edad del paciente fuera del rango típico de la enfermedad (test_age_outside_typical_range_lowers_confidence).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reduce la confianza y agrega una advertencia de edad atípica.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validate() con una predicción que combina edad atípica y síntomas faltantes (test_combined_age_and_symptom_warnings_stack_adjustment).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acumula ambos ajustes de confianza y reporta ambas advertencias.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validate_vitals() con una SpO2 crítica (test_critical_spo2_escalates_urgency) y con una frecuencia respiratoria elevada (test_high_respiratory_rate_escalates_urgency).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validador escala automáticamente el nivel de urgencia y agrega una advertencia crítica en cada caso.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La confianza y las advertencias ajustadas quedan disponibles para el endpoint /ml-analyze y para el panel de revisión médica, permitiendo distinguir predicciones clínicamente coherentes de las que requieren revisión adicional (RF-005), sin bloquear el flujo cuando la enfermedad no está cubierta por reglas específicas.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>
              <w:t>La prueba se ejecutó exitosamente sin encontrar errores: 12/12 casos superados en test_medical_validation_rules.py (validación de síntomas, edad, signos vitales y su combinación).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>
              <w:t>test_medical_validation_rules.py, medical_validation_rules.py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12/09/2026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(ai-services/tests/services/test_medical_validation_rules.py).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