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cs="Times New Roman"/>
          <w:b/>
          <w:i w:val="0"/>
          <w:sz w:val="36"/>
        </w:rPr>
        <w:t>Plan de Iteración — Sprint 10: Integración HL7 FHIR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Proyecto RespiCare — Sistema Web y Móvil para la detección de enfermedades respiratorias en Tacna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Sprint 10 de 13 (Sprint 0 a Sprint 12)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Versión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Fecha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Autor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v1.0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11/09/2026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Plan de Iteración — Sprint 10: Integración HL7 FHIR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1. Información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Campo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Valor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Laboratorio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Construcción de Software I — Proyecto RespiCare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Iteración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10: Integración HL7 FHIR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Inicio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21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Fin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22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Líder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Owner, Scrum Master, 2 Backend Developers (Node.js/TypeScript), 1 Frontend Developer (React), 1-2 AI/ML Engineers (Python/FastAPI), 1 DevOps Engineer (Docker/CI-CD)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2. Objetivo de la Iteración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Habilitar interoperabilidad clínica estándar mediante un cliente FHIR y un parser HL7 v2/v3, sentando las bases de la Fase 5 (Analítica Avanzada y Salud Conectada).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3. Alcance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Servicio fhirService.ts con cliente Axios configurable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Parser HL7 v2/v3 (hl7Parser.ts) con unit tests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Endpoints de sincronización clínica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Documentación de interoperabilidad en el backend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Excluye: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Entregables de otras iteraciones (Sprint 9 y anteriores ya cerrados; Sprint 11 y posteriores aún no iniciados).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Requerimientos Funcionales relacionados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(Documentation/trazabilidad/Matriz_Trazabilidad_RespiCare.xlsx):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RF-008</w:t>
      </w:r>
      <w:r>
        <w:rPr>
          <w:rFonts w:ascii="Times New Roman" w:hAnsi="Times New Roman" w:cs="Times New Roman"/>
          <w:b w:val="0"/>
          <w:i w:val="0"/>
          <w:sz w:val="24"/>
        </w:rPr>
        <w:t>: Historial clínico electrónico — extensión — interoperabilidad HL7/FHIR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Requerimientos No Funcionales relacionados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(FD03-EPIS-Informe SRS de Proyecto.docx, Cuadro de Requerimientos No Funcionales):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RNF-008</w:t>
      </w:r>
      <w:r>
        <w:rPr>
          <w:rFonts w:ascii="Times New Roman" w:hAnsi="Times New Roman" w:cs="Times New Roman"/>
          <w:b w:val="0"/>
          <w:i w:val="0"/>
          <w:sz w:val="24"/>
        </w:rPr>
        <w:t>: Interoperabilidad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4. Entregables Esperados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Entregables verificables comprometidos para el Sprint 10: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Entregable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Aceptado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Servicio fhirService.ts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Servicio fhirService.ts con cliente Axios configurable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Parser HL7 v2/v3 (hl7Parser.ts)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Parser HL7 v2/v3 (hl7Parser.ts) con unit tests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Endpoints de sincronización clínica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Endpoints de sincronización clínica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Documentación de interoperabilidad en el backend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Documentación de interoperabilidad en el backend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5. Cronograma y Actividades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y actividades del Sprint 10 (Semana 21 a Semana 22):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Actividad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Inicio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Fin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Planning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Desarrollo e implementación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Code review y testing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Review (Demo)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Retrospectiva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22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6. Recursos Requeridos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Personal, infraestructura y software utilizados en este Sprint: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Equipo</w:t>
      </w:r>
      <w:r>
        <w:rPr>
          <w:rFonts w:ascii="Times New Roman" w:hAnsi="Times New Roman" w:cs="Times New Roman"/>
          <w:b w:val="0"/>
          <w:i w:val="0"/>
          <w:sz w:val="24"/>
        </w:rPr>
        <w:t>: Product Owner, Scrum Master, 2 Backend Developers (Node.js/TypeScript), 1 Frontend Developer (React), 1-2 AI/ML Engineers (Python/FastAPI), 1 DevOps Engineer (Docker/CI-CD)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Infraestructura</w:t>
      </w:r>
      <w:r>
        <w:rPr>
          <w:rFonts w:ascii="Times New Roman" w:hAnsi="Times New Roman" w:cs="Times New Roman"/>
          <w:b w:val="0"/>
          <w:i w:val="0"/>
          <w:sz w:val="24"/>
        </w:rPr>
        <w:t>: Docker/Docker Compose, MongoDB, Redis, GitHub Actions (CI/CD)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Software</w:t>
      </w:r>
      <w:r>
        <w:rPr>
          <w:rFonts w:ascii="Times New Roman" w:hAnsi="Times New Roman" w:cs="Times New Roman"/>
          <w:b w:val="0"/>
          <w:i w:val="0"/>
          <w:sz w:val="24"/>
        </w:rPr>
        <w:t>: Node.js/TypeScript, React, Python/FastAPI (según corresponda al sprint)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7. Riesgos y Mitigaciones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Riesgos identificados y gestionados durante el Sprint 10: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Riesgo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Impacto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Mitigación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Heterogeneidad de formatos HL7 entre hospitales/laboratorios externos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Medio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Parser HL7 v2/v3 desacoplado con unit tests dedicados por variante de mensaje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8. Criterios de Aceptación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El Sprint 10 se considera exitoso cuando se cumple lo siguiente: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Código implementado según estándares y aprobado en code review por al menos 2 peers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Tests unitarios y de integración escritos y en verde (cobertura &gt;80%)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Sin regresiones ni bugs críticos introducidos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Documentación actualizada (README, Swagger, comentarios en código complejo)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Build pasa en CI/CD, imágenes Docker actualizadas y health checks OK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9. Evidencias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Fuentes documentales y de código verificadas para este Sprint: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Evidencia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Ubicación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Sección "Sprint 10: Integración HL7 FHIR" documentada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Documentation/METODOLOGIA_AGIL_PROYECTO.md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Servicio cliente FHIR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backend/src/services/fhirService.ts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backend/src/routes/fhirRoutes.ts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Parser HL7 v2/v3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backend/src/utils/hl7Parser.ts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Página de visualización de mensajes HL7 (frontend)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web/src/pages/Hl7Page.js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Tests unitarios y de integración de FHIR/HL7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backend/tests/unit/services/fhirService.test.ts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backend/tests/unit/utils/hl7Parser.test.ts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backend/tests/unit/controllers/fhirController.test.ts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backend/tests/unit/services/fhirValidator.test.ts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backend/tests/integration/fhir.integration.test.ts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Fuente y verificación narrativa del Sprint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Sección "Sprint 10: Integración HL7 FHIR" de 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</w:tbl>
    <w:p/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Evidencia de código (extractos reales verificados del repositorio):</w:t>
      </w:r>
    </w:p>
    <w:p>
      <w:pPr>
        <w:jc w:val="both"/>
      </w:pPr>
      <w:r>
        <w:rPr>
          <w:rFonts w:ascii="Times New Roman" w:hAnsi="Times New Roman" w:cs="Times New Roman"/>
          <w:b w:val="0"/>
          <w:i/>
          <w:sz w:val="24"/>
        </w:rPr>
        <w:t>Entregable: Servicio fhirService.ts con cliente Axios configurable</w:t>
      </w:r>
    </w:p>
    <w:p>
      <w:pPr>
        <w:jc w:val="both"/>
      </w:pPr>
      <w:r>
        <w:rPr>
          <w:rFonts w:ascii="Consolas" w:hAnsi="Consolas" w:cs="Consolas"/>
          <w:b w:val="0"/>
          <w:i w:val="0"/>
          <w:sz w:val="18"/>
        </w:rPr>
        <w:t>backend/src/services/fhirService.ts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(líneas 108-117):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>async createResource&lt;T extends FhirResource&gt;(resource: T): Promise&lt;T&gt; {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if (this.stubExternalCalls) {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// Skip external FHIR server call in tests; return the decorated resource with a stub id.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return {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...this.decorateResource(resource),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id: (resource as any).id ?? `test-${Date.now()}`,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} as T;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}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const response = await this.client.post&lt;T&gt;('/', this.decorateResource(resource));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return response.data;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>}</w:t>
      </w:r>
    </w:p>
    <w:p/>
    <w:p>
      <w:pPr>
        <w:jc w:val="both"/>
      </w:pPr>
      <w:r>
        <w:rPr>
          <w:rFonts w:ascii="Times New Roman" w:hAnsi="Times New Roman" w:cs="Times New Roman"/>
          <w:b w:val="0"/>
          <w:i/>
          <w:sz w:val="24"/>
        </w:rPr>
        <w:t>Entregable: Parser HL7 v2/v3 (hl7Parser.ts)</w:t>
      </w:r>
    </w:p>
    <w:p>
      <w:pPr>
        <w:jc w:val="both"/>
      </w:pPr>
      <w:r>
        <w:rPr>
          <w:rFonts w:ascii="Consolas" w:hAnsi="Consolas" w:cs="Consolas"/>
          <w:b w:val="0"/>
          <w:i w:val="0"/>
          <w:sz w:val="18"/>
        </w:rPr>
        <w:t>backend/src/utils/hl7Parser.ts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(líneas 17-31):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>export function parseHl7Message(message: string): Hl7Message {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const segments: Hl7Segment[] = message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.split(/\r\n|\n|\r/)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.map((line) =&gt; line.trim())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.filter((line) =&gt; line.length &gt; 0)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.map((line) =&gt; {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const [name, ...fields] = line.split('|');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  return { name, fields };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});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const header = segments.find((segment) =&gt; segment.name === 'MSH') ?? null;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return {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header,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  segments,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 xml:space="preserve">  };</w:t>
      </w:r>
    </w:p>
    <w:p>
      <w:pPr>
        <w:spacing w:after="0" w:before="0"/>
      </w:pPr>
      <w:r>
        <w:rPr>
          <w:rFonts w:ascii="Consolas" w:hAnsi="Consolas" w:cs="Consolas"/>
          <w:b w:val="0"/>
          <w:i w:val="0"/>
          <w:sz w:val="18"/>
        </w:rPr>
        <w:t>}</w:t>
      </w:r>
    </w:p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10. Indicadores de Éxito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Métricas que evidencian el resultado del Sprint 10: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Indicador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Meta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Resultado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Entregables completados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4/4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4/4 (100%)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Definition of Done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Todos los criterios de DoD cumplidos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Cumplido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11. Seguimiento y Control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Scrum realizadas durante el Sprint según [Metodología Ágil del Proyecto](../METODOLOGIA_AGIL_PROYECTO.md): Daily Standups (15 min, diarios), Sprint Review (demo del incremento) y Retrospectiva (formato Start-Stop-Continue) al cierre del Sprint.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Sin impedimentos críticos reportados que afectaran el cierre del Sprint 10 según la documentación del proyecto.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12. Lecciones Aprendidas y Cierre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Cierre del Sprint 10 y aprendizajes incorporados a las siguientes iteraciones: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Aprendizajes documentados en la sección "Resultados y Lecciones Aprendidas" de </w:t>
      </w:r>
      <w:r>
        <w:rPr>
          <w:rFonts w:ascii="Consolas" w:hAnsi="Consolas" w:cs="Consolas"/>
          <w:b w:val="0"/>
          <w:i w:val="0"/>
          <w:sz w:val="18"/>
        </w:rPr>
        <w:t>METODOLOGIA_AGIL_PROYECTO.md</w:t>
      </w:r>
      <w:r>
        <w:rPr>
          <w:rFonts w:ascii="Times New Roman" w:hAnsi="Times New Roman" w:cs="Times New Roman"/>
          <w:b w:val="0"/>
          <w:i w:val="0"/>
          <w:sz w:val="24"/>
        </w:rPr>
        <w:t>, aplicados de forma acumulativa en el Sprint 11.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