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3: AI Services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3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3: AI Services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3: AI Services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Introducir el microservicio de IA en Python/FastAPI con análisis básico de síntomas e integración inicial con OpenAI, protegido con patrones de resiliencia.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Servicios de IA con Python/FastAPI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Análisis básico de síntomas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Integración con OpenAI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Circuit Breaker patterns para llamadas externas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2 y anteriores ya cerrados; Sprint 4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de IA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de IA con Python/FastAPI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Análisis básico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Análisis básico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con OpenAI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patterns para llamadas externas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patterns para llamadas externas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3 (Semana 7 a Semana 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Dependencia de disponibilidad/latencia de la API externa de OpenAI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y fallback local para mantener el servicio disponible ante fallos externos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3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3: AI Services"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Microservicio de IA en Python/FastAPI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ai-services/main.py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Análisis básico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ai-services/api/routes/symptom_analyzer.py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ai-services/api/routes/symptom_ml_analyzer.py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con OpenAI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ai-services/strategies/openai_strategy.py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ai-services/models/model_manager.py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ai-services/factories/model_factory.py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para llamadas externas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ai-services/circuit_breaker/openai_circuit_breaker.py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ai-services/circuit_breaker/external_service_circuit_breaker.py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 análisis de síntomas y Circuit Breaker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ai-services/tests/api/test_symptom_analyzer_endpoints.py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ai-services/tests/services/test_symptom_analysis_service.py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ai-services/tests/circuit_breaker/test_openai_circuit_breaker.py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ai-services/tests/circuit_breaker/test_external_service_circuit_breaker.py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ai-services/tests/patterns/test_circuit_breaker_pattern.py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3: AI Services"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3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3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4.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