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ESPECIFICACIÓN DE CASO DE PRUEBA</w:t>
      </w:r>
    </w:p>
    <w:p>
      <w:pPr>
        <w:jc w:val="center"/>
      </w:pPr>
      <w:r>
        <w:rPr>
          <w:b/>
          <w:sz w:val="24"/>
        </w:rPr>
        <w:t>CP-002 — Predicción de diagnóstico por síntomas</w:t>
      </w:r>
    </w:p>
    <w:p>
      <w:pPr>
        <w:jc w:val="center"/>
      </w:pPr>
      <w:r>
        <w:rPr>
          <w:sz w:val="18"/>
        </w:rPr>
        <w:t>RespiCare — Sistema Web y Móvil para la Detección de Enfermedades Respiratorias en Tacna en 2026</w:t>
        <w:br/>
        <w:t>Universidad Privada de Tacna — Escuela Profesional de Ingeniería de Sistemas</w:t>
        <w:br/>
        <w:t>Curso: Construcción de Software II — Docente: Mag. Ricardo Eduardo Valcárcel Alvarado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0536"/>
            <w:gridSpan w:val="8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sz w:val="22"/>
              </w:rPr>
              <w:t>CASO DE PRUEBA</w:t>
            </w:r>
          </w:p>
        </w:tc>
      </w:tr>
      <w:tr>
        <w:tc>
          <w:tcPr>
            <w:tcW w:type="dxa" w:w="1317"/>
            <w:vMerge w:val="restart"/>
            <w:shd w:val="clear" w:color="auto" w:fill="D9E2F3"/>
          </w:tcPr>
          <w:p>
            <w:r/>
            <w:r>
              <w:rPr>
                <w:b/>
                <w:sz w:val="18"/>
              </w:rPr>
              <w:t>CASO DE USO / RF</w:t>
            </w:r>
          </w:p>
        </w:tc>
        <w:tc>
          <w:tcPr>
            <w:tcW w:type="dxa" w:w="2634"/>
            <w:gridSpan w:val="2"/>
          </w:tcPr>
          <w:p>
            <w:r/>
            <w:r>
              <w:rPr>
                <w:b w:val="0"/>
                <w:sz w:val="18"/>
              </w:rPr>
              <w:t>RF-002 Diagnóstico inteligente de síntomas</w:t>
            </w:r>
          </w:p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CASO N°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CP-002</w:t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VERSIÓN DE EJECUCIÓN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FECHA DE EJECUCIÓN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04/09/2026</w:t>
            </w:r>
          </w:p>
        </w:tc>
      </w:tr>
      <w:tr>
        <w:tc>
          <w:tcPr>
            <w:tcW w:type="dxa" w:w="1317"/>
            <w:vMerge/>
          </w:tcPr>
          <w:p/>
        </w:tc>
        <w:tc>
          <w:tcPr>
            <w:tcW w:type="dxa" w:w="2634"/>
            <w:gridSpan w:val="2"/>
          </w:tcPr>
          <w:p/>
        </w:tc>
        <w:tc>
          <w:tcPr>
            <w:tcW w:type="dxa" w:w="2634"/>
            <w:gridSpan w:val="2"/>
            <w:shd w:val="clear" w:color="auto" w:fill="D9E2F3"/>
          </w:tcPr>
          <w:p>
            <w:r/>
            <w:r>
              <w:rPr>
                <w:b/>
                <w:sz w:val="18"/>
              </w:rPr>
              <w:t>MÓDULO DEL SISTEMA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Diagnóstico inteligente (AI-services)</w:t>
            </w:r>
          </w:p>
        </w:tc>
      </w:tr>
      <w:tr>
        <w:tc>
          <w:tcPr>
            <w:tcW w:type="dxa" w:w="3951"/>
            <w:gridSpan w:val="3"/>
            <w:shd w:val="clear" w:color="auto" w:fill="D9E2F3"/>
          </w:tcPr>
          <w:p>
            <w:r/>
            <w:r>
              <w:rPr>
                <w:b/>
                <w:sz w:val="18"/>
              </w:rPr>
              <w:t>Descripción de caso</w:t>
            </w:r>
          </w:p>
        </w:tc>
        <w:tc>
          <w:tcPr>
            <w:tcW w:type="dxa" w:w="6585"/>
            <w:gridSpan w:val="5"/>
          </w:tcPr>
          <w:p>
            <w:r/>
            <w:r>
              <w:rPr>
                <w:b w:val="0"/>
                <w:sz w:val="18"/>
              </w:rPr>
              <w:t>Se probará que el servicio de análisis de síntomas (ensemble Random Forest / XGBoost / MLP) reciba una lista de síntomas con severidad y duración, y devuelva un nivel de urgencia, un puntaje de severidad, una clasificación por categorías, recomendaciones y señales de alarma, así como el manejo de entradas inválidas o vacías.</w:t>
            </w:r>
          </w:p>
        </w:tc>
      </w:tr>
      <w:tr>
        <w:tc>
          <w:tcPr>
            <w:tcW w:type="dxa" w:w="10536"/>
            <w:gridSpan w:val="8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Caso de Prueba — Tipo de prueba: Prueba de integración + ML (API)</w:t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Precondiciones que deben cumplirse para realizar la prueba</w:t>
            </w:r>
          </w:p>
        </w:tc>
      </w:tr>
      <w:tr>
        <w:tc>
          <w:tcPr>
            <w:tcW w:type="dxa" w:w="10536"/>
            <w:gridSpan w:val="8"/>
          </w:tcPr>
          <w:p>
            <w:r/>
            <w:r>
              <w:rPr>
                <w:b w:val="0"/>
                <w:sz w:val="18"/>
              </w:rPr>
              <w:t>El servicio AI-services (FastAPI) está en ejecución con los modelos del ensemble cargados (base_random_forest.pkl, xgboost_model.pkl, neural_network_model.pkl) o correctamente simulados (mock de SymptomAnalysisService) para el entorno de prueba.</w:t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Pasos secuenciales para ejecutar</w:t>
            </w:r>
          </w:p>
          <w:p>
            <w:r>
              <w:rPr>
                <w:b/>
                <w:sz w:val="18"/>
              </w:rPr>
              <w:t>Representa la secuencia de pasos que deberán ser ejecutados para verificar el caso de prueba</w:t>
            </w:r>
          </w:p>
        </w:tc>
      </w:tr>
      <w:tr>
        <w:tc>
          <w:tcPr>
            <w:tcW w:type="dxa" w:w="1317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N°</w:t>
            </w:r>
          </w:p>
        </w:tc>
        <w:tc>
          <w:tcPr>
            <w:tcW w:type="dxa" w:w="3951"/>
            <w:gridSpan w:val="3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Pasos</w:t>
            </w:r>
          </w:p>
        </w:tc>
        <w:tc>
          <w:tcPr>
            <w:tcW w:type="dxa" w:w="5268"/>
            <w:gridSpan w:val="4"/>
            <w:shd w:val="clear" w:color="auto" w:fill="8EAADB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10536"/>
            <w:gridSpan w:val="8"/>
            <w:shd w:val="clear" w:color="auto" w:fill="FCE4D6"/>
          </w:tcPr>
          <w:p>
            <w:r/>
            <w:r>
              <w:rPr>
                <w:b/>
                <w:sz w:val="18"/>
              </w:rPr>
              <w:t>Flujo Normal: Análisis de síntomas con datos válidos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cliente envía POST /symptom-analyzer/analyze con patient_id, una lista de síntomas (por ejemplo "tos" con severidad media y "fiebre" con severidad alta), severidad global y duración ("3 días").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responde 200 con el patient_id recibido, la fecha de análisis (analyzed_at), el nivel de urgencia calculado ("medium") y una lista de recomendaciones.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cliente consulta la respuesta obtenida en el paso anterior.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La respuesta incluye la clasificación por categorías (por ejemplo "respiratory", "fever"), el puntaje de severidad, las señales de alarma detectadas y el indicador de si se requiere seguimiento (follow_up_required).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cliente consulta GET del historial/tendencia de síntomas del paciente para un periodo determinado.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responde 200 con la tendencia general del paciente (mejora, empeora o datos insuficientes) y recomendaciones asociadas a dicha tendencia.</w:t>
            </w:r>
          </w:p>
        </w:tc>
      </w:tr>
      <w:tr>
        <w:tc>
          <w:tcPr>
            <w:tcW w:type="dxa" w:w="10536"/>
            <w:gridSpan w:val="8"/>
            <w:shd w:val="clear" w:color="auto" w:fill="FCE4D6"/>
          </w:tcPr>
          <w:p>
            <w:r/>
            <w:r>
              <w:rPr>
                <w:b/>
                <w:sz w:val="18"/>
              </w:rPr>
              <w:t>Flujo de Error: Entrada vacía o inválida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cliente envía POST /symptom-analyzer/analyze con patient_id vacío ("") y una lista de síntomas vacía ([]).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responde con un error de validación (400 o 422), sin generar ningún análisis ni almacenar resultados.</w:t>
            </w:r>
          </w:p>
        </w:tc>
      </w:tr>
      <w:tr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951"/>
            <w:gridSpan w:val="3"/>
          </w:tcPr>
          <w:p>
            <w:r/>
            <w:r>
              <w:rPr>
                <w:b w:val="0"/>
                <w:sz w:val="18"/>
              </w:rPr>
              <w:t>El servicio interno de análisis lanza una excepción inesperada durante el procesamiento (por ejemplo, fallo del ensemble de modelos).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El sistema captura el error y responde con un código de error controlado, sin caída del servicio (no HTTP 500 sin manejar).</w:t>
            </w:r>
          </w:p>
        </w:tc>
      </w:tr>
      <w:tr>
        <w:tc>
          <w:tcPr>
            <w:tcW w:type="dxa" w:w="10536"/>
            <w:gridSpan w:val="8"/>
            <w:shd w:val="clear" w:color="auto" w:fill="D9E2F3"/>
          </w:tcPr>
          <w:p>
            <w:r/>
            <w:r>
              <w:rPr>
                <w:b/>
                <w:sz w:val="18"/>
              </w:rPr>
              <w:t>Postcondiciones que deben cumplirse tras la ejecución de la prueba</w:t>
            </w:r>
          </w:p>
        </w:tc>
      </w:tr>
      <w:tr>
        <w:tc>
          <w:tcPr>
            <w:tcW w:type="dxa" w:w="10536"/>
            <w:gridSpan w:val="8"/>
          </w:tcPr>
          <w:p>
            <w:r/>
            <w:r>
              <w:rPr>
                <w:b w:val="0"/>
                <w:sz w:val="18"/>
              </w:rPr>
              <w:t>El resultado del análisis exitoso queda almacenado en la colección de resultados de IA (ai_results) para trazabilidad; las entradas inválidas no generan ningún registro persistido.</w:t>
            </w:r>
          </w:p>
        </w:tc>
      </w:tr>
      <w:tr>
        <w:tc>
          <w:tcPr>
            <w:tcW w:type="dxa" w:w="10536"/>
            <w:gridSpan w:val="8"/>
            <w:shd w:val="clear" w:color="auto" w:fill="4472C4"/>
          </w:tcPr>
          <w:p>
            <w:pPr>
              <w:jc w:val="center"/>
            </w:pPr>
            <w:r/>
            <w:r>
              <w:rPr>
                <w:b/>
                <w:sz w:val="22"/>
              </w:rPr>
              <w:t>RESULTADOS DE LA PRUEBA</w:t>
            </w:r>
          </w:p>
        </w:tc>
      </w:tr>
      <w:tr>
        <w:tc>
          <w:tcPr>
            <w:tcW w:type="dxa" w:w="7902"/>
            <w:gridSpan w:val="6"/>
            <w:shd w:val="clear" w:color="auto" w:fill="D9E2F3"/>
          </w:tcPr>
          <w:p>
            <w:r/>
            <w:r>
              <w:rPr>
                <w:b/>
                <w:sz w:val="18"/>
              </w:rPr>
              <w:t>Defectos y desviaciones encontradas en las pruebas</w:t>
            </w:r>
          </w:p>
        </w:tc>
        <w:tc>
          <w:tcPr>
            <w:tcW w:type="dxa" w:w="2634"/>
            <w:gridSpan w:val="2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RESULTADO (marcar X)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La prueba se ejecutó exitosamente sin encontrar errores. Los casos de test_symptom_analyzer_endpoints.py (análisis exitoso, validación de entrada, manejo de errores del servicio, tendencias) y test_symptom_ml_analyzer_endpoints.py / test_symptom_analysis_service.py se ejecutaron correctamente.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  <w:t>X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Con éxito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No aplica — la prueba no fue interrumpida.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Paralizada</w:t>
            </w:r>
          </w:p>
        </w:tc>
      </w:tr>
      <w:tr>
        <w:tc>
          <w:tcPr>
            <w:tcW w:type="dxa" w:w="7902"/>
            <w:gridSpan w:val="6"/>
          </w:tcPr>
          <w:p>
            <w:r/>
            <w:r>
              <w:rPr>
                <w:b w:val="0"/>
                <w:sz w:val="18"/>
              </w:rPr>
              <w:t>No aplica — la prueba no fue suspendida.</w:t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3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Suspendida</w:t>
            </w:r>
          </w:p>
        </w:tc>
      </w:tr>
      <w:tr>
        <w:tc>
          <w:tcPr>
            <w:tcW w:type="dxa" w:w="5268"/>
            <w:gridSpan w:val="4"/>
            <w:shd w:val="clear" w:color="auto" w:fill="D9E2F3"/>
          </w:tcPr>
          <w:p>
            <w:r/>
            <w:r>
              <w:rPr>
                <w:b/>
                <w:sz w:val="18"/>
              </w:rPr>
              <w:t>Observaciones Generales</w:t>
            </w:r>
          </w:p>
        </w:tc>
        <w:tc>
          <w:tcPr>
            <w:tcW w:type="dxa" w:w="5268"/>
            <w:gridSpan w:val="4"/>
            <w:shd w:val="clear" w:color="auto" w:fill="D9E2F3"/>
          </w:tcPr>
          <w:p>
            <w:r/>
            <w:r>
              <w:rPr>
                <w:b/>
                <w:sz w:val="18"/>
              </w:rPr>
              <w:t>Responsable de Prueba</w:t>
            </w:r>
          </w:p>
        </w:tc>
      </w:tr>
      <w:tr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Este es el caso de prueba correspondiente a la funcionalidad principal (core) del proyecto: el diagnóstico inteligente de síntomas mediante el ensemble de modelos de machine learning.</w:t>
            </w:r>
          </w:p>
        </w:tc>
        <w:tc>
          <w:tcPr>
            <w:tcW w:type="dxa" w:w="5268"/>
            <w:gridSpan w:val="4"/>
          </w:tcPr>
          <w:p>
            <w:r/>
            <w:r>
              <w:rPr>
                <w:b w:val="0"/>
                <w:sz w:val="18"/>
              </w:rPr>
              <w:t>Firma: ____________________________</w:t>
            </w:r>
          </w:p>
          <w:p>
            <w:r>
              <w:rPr>
                <w:b w:val="0"/>
                <w:sz w:val="18"/>
              </w:rPr>
              <w:t>Nombre: Cesar Fabian Chávez Linares</w:t>
            </w:r>
          </w:p>
          <w:p>
            <w:r>
              <w:rPr>
                <w:b w:val="0"/>
                <w:sz w:val="18"/>
              </w:rPr>
              <w:t>Fecha: 04/09/2026</w:t>
            </w:r>
          </w:p>
          <w:p>
            <w:r>
              <w:rPr>
                <w:b w:val="0"/>
                <w:sz w:val="18"/>
              </w:rPr>
            </w:r>
          </w:p>
          <w:p>
            <w:r>
              <w:rPr>
                <w:b w:val="0"/>
                <w:sz w:val="18"/>
              </w:rPr>
              <w:t>Firma (Docente / Revisor): ____________________________</w:t>
            </w:r>
          </w:p>
          <w:p>
            <w:r>
              <w:rPr>
                <w:b w:val="0"/>
                <w:sz w:val="18"/>
              </w:rPr>
              <w:t>Nombre: Mag. Ricardo Eduardo Valcárcel Alvarado</w:t>
            </w:r>
          </w:p>
          <w:p>
            <w:r>
              <w:rPr>
                <w:b w:val="0"/>
                <w:sz w:val="18"/>
              </w:rPr>
              <w:t>Fecha: ______________</w:t>
            </w:r>
          </w:p>
        </w:tc>
      </w:tr>
    </w:tbl>
    <w:p/>
    <w:p>
      <w:r>
        <w:rPr>
          <w:i/>
          <w:sz w:val="16"/>
        </w:rPr>
        <w:t>Nota: esta especificación detalla, con fines de trazabilidad, un caso ya cubierto por pruebas automatizadas en el repositorio (ai-services/tests/api/test_symptom_analyzer_endpoints.py, ai-services/tests/api/test_symptom_ml_analyzer_endpoints.py, ai-services/tests/services/test_symptom_analysis_service.py). Los pasos, precondiciones y postcondiciones aquí descritos corresponden a los escenarios efectivamente verificados por dichas pruebas.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