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ESPECIFICACIÓN DE CASO DE PRUEBA</w:t>
      </w:r>
    </w:p>
    <w:p>
      <w:pPr>
        <w:jc w:val="center"/>
      </w:pPr>
      <w:r>
        <w:rPr>
          <w:b/>
          <w:sz w:val="24"/>
        </w:rPr>
        <w:t>CP-003 — Análisis espectral de audio de tos</w:t>
      </w:r>
    </w:p>
    <w:p>
      <w:pPr>
        <w:jc w:val="center"/>
      </w:pPr>
      <w:r>
        <w:rPr>
          <w:sz w:val="18"/>
        </w:rPr>
        <w:t>RespiCare — Sistema Web y Móvil para la Detección de Enfermedades Respiratorias en Tacna en 2026</w:t>
        <w:br/>
        <w:t>Universidad Privada de Tacna — Escuela Profesional de Ingeniería de Sistemas</w:t>
        <w:br/>
        <w:t>Curso: Construcción de Software II — Docente: Mag. Ricardo Eduardo Valcárcel Alvarado</w:t>
      </w:r>
    </w:p>
    <w:p/>
    <w:tbl>
      <w:tblPr>
        <w:tblStyle w:val="TableGrid"/>
        <w:tblW w:type="auto" w:w="0"/>
        <w:tblLayout w:type="autofit"/>
        <w:tblLook w:firstColumn="1" w:firstRow="1" w:lastColumn="0" w:lastRow="0" w:noHBand="0" w:noVBand="1" w:val="04A0"/>
      </w:tblPr>
      <w:tblGrid>
        <w:gridCol w:w="1317"/>
        <w:gridCol w:w="1317"/>
        <w:gridCol w:w="1317"/>
        <w:gridCol w:w="1317"/>
        <w:gridCol w:w="1317"/>
        <w:gridCol w:w="1317"/>
        <w:gridCol w:w="1317"/>
        <w:gridCol w:w="1317"/>
      </w:tblGrid>
      <w:tr>
        <w:tc>
          <w:tcPr>
            <w:tcW w:type="dxa" w:w="10536"/>
            <w:gridSpan w:val="8"/>
            <w:shd w:val="clear" w:color="auto" w:fill="4472C4"/>
          </w:tcPr>
          <w:p>
            <w:pPr>
              <w:jc w:val="center"/>
            </w:pPr>
            <w:r/>
            <w:r>
              <w:rPr>
                <w:b/>
                <w:sz w:val="22"/>
              </w:rPr>
              <w:t>CASO DE PRUEBA</w:t>
            </w:r>
          </w:p>
        </w:tc>
      </w:tr>
      <w:tr>
        <w:tc>
          <w:tcPr>
            <w:tcW w:type="dxa" w:w="1317"/>
            <w:vMerge w:val="restart"/>
            <w:shd w:val="clear" w:color="auto" w:fill="D9E2F3"/>
          </w:tcPr>
          <w:p>
            <w:r/>
            <w:r>
              <w:rPr>
                <w:b/>
                <w:sz w:val="18"/>
              </w:rPr>
              <w:t>CASO DE USO / RF</w:t>
            </w:r>
          </w:p>
        </w:tc>
        <w:tc>
          <w:tcPr>
            <w:tcW w:type="dxa" w:w="2634"/>
            <w:gridSpan w:val="2"/>
          </w:tcPr>
          <w:p>
            <w:r/>
            <w:r>
              <w:rPr>
                <w:b w:val="0"/>
                <w:sz w:val="18"/>
              </w:rPr>
              <w:t>RF-003 Análisis de tos por audio</w:t>
            </w:r>
          </w:p>
        </w:tc>
        <w:tc>
          <w:tcPr>
            <w:tcW w:type="dxa" w:w="2634"/>
            <w:gridSpan w:val="2"/>
            <w:shd w:val="clear" w:color="auto" w:fill="D9E2F3"/>
          </w:tcPr>
          <w:p>
            <w:r/>
            <w:r>
              <w:rPr>
                <w:b/>
                <w:sz w:val="18"/>
              </w:rPr>
              <w:t>CASO N°</w:t>
            </w:r>
          </w:p>
        </w:tc>
        <w:tc>
          <w:tcPr>
            <w:tcW w:type="dxa" w:w="3951"/>
            <w:gridSpan w:val="3"/>
          </w:tcPr>
          <w:p>
            <w:r/>
            <w:r>
              <w:rPr>
                <w:b w:val="0"/>
                <w:sz w:val="18"/>
              </w:rPr>
              <w:t>CP-003</w:t>
            </w:r>
          </w:p>
        </w:tc>
      </w:tr>
      <w:tr>
        <w:tc>
          <w:tcPr>
            <w:tcW w:type="dxa" w:w="1317"/>
            <w:vMerge/>
          </w:tcPr>
          <w:p/>
        </w:tc>
        <w:tc>
          <w:tcPr>
            <w:tcW w:type="dxa" w:w="2634"/>
            <w:gridSpan w:val="2"/>
          </w:tcPr>
          <w:p/>
        </w:tc>
        <w:tc>
          <w:tcPr>
            <w:tcW w:type="dxa" w:w="2634"/>
            <w:gridSpan w:val="2"/>
            <w:shd w:val="clear" w:color="auto" w:fill="D9E2F3"/>
          </w:tcPr>
          <w:p>
            <w:r/>
            <w:r>
              <w:rPr>
                <w:b/>
                <w:sz w:val="18"/>
              </w:rPr>
              <w:t>VERSIÓN DE EJECUCIÓN</w:t>
            </w:r>
          </w:p>
        </w:tc>
        <w:tc>
          <w:tcPr>
            <w:tcW w:type="dxa" w:w="3951"/>
            <w:gridSpan w:val="3"/>
          </w:tcPr>
          <w:p>
            <w:r/>
            <w:r>
              <w:rPr>
                <w:b w:val="0"/>
                <w:sz w:val="18"/>
              </w:rPr>
              <w:t>v1.0</w:t>
            </w:r>
          </w:p>
        </w:tc>
      </w:tr>
      <w:tr>
        <w:tc>
          <w:tcPr>
            <w:tcW w:type="dxa" w:w="1317"/>
            <w:vMerge/>
          </w:tcPr>
          <w:p/>
        </w:tc>
        <w:tc>
          <w:tcPr>
            <w:tcW w:type="dxa" w:w="2634"/>
            <w:gridSpan w:val="2"/>
          </w:tcPr>
          <w:p/>
        </w:tc>
        <w:tc>
          <w:tcPr>
            <w:tcW w:type="dxa" w:w="2634"/>
            <w:gridSpan w:val="2"/>
            <w:shd w:val="clear" w:color="auto" w:fill="D9E2F3"/>
          </w:tcPr>
          <w:p>
            <w:r/>
            <w:r>
              <w:rPr>
                <w:b/>
                <w:sz w:val="18"/>
              </w:rPr>
              <w:t>FECHA DE EJECUCIÓN</w:t>
            </w:r>
          </w:p>
        </w:tc>
        <w:tc>
          <w:tcPr>
            <w:tcW w:type="dxa" w:w="3951"/>
            <w:gridSpan w:val="3"/>
          </w:tcPr>
          <w:p>
            <w:r/>
            <w:r>
              <w:rPr>
                <w:b w:val="0"/>
                <w:sz w:val="18"/>
              </w:rPr>
              <w:t>04/09/2026</w:t>
            </w:r>
          </w:p>
        </w:tc>
      </w:tr>
      <w:tr>
        <w:tc>
          <w:tcPr>
            <w:tcW w:type="dxa" w:w="1317"/>
            <w:vMerge/>
          </w:tcPr>
          <w:p/>
        </w:tc>
        <w:tc>
          <w:tcPr>
            <w:tcW w:type="dxa" w:w="2634"/>
            <w:gridSpan w:val="2"/>
          </w:tcPr>
          <w:p/>
        </w:tc>
        <w:tc>
          <w:tcPr>
            <w:tcW w:type="dxa" w:w="2634"/>
            <w:gridSpan w:val="2"/>
            <w:shd w:val="clear" w:color="auto" w:fill="D9E2F3"/>
          </w:tcPr>
          <w:p>
            <w:r/>
            <w:r>
              <w:rPr>
                <w:b/>
                <w:sz w:val="18"/>
              </w:rPr>
              <w:t>MÓDULO DEL SISTEMA</w:t>
            </w:r>
          </w:p>
        </w:tc>
        <w:tc>
          <w:tcPr>
            <w:tcW w:type="dxa" w:w="3951"/>
            <w:gridSpan w:val="3"/>
          </w:tcPr>
          <w:p>
            <w:r/>
            <w:r>
              <w:rPr>
                <w:b w:val="0"/>
                <w:sz w:val="18"/>
              </w:rPr>
              <w:t>Diagnóstico por audio (AI-services)</w:t>
            </w:r>
          </w:p>
        </w:tc>
      </w:tr>
      <w:tr>
        <w:tc>
          <w:tcPr>
            <w:tcW w:type="dxa" w:w="3951"/>
            <w:gridSpan w:val="3"/>
            <w:shd w:val="clear" w:color="auto" w:fill="D9E2F3"/>
          </w:tcPr>
          <w:p>
            <w:r/>
            <w:r>
              <w:rPr>
                <w:b/>
                <w:sz w:val="18"/>
              </w:rPr>
              <w:t>Descripción de caso</w:t>
            </w:r>
          </w:p>
        </w:tc>
        <w:tc>
          <w:tcPr>
            <w:tcW w:type="dxa" w:w="6585"/>
            <w:gridSpan w:val="5"/>
          </w:tcPr>
          <w:p>
            <w:r/>
            <w:r>
              <w:rPr>
                <w:b w:val="0"/>
                <w:sz w:val="18"/>
              </w:rPr>
              <w:t>Se probará la conversión de un archivo de audio de tos (codificado en base64) a espectrograma mel y su clasificación mediante una red neuronal convolucional (CNN), obteniendo indicadores de detección, severidad y nivel de urgencia, además de la transcripción del audio cuando corresponda.</w:t>
            </w:r>
          </w:p>
        </w:tc>
      </w:tr>
      <w:tr>
        <w:tc>
          <w:tcPr>
            <w:tcW w:type="dxa" w:w="10536"/>
            <w:gridSpan w:val="8"/>
            <w:shd w:val="clear" w:color="auto" w:fill="8EAADB"/>
          </w:tcPr>
          <w:p>
            <w:pPr>
              <w:jc w:val="center"/>
            </w:pPr>
            <w:r/>
            <w:r>
              <w:rPr>
                <w:b/>
                <w:sz w:val="18"/>
              </w:rPr>
              <w:t>Caso de Prueba — Tipo de prueba: Prueba de integración + ML (API)</w:t>
            </w:r>
          </w:p>
        </w:tc>
      </w:tr>
      <w:tr>
        <w:tc>
          <w:tcPr>
            <w:tcW w:type="dxa" w:w="10536"/>
            <w:gridSpan w:val="8"/>
            <w:shd w:val="clear" w:color="auto" w:fill="D9E2F3"/>
          </w:tcPr>
          <w:p>
            <w:r/>
            <w:r>
              <w:rPr>
                <w:b/>
                <w:sz w:val="18"/>
              </w:rPr>
              <w:t>Precondiciones que deben cumplirse para realizar la prueba</w:t>
            </w:r>
          </w:p>
        </w:tc>
      </w:tr>
      <w:tr>
        <w:tc>
          <w:tcPr>
            <w:tcW w:type="dxa" w:w="10536"/>
            <w:gridSpan w:val="8"/>
          </w:tcPr>
          <w:p>
            <w:r/>
            <w:r>
              <w:rPr>
                <w:b w:val="0"/>
                <w:sz w:val="18"/>
              </w:rPr>
              <w:t>El servicio AI-services está en ejecución con el modelo CNN de clasificación de tos cargado (o simulado mediante mock de CoughAnalysisService). Se cuenta con un archivo de audio .wav de prueba codificado en base64, de al menos 3 segundos de duración.</w:t>
            </w:r>
          </w:p>
        </w:tc>
      </w:tr>
      <w:tr>
        <w:tc>
          <w:tcPr>
            <w:tcW w:type="dxa" w:w="10536"/>
            <w:gridSpan w:val="8"/>
            <w:shd w:val="clear" w:color="auto" w:fill="D9E2F3"/>
          </w:tcPr>
          <w:p>
            <w:r/>
            <w:r>
              <w:rPr>
                <w:b/>
                <w:sz w:val="18"/>
              </w:rPr>
              <w:t>Pasos secuenciales para ejecutar</w:t>
            </w:r>
          </w:p>
          <w:p>
            <w:r>
              <w:rPr>
                <w:b/>
                <w:sz w:val="18"/>
              </w:rPr>
              <w:t>Representa la secuencia de pasos que deberán ser ejecutados para verificar el caso de prueba</w:t>
            </w:r>
          </w:p>
        </w:tc>
      </w:tr>
      <w:tr>
        <w:tc>
          <w:tcPr>
            <w:tcW w:type="dxa" w:w="1317"/>
            <w:shd w:val="clear" w:color="auto" w:fill="8EAADB"/>
          </w:tcPr>
          <w:p>
            <w:pPr>
              <w:jc w:val="center"/>
            </w:pPr>
            <w:r/>
            <w:r>
              <w:rPr>
                <w:b/>
                <w:sz w:val="18"/>
              </w:rPr>
              <w:t>N°</w:t>
            </w:r>
          </w:p>
        </w:tc>
        <w:tc>
          <w:tcPr>
            <w:tcW w:type="dxa" w:w="3951"/>
            <w:gridSpan w:val="3"/>
            <w:shd w:val="clear" w:color="auto" w:fill="8EAADB"/>
          </w:tcPr>
          <w:p>
            <w:pPr>
              <w:jc w:val="center"/>
            </w:pPr>
            <w:r/>
            <w:r>
              <w:rPr>
                <w:b/>
                <w:sz w:val="18"/>
              </w:rPr>
              <w:t>Pasos</w:t>
            </w:r>
          </w:p>
        </w:tc>
        <w:tc>
          <w:tcPr>
            <w:tcW w:type="dxa" w:w="5268"/>
            <w:gridSpan w:val="4"/>
            <w:shd w:val="clear" w:color="auto" w:fill="8EAADB"/>
          </w:tcPr>
          <w:p>
            <w:pPr>
              <w:jc w:val="center"/>
            </w:pPr>
            <w:r/>
            <w:r>
              <w:rPr>
                <w:b/>
                <w:sz w:val="18"/>
              </w:rPr>
              <w:t>Resultado Esperado</w:t>
            </w:r>
          </w:p>
        </w:tc>
      </w:tr>
      <w:tr>
        <w:tc>
          <w:tcPr>
            <w:tcW w:type="dxa" w:w="10536"/>
            <w:gridSpan w:val="8"/>
            <w:shd w:val="clear" w:color="auto" w:fill="FCE4D6"/>
          </w:tcPr>
          <w:p>
            <w:r/>
            <w:r>
              <w:rPr>
                <w:b/>
                <w:sz w:val="18"/>
              </w:rPr>
              <w:t>Flujo Normal: Análisis de tos y transcripción exitosos</w:t>
            </w:r>
          </w:p>
        </w:tc>
      </w:tr>
      <w:tr>
        <w:tc>
          <w:tcPr>
            <w:tcW w:type="dxa" w:w="1317"/>
          </w:tcPr>
          <w:p>
            <w:pPr>
              <w:jc w:val="center"/>
            </w:pPr>
            <w:r/>
            <w:r>
              <w:rPr>
                <w:b w:val="0"/>
                <w:sz w:val="18"/>
              </w:rPr>
              <w:t>1</w:t>
            </w:r>
          </w:p>
        </w:tc>
        <w:tc>
          <w:tcPr>
            <w:tcW w:type="dxa" w:w="3951"/>
            <w:gridSpan w:val="3"/>
          </w:tcPr>
          <w:p>
            <w:r/>
            <w:r>
              <w:rPr>
                <w:b w:val="0"/>
                <w:sz w:val="18"/>
              </w:rPr>
              <w:t>El cliente envía POST /api/v1/audio/cough con el audio en base64, formato "wav" y tipo de análisis "cough_detection".</w:t>
            </w:r>
          </w:p>
        </w:tc>
        <w:tc>
          <w:tcPr>
            <w:tcW w:type="dxa" w:w="5268"/>
            <w:gridSpan w:val="4"/>
          </w:tcPr>
          <w:p>
            <w:r/>
            <w:r>
              <w:rPr>
                <w:b w:val="0"/>
                <w:sz w:val="18"/>
              </w:rPr>
              <w:t>El sistema responde 200 con success=true, tipo "cough" y el resultado del análisis: detección positiva, severidad "moderate", características ("dry", "persistent") y nivel de urgencia "medium" con un score de confianza (0.85).</w:t>
            </w:r>
          </w:p>
        </w:tc>
      </w:tr>
      <w:tr>
        <w:tc>
          <w:tcPr>
            <w:tcW w:type="dxa" w:w="1317"/>
          </w:tcPr>
          <w:p>
            <w:pPr>
              <w:jc w:val="center"/>
            </w:pPr>
            <w:r/>
            <w:r>
              <w:rPr>
                <w:b w:val="0"/>
                <w:sz w:val="18"/>
              </w:rPr>
              <w:t>2</w:t>
            </w:r>
          </w:p>
        </w:tc>
        <w:tc>
          <w:tcPr>
            <w:tcW w:type="dxa" w:w="3951"/>
            <w:gridSpan w:val="3"/>
          </w:tcPr>
          <w:p>
            <w:r/>
            <w:r>
              <w:rPr>
                <w:b w:val="0"/>
                <w:sz w:val="18"/>
              </w:rPr>
              <w:t>El cliente envía el mismo audio a un endpoint de transcripción.</w:t>
            </w:r>
          </w:p>
        </w:tc>
        <w:tc>
          <w:tcPr>
            <w:tcW w:type="dxa" w:w="5268"/>
            <w:gridSpan w:val="4"/>
          </w:tcPr>
          <w:p>
            <w:r/>
            <w:r>
              <w:rPr>
                <w:b w:val="0"/>
                <w:sz w:val="18"/>
              </w:rPr>
              <w:t>El sistema responde 200 con la transcripción del audio en español ("Tengo tos y fiebre"), el idioma detectado y un score de confianza.</w:t>
            </w:r>
          </w:p>
        </w:tc>
      </w:tr>
      <w:tr>
        <w:tc>
          <w:tcPr>
            <w:tcW w:type="dxa" w:w="1317"/>
          </w:tcPr>
          <w:p>
            <w:pPr>
              <w:jc w:val="center"/>
            </w:pPr>
            <w:r/>
            <w:r>
              <w:rPr>
                <w:b w:val="0"/>
                <w:sz w:val="18"/>
              </w:rPr>
              <w:t>3</w:t>
            </w:r>
          </w:p>
        </w:tc>
        <w:tc>
          <w:tcPr>
            <w:tcW w:type="dxa" w:w="3951"/>
            <w:gridSpan w:val="3"/>
          </w:tcPr>
          <w:p>
            <w:r/>
            <w:r>
              <w:rPr>
                <w:b w:val="0"/>
                <w:sz w:val="18"/>
              </w:rPr>
              <w:t>El cliente repite el análisis con audio en distintos formatos soportados (wav, otros formatos aceptados por el servicio).</w:t>
            </w:r>
          </w:p>
        </w:tc>
        <w:tc>
          <w:tcPr>
            <w:tcW w:type="dxa" w:w="5268"/>
            <w:gridSpan w:val="4"/>
          </w:tcPr>
          <w:p>
            <w:r/>
            <w:r>
              <w:rPr>
                <w:b w:val="0"/>
                <w:sz w:val="18"/>
              </w:rPr>
              <w:t>El sistema procesa correctamente cada formato soportado y devuelve una estructura de respuesta consistente.</w:t>
            </w:r>
          </w:p>
        </w:tc>
      </w:tr>
      <w:tr>
        <w:tc>
          <w:tcPr>
            <w:tcW w:type="dxa" w:w="10536"/>
            <w:gridSpan w:val="8"/>
            <w:shd w:val="clear" w:color="auto" w:fill="FCE4D6"/>
          </w:tcPr>
          <w:p>
            <w:r/>
            <w:r>
              <w:rPr>
                <w:b/>
                <w:sz w:val="18"/>
              </w:rPr>
              <w:t>Flujo de Error: Audio inválido o fallo del servicio</w:t>
            </w:r>
          </w:p>
        </w:tc>
      </w:tr>
      <w:tr>
        <w:tc>
          <w:tcPr>
            <w:tcW w:type="dxa" w:w="1317"/>
          </w:tcPr>
          <w:p>
            <w:pPr>
              <w:jc w:val="center"/>
            </w:pPr>
            <w:r/>
            <w:r>
              <w:rPr>
                <w:b w:val="0"/>
                <w:sz w:val="18"/>
              </w:rPr>
              <w:t>1</w:t>
            </w:r>
          </w:p>
        </w:tc>
        <w:tc>
          <w:tcPr>
            <w:tcW w:type="dxa" w:w="3951"/>
            <w:gridSpan w:val="3"/>
          </w:tcPr>
          <w:p>
            <w:r/>
            <w:r>
              <w:rPr>
                <w:b w:val="0"/>
                <w:sz w:val="18"/>
              </w:rPr>
              <w:t>El cliente envía POST /api/v1/audio/cough con una cadena base64 corrupta ("invalid_base64!!!").</w:t>
            </w:r>
          </w:p>
        </w:tc>
        <w:tc>
          <w:tcPr>
            <w:tcW w:type="dxa" w:w="5268"/>
            <w:gridSpan w:val="4"/>
          </w:tcPr>
          <w:p>
            <w:r/>
            <w:r>
              <w:rPr>
                <w:b w:val="0"/>
                <w:sz w:val="18"/>
              </w:rPr>
              <w:t>El sistema responde con un error de validación, sin intentar procesar el audio como espectrograma.</w:t>
            </w:r>
          </w:p>
        </w:tc>
      </w:tr>
      <w:tr>
        <w:tc>
          <w:tcPr>
            <w:tcW w:type="dxa" w:w="1317"/>
          </w:tcPr>
          <w:p>
            <w:pPr>
              <w:jc w:val="center"/>
            </w:pPr>
            <w:r/>
            <w:r>
              <w:rPr>
                <w:b w:val="0"/>
                <w:sz w:val="18"/>
              </w:rPr>
              <w:t>2</w:t>
            </w:r>
          </w:p>
        </w:tc>
        <w:tc>
          <w:tcPr>
            <w:tcW w:type="dxa" w:w="3951"/>
            <w:gridSpan w:val="3"/>
          </w:tcPr>
          <w:p>
            <w:r/>
            <w:r>
              <w:rPr>
                <w:b w:val="0"/>
                <w:sz w:val="18"/>
              </w:rPr>
              <w:t>El cliente envía la solicitud sin el campo de audio requerido.</w:t>
            </w:r>
          </w:p>
        </w:tc>
        <w:tc>
          <w:tcPr>
            <w:tcW w:type="dxa" w:w="5268"/>
            <w:gridSpan w:val="4"/>
          </w:tcPr>
          <w:p>
            <w:r/>
            <w:r>
              <w:rPr>
                <w:b w:val="0"/>
                <w:sz w:val="18"/>
              </w:rPr>
              <w:t>El sistema responde con un error de validación indicando el campo faltante.</w:t>
            </w:r>
          </w:p>
        </w:tc>
      </w:tr>
      <w:tr>
        <w:tc>
          <w:tcPr>
            <w:tcW w:type="dxa" w:w="1317"/>
          </w:tcPr>
          <w:p>
            <w:pPr>
              <w:jc w:val="center"/>
            </w:pPr>
            <w:r/>
            <w:r>
              <w:rPr>
                <w:b w:val="0"/>
                <w:sz w:val="18"/>
              </w:rPr>
              <w:t>3</w:t>
            </w:r>
          </w:p>
        </w:tc>
        <w:tc>
          <w:tcPr>
            <w:tcW w:type="dxa" w:w="3951"/>
            <w:gridSpan w:val="3"/>
          </w:tcPr>
          <w:p>
            <w:r/>
            <w:r>
              <w:rPr>
                <w:b w:val="0"/>
                <w:sz w:val="18"/>
              </w:rPr>
              <w:t>El servicio de análisis de tos lanza una excepción interna durante el procesamiento (por ejemplo, fallo del modelo CNN).</w:t>
            </w:r>
          </w:p>
        </w:tc>
        <w:tc>
          <w:tcPr>
            <w:tcW w:type="dxa" w:w="5268"/>
            <w:gridSpan w:val="4"/>
          </w:tcPr>
          <w:p>
            <w:r/>
            <w:r>
              <w:rPr>
                <w:b w:val="0"/>
                <w:sz w:val="18"/>
              </w:rPr>
              <w:t>El sistema responde con un error controlado que incluye la palabra "error" en el detalle, sin caída del servicio.</w:t>
            </w:r>
          </w:p>
        </w:tc>
      </w:tr>
      <w:tr>
        <w:tc>
          <w:tcPr>
            <w:tcW w:type="dxa" w:w="1317"/>
          </w:tcPr>
          <w:p>
            <w:pPr>
              <w:jc w:val="center"/>
            </w:pPr>
            <w:r/>
            <w:r>
              <w:rPr>
                <w:b w:val="0"/>
                <w:sz w:val="18"/>
              </w:rPr>
              <w:t>4</w:t>
            </w:r>
          </w:p>
        </w:tc>
        <w:tc>
          <w:tcPr>
            <w:tcW w:type="dxa" w:w="3951"/>
            <w:gridSpan w:val="3"/>
          </w:tcPr>
          <w:p>
            <w:r/>
            <w:r>
              <w:rPr>
                <w:b w:val="0"/>
                <w:sz w:val="18"/>
              </w:rPr>
              <w:t>El cliente solicita transcripción sin tener el motor de transcripción (Whisper) instalado en el entorno.</w:t>
            </w:r>
          </w:p>
        </w:tc>
        <w:tc>
          <w:tcPr>
            <w:tcW w:type="dxa" w:w="5268"/>
            <w:gridSpan w:val="4"/>
          </w:tcPr>
          <w:p>
            <w:r/>
            <w:r>
              <w:rPr>
                <w:b w:val="0"/>
                <w:sz w:val="18"/>
              </w:rPr>
              <w:t>El sistema responde con un error controlado indicando la falta de dicha dependencia, sin caída del servicio.</w:t>
            </w:r>
          </w:p>
        </w:tc>
      </w:tr>
      <w:tr>
        <w:tc>
          <w:tcPr>
            <w:tcW w:type="dxa" w:w="10536"/>
            <w:gridSpan w:val="8"/>
            <w:shd w:val="clear" w:color="auto" w:fill="D9E2F3"/>
          </w:tcPr>
          <w:p>
            <w:r/>
            <w:r>
              <w:rPr>
                <w:b/>
                <w:sz w:val="18"/>
              </w:rPr>
              <w:t>Postcondiciones que deben cumplirse tras la ejecución de la prueba</w:t>
            </w:r>
          </w:p>
        </w:tc>
      </w:tr>
      <w:tr>
        <w:tc>
          <w:tcPr>
            <w:tcW w:type="dxa" w:w="10536"/>
            <w:gridSpan w:val="8"/>
          </w:tcPr>
          <w:p>
            <w:r/>
            <w:r>
              <w:rPr>
                <w:b w:val="0"/>
                <w:sz w:val="18"/>
              </w:rPr>
              <w:t>El resultado del análisis de audio exitoso queda disponible en la respuesta de la API para su uso por el flujo clínico; los casos de audio inválido no generan ningún resultado de análisis.</w:t>
            </w:r>
          </w:p>
        </w:tc>
      </w:tr>
      <w:tr>
        <w:tc>
          <w:tcPr>
            <w:tcW w:type="dxa" w:w="10536"/>
            <w:gridSpan w:val="8"/>
            <w:shd w:val="clear" w:color="auto" w:fill="4472C4"/>
          </w:tcPr>
          <w:p>
            <w:pPr>
              <w:jc w:val="center"/>
            </w:pPr>
            <w:r/>
            <w:r>
              <w:rPr>
                <w:b/>
                <w:sz w:val="22"/>
              </w:rPr>
              <w:t>RESULTADOS DE LA PRUEBA</w:t>
            </w:r>
          </w:p>
        </w:tc>
      </w:tr>
      <w:tr>
        <w:tc>
          <w:tcPr>
            <w:tcW w:type="dxa" w:w="7902"/>
            <w:gridSpan w:val="6"/>
            <w:shd w:val="clear" w:color="auto" w:fill="D9E2F3"/>
          </w:tcPr>
          <w:p>
            <w:r/>
            <w:r>
              <w:rPr>
                <w:b/>
                <w:sz w:val="18"/>
              </w:rPr>
              <w:t>Defectos y desviaciones encontradas en las pruebas</w:t>
            </w:r>
          </w:p>
        </w:tc>
        <w:tc>
          <w:tcPr>
            <w:tcW w:type="dxa" w:w="2634"/>
            <w:gridSpan w:val="2"/>
            <w:shd w:val="clear" w:color="auto" w:fill="D9E2F3"/>
          </w:tcPr>
          <w:p>
            <w:pPr>
              <w:jc w:val="center"/>
            </w:pPr>
            <w:r/>
            <w:r>
              <w:rPr>
                <w:b/>
                <w:sz w:val="18"/>
              </w:rPr>
              <w:t>RESULTADO (marcar X)</w:t>
            </w:r>
          </w:p>
        </w:tc>
      </w:tr>
      <w:tr>
        <w:tc>
          <w:tcPr>
            <w:tcW w:type="dxa" w:w="7902"/>
            <w:gridSpan w:val="6"/>
          </w:tcPr>
          <w:p>
            <w:r/>
            <w:r>
              <w:rPr>
                <w:b w:val="0"/>
                <w:sz w:val="18"/>
              </w:rPr>
              <w:t>La prueba se ejecutó exitosamente sin encontrar errores. Los casos de test_audio_analyzer_endpoints.py (análisis de tos, transcripción, validación de base64, manejo de errores del servicio, formatos soportados) y test_audio_transcription_service.py se ejecutaron correctamente.</w:t>
            </w:r>
          </w:p>
        </w:tc>
        <w:tc>
          <w:tcPr>
            <w:tcW w:type="dxa" w:w="1317"/>
          </w:tcPr>
          <w:p>
            <w:pPr>
              <w:jc w:val="center"/>
            </w:pPr>
            <w:r/>
            <w:r>
              <w:rPr>
                <w:b/>
                <w:sz w:val="20"/>
              </w:rPr>
              <w:t>X</w:t>
            </w:r>
          </w:p>
        </w:tc>
        <w:tc>
          <w:tcPr>
            <w:tcW w:type="dxa" w:w="1317"/>
          </w:tcPr>
          <w:p>
            <w:pPr>
              <w:jc w:val="center"/>
            </w:pPr>
            <w:r/>
            <w:r>
              <w:rPr>
                <w:b w:val="0"/>
                <w:sz w:val="18"/>
              </w:rPr>
              <w:t>Con éxito</w:t>
            </w:r>
          </w:p>
        </w:tc>
      </w:tr>
      <w:tr>
        <w:tc>
          <w:tcPr>
            <w:tcW w:type="dxa" w:w="7902"/>
            <w:gridSpan w:val="6"/>
          </w:tcPr>
          <w:p>
            <w:r/>
            <w:r>
              <w:rPr>
                <w:b w:val="0"/>
                <w:sz w:val="18"/>
              </w:rPr>
              <w:t>No aplica — la prueba no fue interrumpida.</w:t>
            </w:r>
          </w:p>
        </w:tc>
        <w:tc>
          <w:tcPr>
            <w:tcW w:type="dxa" w:w="1317"/>
          </w:tcPr>
          <w:p>
            <w:pPr>
              <w:jc w:val="center"/>
            </w:pPr>
            <w:r/>
            <w:r>
              <w:rPr>
                <w:b/>
                <w:sz w:val="20"/>
              </w:rPr>
            </w:r>
          </w:p>
        </w:tc>
        <w:tc>
          <w:tcPr>
            <w:tcW w:type="dxa" w:w="1317"/>
          </w:tcPr>
          <w:p>
            <w:pPr>
              <w:jc w:val="center"/>
            </w:pPr>
            <w:r/>
            <w:r>
              <w:rPr>
                <w:b w:val="0"/>
                <w:sz w:val="18"/>
              </w:rPr>
              <w:t>Paralizada</w:t>
            </w:r>
          </w:p>
        </w:tc>
      </w:tr>
      <w:tr>
        <w:tc>
          <w:tcPr>
            <w:tcW w:type="dxa" w:w="7902"/>
            <w:gridSpan w:val="6"/>
          </w:tcPr>
          <w:p>
            <w:r/>
            <w:r>
              <w:rPr>
                <w:b w:val="0"/>
                <w:sz w:val="18"/>
              </w:rPr>
              <w:t>No aplica — la prueba no fue suspendida.</w:t>
            </w:r>
          </w:p>
        </w:tc>
        <w:tc>
          <w:tcPr>
            <w:tcW w:type="dxa" w:w="1317"/>
          </w:tcPr>
          <w:p>
            <w:pPr>
              <w:jc w:val="center"/>
            </w:pPr>
            <w:r/>
            <w:r>
              <w:rPr>
                <w:b/>
                <w:sz w:val="20"/>
              </w:rPr>
            </w:r>
          </w:p>
        </w:tc>
        <w:tc>
          <w:tcPr>
            <w:tcW w:type="dxa" w:w="1317"/>
          </w:tcPr>
          <w:p>
            <w:pPr>
              <w:jc w:val="center"/>
            </w:pPr>
            <w:r/>
            <w:r>
              <w:rPr>
                <w:b w:val="0"/>
                <w:sz w:val="18"/>
              </w:rPr>
              <w:t>Suspendida</w:t>
            </w:r>
          </w:p>
        </w:tc>
      </w:tr>
      <w:tr>
        <w:tc>
          <w:tcPr>
            <w:tcW w:type="dxa" w:w="5268"/>
            <w:gridSpan w:val="4"/>
            <w:shd w:val="clear" w:color="auto" w:fill="D9E2F3"/>
          </w:tcPr>
          <w:p>
            <w:r/>
            <w:r>
              <w:rPr>
                <w:b/>
                <w:sz w:val="18"/>
              </w:rPr>
              <w:t>Observaciones Generales</w:t>
            </w:r>
          </w:p>
        </w:tc>
        <w:tc>
          <w:tcPr>
            <w:tcW w:type="dxa" w:w="5268"/>
            <w:gridSpan w:val="4"/>
            <w:shd w:val="clear" w:color="auto" w:fill="D9E2F3"/>
          </w:tcPr>
          <w:p>
            <w:r/>
            <w:r>
              <w:rPr>
                <w:b/>
                <w:sz w:val="18"/>
              </w:rPr>
              <w:t>Responsable de Prueba</w:t>
            </w:r>
          </w:p>
        </w:tc>
      </w:tr>
      <w:tr>
        <w:tc>
          <w:tcPr>
            <w:tcW w:type="dxa" w:w="5268"/>
            <w:gridSpan w:val="4"/>
          </w:tcPr>
          <w:p>
            <w:r/>
            <w:r>
              <w:rPr>
                <w:b w:val="0"/>
                <w:sz w:val="18"/>
              </w:rPr>
              <w:t>Caso ya implementado y verificado mediante pruebas automatizadas (Pytest). Esta especificación documenta manualmente, con fines de trazabilidad académica, los escenarios ya cubiertos por dichas pruebas.</w:t>
            </w:r>
          </w:p>
        </w:tc>
        <w:tc>
          <w:tcPr>
            <w:tcW w:type="dxa" w:w="5268"/>
            <w:gridSpan w:val="4"/>
          </w:tcPr>
          <w:p>
            <w:r/>
            <w:r>
              <w:rPr>
                <w:b w:val="0"/>
                <w:sz w:val="18"/>
              </w:rPr>
              <w:t>Firma: ____________________________</w:t>
            </w:r>
          </w:p>
          <w:p>
            <w:r>
              <w:rPr>
                <w:b w:val="0"/>
                <w:sz w:val="18"/>
              </w:rPr>
              <w:t>Nombre: Cesar Fabian Chávez Linares</w:t>
            </w:r>
          </w:p>
          <w:p>
            <w:r>
              <w:rPr>
                <w:b w:val="0"/>
                <w:sz w:val="18"/>
              </w:rPr>
              <w:t>Fecha: 04/09/2026</w:t>
            </w:r>
          </w:p>
          <w:p>
            <w:r>
              <w:rPr>
                <w:b w:val="0"/>
                <w:sz w:val="18"/>
              </w:rPr>
            </w:r>
          </w:p>
          <w:p>
            <w:r>
              <w:rPr>
                <w:b w:val="0"/>
                <w:sz w:val="18"/>
              </w:rPr>
              <w:t>Firma (Docente / Revisor): ____________________________</w:t>
            </w:r>
          </w:p>
          <w:p>
            <w:r>
              <w:rPr>
                <w:b w:val="0"/>
                <w:sz w:val="18"/>
              </w:rPr>
              <w:t>Nombre: Mag. Ricardo Eduardo Valcárcel Alvarado</w:t>
            </w:r>
          </w:p>
          <w:p>
            <w:r>
              <w:rPr>
                <w:b w:val="0"/>
                <w:sz w:val="18"/>
              </w:rPr>
              <w:t>Fecha: ______________</w:t>
            </w:r>
          </w:p>
        </w:tc>
      </w:tr>
    </w:tbl>
    <w:p/>
    <w:p>
      <w:r>
        <w:rPr>
          <w:i/>
          <w:sz w:val="16"/>
        </w:rPr>
        <w:t>Nota: esta especificación detalla, con fines de trazabilidad, un caso ya cubierto por pruebas automatizadas en el repositorio (ai-services/tests/api/test_audio_analyzer_endpoints.py, ai-services/tests/services/test_audio_transcription_service.py). Los pasos, precondiciones y postcondiciones aquí descritos corresponden a los escenarios efectivamente verificados por dichas pruebas.</w:t>
      </w:r>
    </w:p>
    <w:sectPr w:rsidR="00FC693F" w:rsidRPr="0006063C" w:rsidSect="00034616">
      <w:pgSz w:w="12240" w:h="15840"/>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