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ESPECIFICACIÓN DE CASO DE PRUEBA</w:t>
      </w:r>
    </w:p>
    <w:p>
      <w:pPr>
        <w:jc w:val="center"/>
      </w:pPr>
      <w:r>
        <w:rPr>
          <w:b/>
          <w:sz w:val="24"/>
        </w:rPr>
        <w:t>CP-009 — Generación de alertas según nivel de riesgo</w:t>
      </w:r>
    </w:p>
    <w:p>
      <w:pPr>
        <w:jc w:val="center"/>
      </w:pPr>
      <w:r>
        <w:rPr>
          <w:sz w:val="18"/>
        </w:rPr>
        <w:t>RespiCare — Sistema Web y Móvil para la Detección de Enfermedades Respiratorias en Tacna en 2026</w:t>
        <w:br/>
        <w:t>Universidad Privada de Tacna — Escuela Profesional de Ingeniería de Sistemas</w:t>
        <w:br/>
        <w:t>Curso: Construcción de Software II — Docente: Mag. Ricardo Eduardo Valcárcel Alvarado</w:t>
      </w:r>
    </w:p>
    <w:p/>
    <w:tbl>
      <w:tblPr>
        <w:tblStyle w:val="TableGrid"/>
        <w:tblW w:type="auto" w:w="0"/>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0536"/>
            <w:gridSpan w:val="8"/>
            <w:shd w:val="clear" w:color="auto" w:fill="4472C4"/>
          </w:tcPr>
          <w:p>
            <w:pPr>
              <w:jc w:val="center"/>
            </w:pPr>
            <w:r/>
            <w:r>
              <w:rPr>
                <w:b/>
                <w:sz w:val="22"/>
              </w:rPr>
              <w:t>CASO DE PRUEBA</w:t>
            </w:r>
          </w:p>
        </w:tc>
      </w:tr>
      <w:tr>
        <w:tc>
          <w:tcPr>
            <w:tcW w:type="dxa" w:w="1317"/>
            <w:vMerge w:val="restart"/>
            <w:shd w:val="clear" w:color="auto" w:fill="D9E2F3"/>
          </w:tcPr>
          <w:p>
            <w:r/>
            <w:r>
              <w:rPr>
                <w:b/>
                <w:sz w:val="18"/>
              </w:rPr>
              <w:t>CASO DE USO / RF</w:t>
            </w:r>
          </w:p>
        </w:tc>
        <w:tc>
          <w:tcPr>
            <w:tcW w:type="dxa" w:w="2634"/>
            <w:gridSpan w:val="2"/>
          </w:tcPr>
          <w:p>
            <w:r/>
            <w:r>
              <w:rPr>
                <w:b w:val="0"/>
                <w:sz w:val="18"/>
              </w:rPr>
              <w:t>RF-009 Sistema de alertas y notificaciones</w:t>
            </w:r>
          </w:p>
        </w:tc>
        <w:tc>
          <w:tcPr>
            <w:tcW w:type="dxa" w:w="2634"/>
            <w:gridSpan w:val="2"/>
            <w:shd w:val="clear" w:color="auto" w:fill="D9E2F3"/>
          </w:tcPr>
          <w:p>
            <w:r/>
            <w:r>
              <w:rPr>
                <w:b/>
                <w:sz w:val="18"/>
              </w:rPr>
              <w:t>CASO N°</w:t>
            </w:r>
          </w:p>
        </w:tc>
        <w:tc>
          <w:tcPr>
            <w:tcW w:type="dxa" w:w="3951"/>
            <w:gridSpan w:val="3"/>
          </w:tcPr>
          <w:p>
            <w:r/>
            <w:r>
              <w:rPr>
                <w:b w:val="0"/>
                <w:sz w:val="18"/>
              </w:rPr>
              <w:t>CP-009</w:t>
            </w:r>
          </w:p>
        </w:tc>
      </w:tr>
      <w:tr>
        <w:tc>
          <w:tcPr>
            <w:tcW w:type="dxa" w:w="1317"/>
            <w:vMerge/>
          </w:tcPr>
          <w:p/>
        </w:tc>
        <w:tc>
          <w:tcPr>
            <w:tcW w:type="dxa" w:w="2634"/>
            <w:gridSpan w:val="2"/>
          </w:tcPr>
          <w:p/>
        </w:tc>
        <w:tc>
          <w:tcPr>
            <w:tcW w:type="dxa" w:w="2634"/>
            <w:gridSpan w:val="2"/>
            <w:shd w:val="clear" w:color="auto" w:fill="D9E2F3"/>
          </w:tcPr>
          <w:p>
            <w:r/>
            <w:r>
              <w:rPr>
                <w:b/>
                <w:sz w:val="18"/>
              </w:rPr>
              <w:t>VERSIÓN DE EJECUCIÓN</w:t>
            </w:r>
          </w:p>
        </w:tc>
        <w:tc>
          <w:tcPr>
            <w:tcW w:type="dxa" w:w="3951"/>
            <w:gridSpan w:val="3"/>
          </w:tcPr>
          <w:p>
            <w:r/>
            <w:r>
              <w:rPr>
                <w:b w:val="0"/>
                <w:sz w:val="18"/>
              </w:rPr>
              <w:t>v1.0</w:t>
            </w:r>
          </w:p>
        </w:tc>
      </w:tr>
      <w:tr>
        <w:tc>
          <w:tcPr>
            <w:tcW w:type="dxa" w:w="1317"/>
            <w:vMerge/>
          </w:tcPr>
          <w:p/>
        </w:tc>
        <w:tc>
          <w:tcPr>
            <w:tcW w:type="dxa" w:w="2634"/>
            <w:gridSpan w:val="2"/>
          </w:tcPr>
          <w:p/>
        </w:tc>
        <w:tc>
          <w:tcPr>
            <w:tcW w:type="dxa" w:w="2634"/>
            <w:gridSpan w:val="2"/>
            <w:shd w:val="clear" w:color="auto" w:fill="D9E2F3"/>
          </w:tcPr>
          <w:p>
            <w:r/>
            <w:r>
              <w:rPr>
                <w:b/>
                <w:sz w:val="18"/>
              </w:rPr>
              <w:t>FECHA DE EJECUCIÓN</w:t>
            </w:r>
          </w:p>
        </w:tc>
        <w:tc>
          <w:tcPr>
            <w:tcW w:type="dxa" w:w="3951"/>
            <w:gridSpan w:val="3"/>
          </w:tcPr>
          <w:p>
            <w:r/>
            <w:r>
              <w:rPr>
                <w:b w:val="0"/>
                <w:sz w:val="18"/>
              </w:rPr>
              <w:t>04/09/2026</w:t>
            </w:r>
          </w:p>
        </w:tc>
      </w:tr>
      <w:tr>
        <w:tc>
          <w:tcPr>
            <w:tcW w:type="dxa" w:w="1317"/>
            <w:vMerge/>
          </w:tcPr>
          <w:p/>
        </w:tc>
        <w:tc>
          <w:tcPr>
            <w:tcW w:type="dxa" w:w="2634"/>
            <w:gridSpan w:val="2"/>
          </w:tcPr>
          <w:p/>
        </w:tc>
        <w:tc>
          <w:tcPr>
            <w:tcW w:type="dxa" w:w="2634"/>
            <w:gridSpan w:val="2"/>
            <w:shd w:val="clear" w:color="auto" w:fill="D9E2F3"/>
          </w:tcPr>
          <w:p>
            <w:r/>
            <w:r>
              <w:rPr>
                <w:b/>
                <w:sz w:val="18"/>
              </w:rPr>
              <w:t>MÓDULO DEL SISTEMA</w:t>
            </w:r>
          </w:p>
        </w:tc>
        <w:tc>
          <w:tcPr>
            <w:tcW w:type="dxa" w:w="3951"/>
            <w:gridSpan w:val="3"/>
          </w:tcPr>
          <w:p>
            <w:r/>
            <w:r>
              <w:rPr>
                <w:b w:val="0"/>
                <w:sz w:val="18"/>
              </w:rPr>
              <w:t>Alertas y notificaciones</w:t>
            </w:r>
          </w:p>
        </w:tc>
      </w:tr>
      <w:tr>
        <w:tc>
          <w:tcPr>
            <w:tcW w:type="dxa" w:w="3951"/>
            <w:gridSpan w:val="3"/>
            <w:shd w:val="clear" w:color="auto" w:fill="D9E2F3"/>
          </w:tcPr>
          <w:p>
            <w:r/>
            <w:r>
              <w:rPr>
                <w:b/>
                <w:sz w:val="18"/>
              </w:rPr>
              <w:t>Descripción de caso</w:t>
            </w:r>
          </w:p>
        </w:tc>
        <w:tc>
          <w:tcPr>
            <w:tcW w:type="dxa" w:w="6585"/>
            <w:gridSpan w:val="5"/>
          </w:tcPr>
          <w:p>
            <w:r/>
            <w:r>
              <w:rPr>
                <w:b w:val="0"/>
                <w:sz w:val="18"/>
              </w:rPr>
              <w:t>Se probará la clasificación de urgencia y el disparo de una alerta médica (o recordatorio) según el resultado de la evaluación clínica del paciente, así como el ciclo completo de una alerta crítica desde su creación hasta su reconocimiento y resolución por parte de un doctor.</w:t>
            </w:r>
          </w:p>
        </w:tc>
      </w:tr>
      <w:tr>
        <w:tc>
          <w:tcPr>
            <w:tcW w:type="dxa" w:w="10536"/>
            <w:gridSpan w:val="8"/>
            <w:shd w:val="clear" w:color="auto" w:fill="8EAADB"/>
          </w:tcPr>
          <w:p>
            <w:pPr>
              <w:jc w:val="center"/>
            </w:pPr>
            <w:r/>
            <w:r>
              <w:rPr>
                <w:b/>
                <w:sz w:val="18"/>
              </w:rPr>
              <w:t>Caso de Prueba — Tipo de prueba: Prueba unitaria + integración + E2E</w:t>
            </w:r>
          </w:p>
        </w:tc>
      </w:tr>
      <w:tr>
        <w:tc>
          <w:tcPr>
            <w:tcW w:type="dxa" w:w="10536"/>
            <w:gridSpan w:val="8"/>
            <w:shd w:val="clear" w:color="auto" w:fill="D9E2F3"/>
          </w:tcPr>
          <w:p>
            <w:r/>
            <w:r>
              <w:rPr>
                <w:b/>
                <w:sz w:val="18"/>
              </w:rPr>
              <w:t>Precondiciones que deben cumplirse para realizar la prueba</w:t>
            </w:r>
          </w:p>
        </w:tc>
      </w:tr>
      <w:tr>
        <w:tc>
          <w:tcPr>
            <w:tcW w:type="dxa" w:w="10536"/>
            <w:gridSpan w:val="8"/>
          </w:tcPr>
          <w:p>
            <w:r/>
            <w:r>
              <w:rPr>
                <w:b w:val="0"/>
                <w:sz w:val="18"/>
              </w:rPr>
              <w:t>Existen cuentas activas con roles paciente, doctor y administrador con tokens JWT válidos. Existe al menos un dispositivo wearable simulado capaz de reportar métricas (saturación de oxígeno, frecuencia cardiaca) mediante el campo "source: wearable_device".</w:t>
            </w:r>
          </w:p>
        </w:tc>
      </w:tr>
      <w:tr>
        <w:tc>
          <w:tcPr>
            <w:tcW w:type="dxa" w:w="10536"/>
            <w:gridSpan w:val="8"/>
            <w:shd w:val="clear" w:color="auto" w:fill="D9E2F3"/>
          </w:tcPr>
          <w:p>
            <w:r/>
            <w:r>
              <w:rPr>
                <w:b/>
                <w:sz w:val="18"/>
              </w:rPr>
              <w:t>Pasos secuenciales para ejecutar</w:t>
            </w:r>
          </w:p>
          <w:p>
            <w:r>
              <w:rPr>
                <w:b/>
                <w:sz w:val="18"/>
              </w:rPr>
              <w:t>Representa la secuencia de pasos que deberán ser ejecutados para verificar el caso de prueba</w:t>
            </w:r>
          </w:p>
        </w:tc>
      </w:tr>
      <w:tr>
        <w:tc>
          <w:tcPr>
            <w:tcW w:type="dxa" w:w="1317"/>
            <w:shd w:val="clear" w:color="auto" w:fill="8EAADB"/>
          </w:tcPr>
          <w:p>
            <w:pPr>
              <w:jc w:val="center"/>
            </w:pPr>
            <w:r/>
            <w:r>
              <w:rPr>
                <w:b/>
                <w:sz w:val="18"/>
              </w:rPr>
              <w:t>N°</w:t>
            </w:r>
          </w:p>
        </w:tc>
        <w:tc>
          <w:tcPr>
            <w:tcW w:type="dxa" w:w="3951"/>
            <w:gridSpan w:val="3"/>
            <w:shd w:val="clear" w:color="auto" w:fill="8EAADB"/>
          </w:tcPr>
          <w:p>
            <w:pPr>
              <w:jc w:val="center"/>
            </w:pPr>
            <w:r/>
            <w:r>
              <w:rPr>
                <w:b/>
                <w:sz w:val="18"/>
              </w:rPr>
              <w:t>Pasos</w:t>
            </w:r>
          </w:p>
        </w:tc>
        <w:tc>
          <w:tcPr>
            <w:tcW w:type="dxa" w:w="5268"/>
            <w:gridSpan w:val="4"/>
            <w:shd w:val="clear" w:color="auto" w:fill="8EAADB"/>
          </w:tcPr>
          <w:p>
            <w:pPr>
              <w:jc w:val="center"/>
            </w:pPr>
            <w:r/>
            <w:r>
              <w:rPr>
                <w:b/>
                <w:sz w:val="18"/>
              </w:rPr>
              <w:t>Resultado Esperado</w:t>
            </w:r>
          </w:p>
        </w:tc>
      </w:tr>
      <w:tr>
        <w:tc>
          <w:tcPr>
            <w:tcW w:type="dxa" w:w="10536"/>
            <w:gridSpan w:val="8"/>
            <w:shd w:val="clear" w:color="auto" w:fill="FCE4D6"/>
          </w:tcPr>
          <w:p>
            <w:r/>
            <w:r>
              <w:rPr>
                <w:b/>
                <w:sz w:val="18"/>
              </w:rPr>
              <w:t>Flujo Normal: Alerta clínica crítica desde creación hasta resolución</w:t>
            </w:r>
          </w:p>
        </w:tc>
      </w:tr>
      <w:tr>
        <w:tc>
          <w:tcPr>
            <w:tcW w:type="dxa" w:w="1317"/>
          </w:tcPr>
          <w:p>
            <w:pPr>
              <w:jc w:val="center"/>
            </w:pPr>
            <w:r/>
            <w:r>
              <w:rPr>
                <w:b w:val="0"/>
                <w:sz w:val="18"/>
              </w:rPr>
              <w:t>1</w:t>
            </w:r>
          </w:p>
        </w:tc>
        <w:tc>
          <w:tcPr>
            <w:tcW w:type="dxa" w:w="3951"/>
            <w:gridSpan w:val="3"/>
          </w:tcPr>
          <w:p>
            <w:r/>
            <w:r>
              <w:rPr>
                <w:b w:val="0"/>
                <w:sz w:val="18"/>
              </w:rPr>
              <w:t>El sistema (o un dispositivo wearable) reporta una saturación de oxígeno crítica (88%) y crea una alerta mediante createCriticalSymptomAlert / POST /api/v1/alerts con severidad "critical" y source "wearable_device".</w:t>
            </w:r>
          </w:p>
        </w:tc>
        <w:tc>
          <w:tcPr>
            <w:tcW w:type="dxa" w:w="5268"/>
            <w:gridSpan w:val="4"/>
          </w:tcPr>
          <w:p>
            <w:r/>
            <w:r>
              <w:rPr>
                <w:b w:val="0"/>
                <w:sz w:val="18"/>
              </w:rPr>
              <w:t>El sistema crea la alerta crítica y la despacha inmediatamente (sin error 401/403), quedando disponible en la lista de alertas activas.</w:t>
            </w:r>
          </w:p>
        </w:tc>
      </w:tr>
      <w:tr>
        <w:tc>
          <w:tcPr>
            <w:tcW w:type="dxa" w:w="1317"/>
          </w:tcPr>
          <w:p>
            <w:pPr>
              <w:jc w:val="center"/>
            </w:pPr>
            <w:r/>
            <w:r>
              <w:rPr>
                <w:b w:val="0"/>
                <w:sz w:val="18"/>
              </w:rPr>
              <w:t>2</w:t>
            </w:r>
          </w:p>
        </w:tc>
        <w:tc>
          <w:tcPr>
            <w:tcW w:type="dxa" w:w="3951"/>
            <w:gridSpan w:val="3"/>
          </w:tcPr>
          <w:p>
            <w:r/>
            <w:r>
              <w:rPr>
                <w:b w:val="0"/>
                <w:sz w:val="18"/>
              </w:rPr>
              <w:t>El doctor consulta GET /api/v1/alerts filtrando por status=active y severity=critical.</w:t>
            </w:r>
          </w:p>
        </w:tc>
        <w:tc>
          <w:tcPr>
            <w:tcW w:type="dxa" w:w="5268"/>
            <w:gridSpan w:val="4"/>
          </w:tcPr>
          <w:p>
            <w:r/>
            <w:r>
              <w:rPr>
                <w:b w:val="0"/>
                <w:sz w:val="18"/>
              </w:rPr>
              <w:t>El sistema retorna la lista de alertas activas críticas con success=true, incluyendo la alerta recién creada.</w:t>
            </w:r>
          </w:p>
        </w:tc>
      </w:tr>
      <w:tr>
        <w:tc>
          <w:tcPr>
            <w:tcW w:type="dxa" w:w="1317"/>
          </w:tcPr>
          <w:p>
            <w:pPr>
              <w:jc w:val="center"/>
            </w:pPr>
            <w:r/>
            <w:r>
              <w:rPr>
                <w:b w:val="0"/>
                <w:sz w:val="18"/>
              </w:rPr>
              <w:t>3</w:t>
            </w:r>
          </w:p>
        </w:tc>
        <w:tc>
          <w:tcPr>
            <w:tcW w:type="dxa" w:w="3951"/>
            <w:gridSpan w:val="3"/>
          </w:tcPr>
          <w:p>
            <w:r/>
            <w:r>
              <w:rPr>
                <w:b w:val="0"/>
                <w:sz w:val="18"/>
              </w:rPr>
              <w:t>El doctor reconoce la alerta mediante PUT /api/v1/alerts/{id}/acknowledge, indicando notas de seguimiento ("Contactando al paciente para evaluación inmediata").</w:t>
            </w:r>
          </w:p>
        </w:tc>
        <w:tc>
          <w:tcPr>
            <w:tcW w:type="dxa" w:w="5268"/>
            <w:gridSpan w:val="4"/>
          </w:tcPr>
          <w:p>
            <w:r/>
            <w:r>
              <w:rPr>
                <w:b w:val="0"/>
                <w:sz w:val="18"/>
              </w:rPr>
              <w:t>El sistema marca la alerta como reconocida (acknowledgeAlert) y limpia la caché del dashboard de alertas asociado.</w:t>
            </w:r>
          </w:p>
        </w:tc>
      </w:tr>
      <w:tr>
        <w:tc>
          <w:tcPr>
            <w:tcW w:type="dxa" w:w="1317"/>
          </w:tcPr>
          <w:p>
            <w:pPr>
              <w:jc w:val="center"/>
            </w:pPr>
            <w:r/>
            <w:r>
              <w:rPr>
                <w:b w:val="0"/>
                <w:sz w:val="18"/>
              </w:rPr>
              <w:t>4</w:t>
            </w:r>
          </w:p>
        </w:tc>
        <w:tc>
          <w:tcPr>
            <w:tcW w:type="dxa" w:w="3951"/>
            <w:gridSpan w:val="3"/>
          </w:tcPr>
          <w:p>
            <w:r/>
            <w:r>
              <w:rPr>
                <w:b w:val="0"/>
                <w:sz w:val="18"/>
              </w:rPr>
              <w:t>El doctor resuelve la alerta mediante PUT /api/v1/alerts/{id}/resolve, indicando la resolución clínica ("Paciente evaluado. Saturación mejoró a 95% con oxigenoterapia.").</w:t>
            </w:r>
          </w:p>
        </w:tc>
        <w:tc>
          <w:tcPr>
            <w:tcW w:type="dxa" w:w="5268"/>
            <w:gridSpan w:val="4"/>
          </w:tcPr>
          <w:p>
            <w:r/>
            <w:r>
              <w:rPr>
                <w:b w:val="0"/>
                <w:sz w:val="18"/>
              </w:rPr>
              <w:t>El sistema marca la alerta como resuelta con success=true.</w:t>
            </w:r>
          </w:p>
        </w:tc>
      </w:tr>
      <w:tr>
        <w:tc>
          <w:tcPr>
            <w:tcW w:type="dxa" w:w="1317"/>
          </w:tcPr>
          <w:p>
            <w:pPr>
              <w:jc w:val="center"/>
            </w:pPr>
            <w:r/>
            <w:r>
              <w:rPr>
                <w:b w:val="0"/>
                <w:sz w:val="18"/>
              </w:rPr>
              <w:t>5</w:t>
            </w:r>
          </w:p>
        </w:tc>
        <w:tc>
          <w:tcPr>
            <w:tcW w:type="dxa" w:w="3951"/>
            <w:gridSpan w:val="3"/>
          </w:tcPr>
          <w:p>
            <w:r/>
            <w:r>
              <w:rPr>
                <w:b w:val="0"/>
                <w:sz w:val="18"/>
              </w:rPr>
              <w:t>El administrador consulta GET /api/v1/alerts/stats.</w:t>
            </w:r>
          </w:p>
        </w:tc>
        <w:tc>
          <w:tcPr>
            <w:tcW w:type="dxa" w:w="5268"/>
            <w:gridSpan w:val="4"/>
          </w:tcPr>
          <w:p>
            <w:r/>
            <w:r>
              <w:rPr>
                <w:b w:val="0"/>
                <w:sz w:val="18"/>
              </w:rPr>
              <w:t>El sistema retorna el resumen estadístico de alertas (getDashboardSummary), sirviéndolo desde caché cuando está disponible o consultando el modelo cuando no lo está.</w:t>
            </w:r>
          </w:p>
        </w:tc>
      </w:tr>
      <w:tr>
        <w:tc>
          <w:tcPr>
            <w:tcW w:type="dxa" w:w="10536"/>
            <w:gridSpan w:val="8"/>
            <w:shd w:val="clear" w:color="auto" w:fill="FCE4D6"/>
          </w:tcPr>
          <w:p>
            <w:r/>
            <w:r>
              <w:rPr>
                <w:b/>
                <w:sz w:val="18"/>
              </w:rPr>
              <w:t>Flujo Alternativo: Notificación al doctor y alerta de brote epidemiológico</w:t>
            </w:r>
          </w:p>
        </w:tc>
      </w:tr>
      <w:tr>
        <w:tc>
          <w:tcPr>
            <w:tcW w:type="dxa" w:w="1317"/>
          </w:tcPr>
          <w:p>
            <w:pPr>
              <w:jc w:val="center"/>
            </w:pPr>
            <w:r/>
            <w:r>
              <w:rPr>
                <w:b w:val="0"/>
                <w:sz w:val="18"/>
              </w:rPr>
              <w:t>1</w:t>
            </w:r>
          </w:p>
        </w:tc>
        <w:tc>
          <w:tcPr>
            <w:tcW w:type="dxa" w:w="3951"/>
            <w:gridSpan w:val="3"/>
          </w:tcPr>
          <w:p>
            <w:r/>
            <w:r>
              <w:rPr>
                <w:b w:val="0"/>
                <w:sz w:val="18"/>
              </w:rPr>
              <w:t>El sistema detecta un caso con urgencia crítica y ejecuta notifyDoctorForCriticalCase().</w:t>
            </w:r>
          </w:p>
        </w:tc>
        <w:tc>
          <w:tcPr>
            <w:tcW w:type="dxa" w:w="5268"/>
            <w:gridSpan w:val="4"/>
          </w:tcPr>
          <w:p>
            <w:r/>
            <w:r>
              <w:rPr>
                <w:b w:val="0"/>
                <w:sz w:val="18"/>
              </w:rPr>
              <w:t>El sistema despacha la notificación al doctor de forma inmediata, sin esperar acción manual.</w:t>
            </w:r>
          </w:p>
        </w:tc>
      </w:tr>
      <w:tr>
        <w:tc>
          <w:tcPr>
            <w:tcW w:type="dxa" w:w="1317"/>
          </w:tcPr>
          <w:p>
            <w:pPr>
              <w:jc w:val="center"/>
            </w:pPr>
            <w:r/>
            <w:r>
              <w:rPr>
                <w:b w:val="0"/>
                <w:sz w:val="18"/>
              </w:rPr>
              <w:t>2</w:t>
            </w:r>
          </w:p>
        </w:tc>
        <w:tc>
          <w:tcPr>
            <w:tcW w:type="dxa" w:w="3951"/>
            <w:gridSpan w:val="3"/>
          </w:tcPr>
          <w:p>
            <w:r/>
            <w:r>
              <w:rPr>
                <w:b w:val="0"/>
                <w:sz w:val="18"/>
              </w:rPr>
              <w:t>El sistema detecta un caso con urgencia no crítica y ejecuta notifyDoctorForCriticalCase().</w:t>
            </w:r>
          </w:p>
        </w:tc>
        <w:tc>
          <w:tcPr>
            <w:tcW w:type="dxa" w:w="5268"/>
            <w:gridSpan w:val="4"/>
          </w:tcPr>
          <w:p>
            <w:r/>
            <w:r>
              <w:rPr>
                <w:b w:val="0"/>
                <w:sz w:val="18"/>
              </w:rPr>
              <w:t>El sistema programa el despacho para revisión manual en lugar de notificar inmediatamente.</w:t>
            </w:r>
          </w:p>
        </w:tc>
      </w:tr>
      <w:tr>
        <w:tc>
          <w:tcPr>
            <w:tcW w:type="dxa" w:w="1317"/>
          </w:tcPr>
          <w:p>
            <w:pPr>
              <w:jc w:val="center"/>
            </w:pPr>
            <w:r/>
            <w:r>
              <w:rPr>
                <w:b w:val="0"/>
                <w:sz w:val="18"/>
              </w:rPr>
              <w:t>3</w:t>
            </w:r>
          </w:p>
        </w:tc>
        <w:tc>
          <w:tcPr>
            <w:tcW w:type="dxa" w:w="3951"/>
            <w:gridSpan w:val="3"/>
          </w:tcPr>
          <w:p>
            <w:r/>
            <w:r>
              <w:rPr>
                <w:b w:val="0"/>
                <w:sz w:val="18"/>
              </w:rPr>
              <w:t>El administrador crea una alerta de tipo "outbreak" con 30 casos reportados de influenza en un radio geográfico determinado (POST /api/v1/alerts).</w:t>
            </w:r>
          </w:p>
        </w:tc>
        <w:tc>
          <w:tcPr>
            <w:tcW w:type="dxa" w:w="5268"/>
            <w:gridSpan w:val="4"/>
          </w:tcPr>
          <w:p>
            <w:r/>
            <w:r>
              <w:rPr>
                <w:b w:val="0"/>
                <w:sz w:val="18"/>
              </w:rPr>
              <w:t>El sistema registra la alerta epidemiológica con las recomendaciones asociadas (vacunación, uso de mascarillas, lavado de manos), sin error de autenticación/autorización.</w:t>
            </w:r>
          </w:p>
        </w:tc>
      </w:tr>
      <w:tr>
        <w:tc>
          <w:tcPr>
            <w:tcW w:type="dxa" w:w="10536"/>
            <w:gridSpan w:val="8"/>
            <w:shd w:val="clear" w:color="auto" w:fill="D9E2F3"/>
          </w:tcPr>
          <w:p>
            <w:r/>
            <w:r>
              <w:rPr>
                <w:b/>
                <w:sz w:val="18"/>
              </w:rPr>
              <w:t>Postcondiciones que deben cumplirse tras la ejecución de la prueba</w:t>
            </w:r>
          </w:p>
        </w:tc>
      </w:tr>
      <w:tr>
        <w:tc>
          <w:tcPr>
            <w:tcW w:type="dxa" w:w="10536"/>
            <w:gridSpan w:val="8"/>
          </w:tcPr>
          <w:p>
            <w:r/>
            <w:r>
              <w:rPr>
                <w:b w:val="0"/>
                <w:sz w:val="18"/>
              </w:rPr>
              <w:t>La alerta queda registrada con su estado final (activa, reconocida o resuelta) y es reflejada correctamente en las estadísticas del dashboard de alertas.</w:t>
            </w:r>
          </w:p>
        </w:tc>
      </w:tr>
      <w:tr>
        <w:tc>
          <w:tcPr>
            <w:tcW w:type="dxa" w:w="10536"/>
            <w:gridSpan w:val="8"/>
            <w:shd w:val="clear" w:color="auto" w:fill="4472C4"/>
          </w:tcPr>
          <w:p>
            <w:pPr>
              <w:jc w:val="center"/>
            </w:pPr>
            <w:r/>
            <w:r>
              <w:rPr>
                <w:b/>
                <w:sz w:val="22"/>
              </w:rPr>
              <w:t>RESULTADOS DE LA PRUEBA</w:t>
            </w:r>
          </w:p>
        </w:tc>
      </w:tr>
      <w:tr>
        <w:tc>
          <w:tcPr>
            <w:tcW w:type="dxa" w:w="7902"/>
            <w:gridSpan w:val="6"/>
            <w:shd w:val="clear" w:color="auto" w:fill="D9E2F3"/>
          </w:tcPr>
          <w:p>
            <w:r/>
            <w:r>
              <w:rPr>
                <w:b/>
                <w:sz w:val="18"/>
              </w:rPr>
              <w:t>Defectos y desviaciones encontradas en las pruebas</w:t>
            </w:r>
          </w:p>
        </w:tc>
        <w:tc>
          <w:tcPr>
            <w:tcW w:type="dxa" w:w="2634"/>
            <w:gridSpan w:val="2"/>
            <w:shd w:val="clear" w:color="auto" w:fill="D9E2F3"/>
          </w:tcPr>
          <w:p>
            <w:pPr>
              <w:jc w:val="center"/>
            </w:pPr>
            <w:r/>
            <w:r>
              <w:rPr>
                <w:b/>
                <w:sz w:val="18"/>
              </w:rPr>
              <w:t>RESULTADO (marcar X)</w:t>
            </w:r>
          </w:p>
        </w:tc>
      </w:tr>
      <w:tr>
        <w:tc>
          <w:tcPr>
            <w:tcW w:type="dxa" w:w="7902"/>
            <w:gridSpan w:val="6"/>
          </w:tcPr>
          <w:p>
            <w:r/>
            <w:r>
              <w:rPr>
                <w:b w:val="0"/>
                <w:sz w:val="18"/>
              </w:rPr>
              <w:t>La prueba se ejecutó exitosamente sin encontrar errores. Los casos de alertService.test.ts (creación, notificación, reconocimiento, resumen del dashboard) y los flujos completos de alerts.e2e.test.ts (clínico y de brote epidemiológico) se ejecutaron correctamente.</w:t>
            </w:r>
          </w:p>
        </w:tc>
        <w:tc>
          <w:tcPr>
            <w:tcW w:type="dxa" w:w="1317"/>
          </w:tcPr>
          <w:p>
            <w:pPr>
              <w:jc w:val="center"/>
            </w:pPr>
            <w:r/>
            <w:r>
              <w:rPr>
                <w:b/>
                <w:sz w:val="20"/>
              </w:rPr>
              <w:t>X</w:t>
            </w:r>
          </w:p>
        </w:tc>
        <w:tc>
          <w:tcPr>
            <w:tcW w:type="dxa" w:w="1317"/>
          </w:tcPr>
          <w:p>
            <w:pPr>
              <w:jc w:val="center"/>
            </w:pPr>
            <w:r/>
            <w:r>
              <w:rPr>
                <w:b w:val="0"/>
                <w:sz w:val="18"/>
              </w:rPr>
              <w:t>Con éxito</w:t>
            </w:r>
          </w:p>
        </w:tc>
      </w:tr>
      <w:tr>
        <w:tc>
          <w:tcPr>
            <w:tcW w:type="dxa" w:w="7902"/>
            <w:gridSpan w:val="6"/>
          </w:tcPr>
          <w:p>
            <w:r/>
            <w:r>
              <w:rPr>
                <w:b w:val="0"/>
                <w:sz w:val="18"/>
              </w:rPr>
              <w:t>No aplica — la prueba no fue interrumpida.</w:t>
            </w:r>
          </w:p>
        </w:tc>
        <w:tc>
          <w:tcPr>
            <w:tcW w:type="dxa" w:w="1317"/>
          </w:tcPr>
          <w:p>
            <w:pPr>
              <w:jc w:val="center"/>
            </w:pPr>
            <w:r/>
            <w:r>
              <w:rPr>
                <w:b/>
                <w:sz w:val="20"/>
              </w:rPr>
            </w:r>
          </w:p>
        </w:tc>
        <w:tc>
          <w:tcPr>
            <w:tcW w:type="dxa" w:w="1317"/>
          </w:tcPr>
          <w:p>
            <w:pPr>
              <w:jc w:val="center"/>
            </w:pPr>
            <w:r/>
            <w:r>
              <w:rPr>
                <w:b w:val="0"/>
                <w:sz w:val="18"/>
              </w:rPr>
              <w:t>Paralizada</w:t>
            </w:r>
          </w:p>
        </w:tc>
      </w:tr>
      <w:tr>
        <w:tc>
          <w:tcPr>
            <w:tcW w:type="dxa" w:w="7902"/>
            <w:gridSpan w:val="6"/>
          </w:tcPr>
          <w:p>
            <w:r/>
            <w:r>
              <w:rPr>
                <w:b w:val="0"/>
                <w:sz w:val="18"/>
              </w:rPr>
              <w:t>No aplica — la prueba no fue suspendida.</w:t>
            </w:r>
          </w:p>
        </w:tc>
        <w:tc>
          <w:tcPr>
            <w:tcW w:type="dxa" w:w="1317"/>
          </w:tcPr>
          <w:p>
            <w:pPr>
              <w:jc w:val="center"/>
            </w:pPr>
            <w:r/>
            <w:r>
              <w:rPr>
                <w:b/>
                <w:sz w:val="20"/>
              </w:rPr>
            </w:r>
          </w:p>
        </w:tc>
        <w:tc>
          <w:tcPr>
            <w:tcW w:type="dxa" w:w="1317"/>
          </w:tcPr>
          <w:p>
            <w:pPr>
              <w:jc w:val="center"/>
            </w:pPr>
            <w:r/>
            <w:r>
              <w:rPr>
                <w:b w:val="0"/>
                <w:sz w:val="18"/>
              </w:rPr>
              <w:t>Suspendida</w:t>
            </w:r>
          </w:p>
        </w:tc>
      </w:tr>
      <w:tr>
        <w:tc>
          <w:tcPr>
            <w:tcW w:type="dxa" w:w="5268"/>
            <w:gridSpan w:val="4"/>
            <w:shd w:val="clear" w:color="auto" w:fill="D9E2F3"/>
          </w:tcPr>
          <w:p>
            <w:r/>
            <w:r>
              <w:rPr>
                <w:b/>
                <w:sz w:val="18"/>
              </w:rPr>
              <w:t>Observaciones Generales</w:t>
            </w:r>
          </w:p>
        </w:tc>
        <w:tc>
          <w:tcPr>
            <w:tcW w:type="dxa" w:w="5268"/>
            <w:gridSpan w:val="4"/>
            <w:shd w:val="clear" w:color="auto" w:fill="D9E2F3"/>
          </w:tcPr>
          <w:p>
            <w:r/>
            <w:r>
              <w:rPr>
                <w:b/>
                <w:sz w:val="18"/>
              </w:rPr>
              <w:t>Responsable de Prueba</w:t>
            </w:r>
          </w:p>
        </w:tc>
      </w:tr>
      <w:tr>
        <w:tc>
          <w:tcPr>
            <w:tcW w:type="dxa" w:w="5268"/>
            <w:gridSpan w:val="4"/>
          </w:tcPr>
          <w:p>
            <w:r/>
            <w:r>
              <w:rPr>
                <w:b w:val="0"/>
                <w:sz w:val="18"/>
              </w:rPr>
              <w:t>Caso ya implementado y verificado mediante pruebas automatizadas (Jest + Supertest). Esta especificación documenta manualmente, con fines de trazabilidad académica, los escenarios ya cubiertos por dichas pruebas.</w:t>
            </w:r>
          </w:p>
        </w:tc>
        <w:tc>
          <w:tcPr>
            <w:tcW w:type="dxa" w:w="5268"/>
            <w:gridSpan w:val="4"/>
          </w:tcPr>
          <w:p>
            <w:r/>
            <w:r>
              <w:rPr>
                <w:b w:val="0"/>
                <w:sz w:val="18"/>
              </w:rPr>
              <w:t>Firma: ____________________________</w:t>
            </w:r>
          </w:p>
          <w:p>
            <w:r>
              <w:rPr>
                <w:b w:val="0"/>
                <w:sz w:val="18"/>
              </w:rPr>
              <w:t>Nombre: Cesar Fabian Chávez Linares</w:t>
            </w:r>
          </w:p>
          <w:p>
            <w:r>
              <w:rPr>
                <w:b w:val="0"/>
                <w:sz w:val="18"/>
              </w:rPr>
              <w:t>Fecha: 04/09/2026</w:t>
            </w:r>
          </w:p>
          <w:p>
            <w:r>
              <w:rPr>
                <w:b w:val="0"/>
                <w:sz w:val="18"/>
              </w:rPr>
            </w:r>
          </w:p>
          <w:p>
            <w:r>
              <w:rPr>
                <w:b w:val="0"/>
                <w:sz w:val="18"/>
              </w:rPr>
              <w:t>Firma (Docente / Revisor): ____________________________</w:t>
            </w:r>
          </w:p>
          <w:p>
            <w:r>
              <w:rPr>
                <w:b w:val="0"/>
                <w:sz w:val="18"/>
              </w:rPr>
              <w:t>Nombre: Mag. Ricardo Eduardo Valcárcel Alvarado</w:t>
            </w:r>
          </w:p>
          <w:p>
            <w:r>
              <w:rPr>
                <w:b w:val="0"/>
                <w:sz w:val="18"/>
              </w:rPr>
              <w:t>Fecha: ______________</w:t>
            </w:r>
          </w:p>
        </w:tc>
      </w:tr>
    </w:tbl>
    <w:p/>
    <w:p>
      <w:r>
        <w:rPr>
          <w:i/>
          <w:sz w:val="16"/>
        </w:rPr>
        <w:t>Nota: esta especificación detalla, con fines de trazabilidad, un caso ya cubierto por pruebas automatizadas en el repositorio (backend/tests/unit/services/alertService.test.ts, backend/tests/e2e/alerts.e2e.test.ts). Los pasos, precondiciones y postcondiciones aquí descritos corresponden a los escenarios efectivamente verificados por dichas pruebas.</w:t>
      </w:r>
    </w:p>
    <w:sectPr w:rsidR="00FC693F" w:rsidRPr="0006063C"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