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ESPECIFICACIÓN DE CASO DE PRUEBA</w:t>
      </w:r>
    </w:p>
    <w:p>
      <w:pPr>
        <w:jc w:val="center"/>
      </w:pPr>
      <w:r>
        <w:rPr>
          <w:b/>
          <w:sz w:val="24"/>
        </w:rPr>
        <w:t>CP-018 — Flujos funcionales end-to-end en aplicación móvil</w:t>
      </w:r>
    </w:p>
    <w:p>
      <w:pPr>
        <w:jc w:val="center"/>
      </w:pPr>
      <w:r>
        <w:rPr>
          <w:sz w:val="18"/>
        </w:rPr>
        <w:t>RespiCare — Sistema Web y Móvil para la Detección de Enfermedades Respiratorias en Tacna en 2026</w:t>
        <w:br/>
        <w:t>Universidad Privada de Tacna — Escuela Profesional de Ingeniería de Sistemas</w:t>
        <w:br/>
        <w:t>Curso: Construcción de Software II — Docente: Mag. Ricardo Eduardo Valcárcel Alvarado</w:t>
      </w:r>
    </w:p>
    <w:p/>
    <w:tbl>
      <w:tblPr>
        <w:tblStyle w:val="TableGrid"/>
        <w:tblW w:type="auto" w:w="0"/>
        <w:tblLayout w:type="autofit"/>
        <w:tblLook w:firstColumn="1" w:firstRow="1" w:lastColumn="0" w:lastRow="0" w:noHBand="0" w:noVBand="1" w:val="04A0"/>
      </w:tblPr>
      <w:tblGrid>
        <w:gridCol w:w="1317"/>
        <w:gridCol w:w="1317"/>
        <w:gridCol w:w="1317"/>
        <w:gridCol w:w="1317"/>
        <w:gridCol w:w="1317"/>
        <w:gridCol w:w="1317"/>
        <w:gridCol w:w="1317"/>
        <w:gridCol w:w="1317"/>
      </w:tblGrid>
      <w:tr>
        <w:tc>
          <w:tcPr>
            <w:tcW w:type="dxa" w:w="10536"/>
            <w:gridSpan w:val="8"/>
            <w:shd w:val="clear" w:color="auto" w:fill="4472C4"/>
          </w:tcPr>
          <w:p>
            <w:pPr>
              <w:jc w:val="center"/>
            </w:pPr>
            <w:r/>
            <w:r>
              <w:rPr>
                <w:b/>
                <w:sz w:val="22"/>
              </w:rPr>
              <w:t>CASO DE PRUEBA</w:t>
            </w:r>
          </w:p>
        </w:tc>
      </w:tr>
      <w:tr>
        <w:tc>
          <w:tcPr>
            <w:tcW w:type="dxa" w:w="1317"/>
            <w:vMerge w:val="restart"/>
            <w:shd w:val="clear" w:color="auto" w:fill="D9E2F3"/>
          </w:tcPr>
          <w:p>
            <w:r/>
            <w:r>
              <w:rPr>
                <w:b/>
                <w:sz w:val="18"/>
              </w:rPr>
              <w:t>CASO DE USO / RF</w:t>
            </w:r>
          </w:p>
        </w:tc>
        <w:tc>
          <w:tcPr>
            <w:tcW w:type="dxa" w:w="2634"/>
            <w:gridSpan w:val="2"/>
          </w:tcPr>
          <w:p>
            <w:r/>
            <w:r>
              <w:rPr>
                <w:b w:val="0"/>
                <w:sz w:val="18"/>
              </w:rPr>
              <w:t>RNF-006 Compatibilidad / RF-002 Diagnóstico inteligente de síntomas (uso móvil)</w:t>
            </w:r>
          </w:p>
        </w:tc>
        <w:tc>
          <w:tcPr>
            <w:tcW w:type="dxa" w:w="2634"/>
            <w:gridSpan w:val="2"/>
            <w:shd w:val="clear" w:color="auto" w:fill="D9E2F3"/>
          </w:tcPr>
          <w:p>
            <w:r/>
            <w:r>
              <w:rPr>
                <w:b/>
                <w:sz w:val="18"/>
              </w:rPr>
              <w:t>CASO N°</w:t>
            </w:r>
          </w:p>
        </w:tc>
        <w:tc>
          <w:tcPr>
            <w:tcW w:type="dxa" w:w="3951"/>
            <w:gridSpan w:val="3"/>
          </w:tcPr>
          <w:p>
            <w:r/>
            <w:r>
              <w:rPr>
                <w:b w:val="0"/>
                <w:sz w:val="18"/>
              </w:rPr>
              <w:t>CP-018</w:t>
            </w:r>
          </w:p>
        </w:tc>
      </w:tr>
      <w:tr>
        <w:tc>
          <w:tcPr>
            <w:tcW w:type="dxa" w:w="1317"/>
            <w:vMerge/>
          </w:tcPr>
          <w:p/>
        </w:tc>
        <w:tc>
          <w:tcPr>
            <w:tcW w:type="dxa" w:w="2634"/>
            <w:gridSpan w:val="2"/>
          </w:tcPr>
          <w:p/>
        </w:tc>
        <w:tc>
          <w:tcPr>
            <w:tcW w:type="dxa" w:w="2634"/>
            <w:gridSpan w:val="2"/>
            <w:shd w:val="clear" w:color="auto" w:fill="D9E2F3"/>
          </w:tcPr>
          <w:p>
            <w:r/>
            <w:r>
              <w:rPr>
                <w:b/>
                <w:sz w:val="18"/>
              </w:rPr>
              <w:t>VERSIÓN DE EJECUCIÓN</w:t>
            </w:r>
          </w:p>
        </w:tc>
        <w:tc>
          <w:tcPr>
            <w:tcW w:type="dxa" w:w="3951"/>
            <w:gridSpan w:val="3"/>
          </w:tcPr>
          <w:p>
            <w:r/>
            <w:r>
              <w:rPr>
                <w:b w:val="0"/>
                <w:sz w:val="18"/>
              </w:rPr>
              <w:t>v1.0</w:t>
            </w:r>
          </w:p>
        </w:tc>
      </w:tr>
      <w:tr>
        <w:tc>
          <w:tcPr>
            <w:tcW w:type="dxa" w:w="1317"/>
            <w:vMerge/>
          </w:tcPr>
          <w:p/>
        </w:tc>
        <w:tc>
          <w:tcPr>
            <w:tcW w:type="dxa" w:w="2634"/>
            <w:gridSpan w:val="2"/>
          </w:tcPr>
          <w:p/>
        </w:tc>
        <w:tc>
          <w:tcPr>
            <w:tcW w:type="dxa" w:w="2634"/>
            <w:gridSpan w:val="2"/>
            <w:shd w:val="clear" w:color="auto" w:fill="D9E2F3"/>
          </w:tcPr>
          <w:p>
            <w:r/>
            <w:r>
              <w:rPr>
                <w:b/>
                <w:sz w:val="18"/>
              </w:rPr>
              <w:t>FECHA DE EJECUCIÓN</w:t>
            </w:r>
          </w:p>
        </w:tc>
        <w:tc>
          <w:tcPr>
            <w:tcW w:type="dxa" w:w="3951"/>
            <w:gridSpan w:val="3"/>
          </w:tcPr>
          <w:p>
            <w:r/>
            <w:r>
              <w:rPr>
                <w:b w:val="0"/>
                <w:sz w:val="18"/>
              </w:rPr>
              <w:t>04/09/2026</w:t>
            </w:r>
          </w:p>
        </w:tc>
      </w:tr>
      <w:tr>
        <w:tc>
          <w:tcPr>
            <w:tcW w:type="dxa" w:w="1317"/>
            <w:vMerge/>
          </w:tcPr>
          <w:p/>
        </w:tc>
        <w:tc>
          <w:tcPr>
            <w:tcW w:type="dxa" w:w="2634"/>
            <w:gridSpan w:val="2"/>
          </w:tcPr>
          <w:p/>
        </w:tc>
        <w:tc>
          <w:tcPr>
            <w:tcW w:type="dxa" w:w="2634"/>
            <w:gridSpan w:val="2"/>
            <w:shd w:val="clear" w:color="auto" w:fill="D9E2F3"/>
          </w:tcPr>
          <w:p>
            <w:r/>
            <w:r>
              <w:rPr>
                <w:b/>
                <w:sz w:val="18"/>
              </w:rPr>
              <w:t>MÓDULO DEL SISTEMA</w:t>
            </w:r>
          </w:p>
        </w:tc>
        <w:tc>
          <w:tcPr>
            <w:tcW w:type="dxa" w:w="3951"/>
            <w:gridSpan w:val="3"/>
          </w:tcPr>
          <w:p>
            <w:r/>
            <w:r>
              <w:rPr>
                <w:b w:val="0"/>
                <w:sz w:val="18"/>
              </w:rPr>
              <w:t>Aplicación móvil (RespiCare Mobile — Capacitor/Next.js)</w:t>
            </w:r>
          </w:p>
        </w:tc>
      </w:tr>
      <w:tr>
        <w:tc>
          <w:tcPr>
            <w:tcW w:type="dxa" w:w="3951"/>
            <w:gridSpan w:val="3"/>
            <w:shd w:val="clear" w:color="auto" w:fill="D9E2F3"/>
          </w:tcPr>
          <w:p>
            <w:r/>
            <w:r>
              <w:rPr>
                <w:b/>
                <w:sz w:val="18"/>
              </w:rPr>
              <w:t>Descripción de caso</w:t>
            </w:r>
          </w:p>
        </w:tc>
        <w:tc>
          <w:tcPr>
            <w:tcW w:type="dxa" w:w="6585"/>
            <w:gridSpan w:val="5"/>
          </w:tcPr>
          <w:p>
            <w:r/>
            <w:r>
              <w:rPr>
                <w:b w:val="0"/>
                <w:sz w:val="18"/>
              </w:rPr>
              <w:t>Se probarán los flujos críticos de usuario en la aplicación móvil: inicio de sesión hasta el dashboard y el análisis de síntomas, y la detección de cambios de conectividad (modo offline → sincronización), mediante pruebas E2E automatizadas con Cypress ejecutadas contra la capa web del híbrido Capacitor (mismo WebView que corre en el dispositivo real), dado que el entorno de pruebas no dispone de un emulador/simulador Android o iOS para ejecutar Detox/Appium/Maestro.</w:t>
            </w:r>
          </w:p>
        </w:tc>
      </w:tr>
      <w:tr>
        <w:tc>
          <w:tcPr>
            <w:tcW w:type="dxa" w:w="10536"/>
            <w:gridSpan w:val="8"/>
            <w:shd w:val="clear" w:color="auto" w:fill="8EAADB"/>
          </w:tcPr>
          <w:p>
            <w:pPr>
              <w:jc w:val="center"/>
            </w:pPr>
            <w:r/>
            <w:r>
              <w:rPr>
                <w:b/>
                <w:sz w:val="18"/>
              </w:rPr>
              <w:t>Caso de Prueba — Tipo de prueba: Prueba E2E (móvil, Cypress)</w:t>
            </w:r>
          </w:p>
        </w:tc>
      </w:tr>
      <w:tr>
        <w:tc>
          <w:tcPr>
            <w:tcW w:type="dxa" w:w="10536"/>
            <w:gridSpan w:val="8"/>
            <w:shd w:val="clear" w:color="auto" w:fill="D9E2F3"/>
          </w:tcPr>
          <w:p>
            <w:r/>
            <w:r>
              <w:rPr>
                <w:b/>
                <w:sz w:val="18"/>
              </w:rPr>
              <w:t>Precondiciones que deben cumplirse para realizar la prueba</w:t>
            </w:r>
          </w:p>
        </w:tc>
      </w:tr>
      <w:tr>
        <w:tc>
          <w:tcPr>
            <w:tcW w:type="dxa" w:w="10536"/>
            <w:gridSpan w:val="8"/>
          </w:tcPr>
          <w:p>
            <w:r/>
            <w:r>
              <w:rPr>
                <w:b w:val="0"/>
                <w:sz w:val="18"/>
              </w:rPr>
              <w:t>El servidor de desarrollo de la aplicación móvil está en ejecución (next dev -p 8083, mobile/medical-app). Las llamadas al backend están interceptadas con cy.intercept (mocks de login, dashboard, citas próximas, alertas y análisis de síntomas), por lo que no se requiere un backend real en ejecución.</w:t>
            </w:r>
          </w:p>
        </w:tc>
      </w:tr>
      <w:tr>
        <w:tc>
          <w:tcPr>
            <w:tcW w:type="dxa" w:w="10536"/>
            <w:gridSpan w:val="8"/>
            <w:shd w:val="clear" w:color="auto" w:fill="D9E2F3"/>
          </w:tcPr>
          <w:p>
            <w:r/>
            <w:r>
              <w:rPr>
                <w:b/>
                <w:sz w:val="18"/>
              </w:rPr>
              <w:t>Pasos secuenciales para ejecutar</w:t>
            </w:r>
          </w:p>
          <w:p>
            <w:r>
              <w:rPr>
                <w:b/>
                <w:sz w:val="18"/>
              </w:rPr>
              <w:t>Representa la secuencia de pasos que deberán ser ejecutados para verificar el caso de prueba</w:t>
            </w:r>
          </w:p>
        </w:tc>
      </w:tr>
      <w:tr>
        <w:tc>
          <w:tcPr>
            <w:tcW w:type="dxa" w:w="1317"/>
            <w:shd w:val="clear" w:color="auto" w:fill="8EAADB"/>
          </w:tcPr>
          <w:p>
            <w:pPr>
              <w:jc w:val="center"/>
            </w:pPr>
            <w:r/>
            <w:r>
              <w:rPr>
                <w:b/>
                <w:sz w:val="18"/>
              </w:rPr>
              <w:t>N°</w:t>
            </w:r>
          </w:p>
        </w:tc>
        <w:tc>
          <w:tcPr>
            <w:tcW w:type="dxa" w:w="3951"/>
            <w:gridSpan w:val="3"/>
            <w:shd w:val="clear" w:color="auto" w:fill="8EAADB"/>
          </w:tcPr>
          <w:p>
            <w:pPr>
              <w:jc w:val="center"/>
            </w:pPr>
            <w:r/>
            <w:r>
              <w:rPr>
                <w:b/>
                <w:sz w:val="18"/>
              </w:rPr>
              <w:t>Pasos</w:t>
            </w:r>
          </w:p>
        </w:tc>
        <w:tc>
          <w:tcPr>
            <w:tcW w:type="dxa" w:w="5268"/>
            <w:gridSpan w:val="4"/>
            <w:shd w:val="clear" w:color="auto" w:fill="8EAADB"/>
          </w:tcPr>
          <w:p>
            <w:pPr>
              <w:jc w:val="center"/>
            </w:pPr>
            <w:r/>
            <w:r>
              <w:rPr>
                <w:b/>
                <w:sz w:val="18"/>
              </w:rPr>
              <w:t>Resultado Esperado</w:t>
            </w:r>
          </w:p>
        </w:tc>
      </w:tr>
      <w:tr>
        <w:tc>
          <w:tcPr>
            <w:tcW w:type="dxa" w:w="10536"/>
            <w:gridSpan w:val="8"/>
            <w:shd w:val="clear" w:color="auto" w:fill="FCE4D6"/>
          </w:tcPr>
          <w:p>
            <w:r/>
            <w:r>
              <w:rPr>
                <w:b/>
                <w:sz w:val="18"/>
              </w:rPr>
              <w:t>Flujo Normal: Login → Dashboard → Análisis de síntomas</w:t>
            </w:r>
          </w:p>
        </w:tc>
      </w:tr>
      <w:tr>
        <w:tc>
          <w:tcPr>
            <w:tcW w:type="dxa" w:w="1317"/>
          </w:tcPr>
          <w:p>
            <w:pPr>
              <w:jc w:val="center"/>
            </w:pPr>
            <w:r/>
            <w:r>
              <w:rPr>
                <w:b w:val="0"/>
                <w:sz w:val="18"/>
              </w:rPr>
              <w:t>1</w:t>
            </w:r>
          </w:p>
        </w:tc>
        <w:tc>
          <w:tcPr>
            <w:tcW w:type="dxa" w:w="3951"/>
            <w:gridSpan w:val="3"/>
          </w:tcPr>
          <w:p>
            <w:r/>
            <w:r>
              <w:rPr>
                <w:b w:val="0"/>
                <w:sz w:val="18"/>
              </w:rPr>
              <w:t>El usuario visita la aplicación (cy.visit('/')) e ingresa su correo y contraseña en los campos input[type="email"] / input[type="password"], luego presiona el botón "Iniciar Sesión".</w:t>
            </w:r>
          </w:p>
        </w:tc>
        <w:tc>
          <w:tcPr>
            <w:tcW w:type="dxa" w:w="5268"/>
            <w:gridSpan w:val="4"/>
          </w:tcPr>
          <w:p>
            <w:r/>
            <w:r>
              <w:rPr>
                <w:b w:val="0"/>
                <w:sz w:val="18"/>
              </w:rPr>
              <w:t>El sistema envía POST /api/v1/auth/login (mock 200 con token JWT) y muestra el saludo "Hola, Ana" en el dashboard, en un plazo máximo de 10 segundos.</w:t>
            </w:r>
          </w:p>
        </w:tc>
      </w:tr>
      <w:tr>
        <w:tc>
          <w:tcPr>
            <w:tcW w:type="dxa" w:w="1317"/>
          </w:tcPr>
          <w:p>
            <w:pPr>
              <w:jc w:val="center"/>
            </w:pPr>
            <w:r/>
            <w:r>
              <w:rPr>
                <w:b w:val="0"/>
                <w:sz w:val="18"/>
              </w:rPr>
              <w:t>2</w:t>
            </w:r>
          </w:p>
        </w:tc>
        <w:tc>
          <w:tcPr>
            <w:tcW w:type="dxa" w:w="3951"/>
            <w:gridSpan w:val="3"/>
          </w:tcPr>
          <w:p>
            <w:r/>
            <w:r>
              <w:rPr>
                <w:b w:val="0"/>
                <w:sz w:val="18"/>
              </w:rPr>
              <w:t>Estando en el dashboard, el usuario presiona el botón "Nuevo Síntoma".</w:t>
            </w:r>
          </w:p>
        </w:tc>
        <w:tc>
          <w:tcPr>
            <w:tcW w:type="dxa" w:w="5268"/>
            <w:gridSpan w:val="4"/>
          </w:tcPr>
          <w:p>
            <w:r/>
            <w:r>
              <w:rPr>
                <w:b w:val="0"/>
                <w:sz w:val="18"/>
              </w:rPr>
              <w:t>El sistema muestra la sección "Síntomas Comunes".</w:t>
            </w:r>
          </w:p>
        </w:tc>
      </w:tr>
      <w:tr>
        <w:tc>
          <w:tcPr>
            <w:tcW w:type="dxa" w:w="1317"/>
          </w:tcPr>
          <w:p>
            <w:pPr>
              <w:jc w:val="center"/>
            </w:pPr>
            <w:r/>
            <w:r>
              <w:rPr>
                <w:b w:val="0"/>
                <w:sz w:val="18"/>
              </w:rPr>
              <w:t>3</w:t>
            </w:r>
          </w:p>
        </w:tc>
        <w:tc>
          <w:tcPr>
            <w:tcW w:type="dxa" w:w="3951"/>
            <w:gridSpan w:val="3"/>
          </w:tcPr>
          <w:p>
            <w:r/>
            <w:r>
              <w:rPr>
                <w:b w:val="0"/>
                <w:sz w:val="18"/>
              </w:rPr>
              <w:t>El usuario selecciona el síntoma "Tos seca" de la lista.</w:t>
            </w:r>
          </w:p>
        </w:tc>
        <w:tc>
          <w:tcPr>
            <w:tcW w:type="dxa" w:w="5268"/>
            <w:gridSpan w:val="4"/>
          </w:tcPr>
          <w:p>
            <w:r/>
            <w:r>
              <w:rPr>
                <w:b w:val="0"/>
                <w:sz w:val="18"/>
              </w:rPr>
              <w:t>El sistema muestra el diálogo "Agregar Síntoma".</w:t>
            </w:r>
          </w:p>
        </w:tc>
      </w:tr>
      <w:tr>
        <w:tc>
          <w:tcPr>
            <w:tcW w:type="dxa" w:w="1317"/>
          </w:tcPr>
          <w:p>
            <w:pPr>
              <w:jc w:val="center"/>
            </w:pPr>
            <w:r/>
            <w:r>
              <w:rPr>
                <w:b w:val="0"/>
                <w:sz w:val="18"/>
              </w:rPr>
              <w:t>4</w:t>
            </w:r>
          </w:p>
        </w:tc>
        <w:tc>
          <w:tcPr>
            <w:tcW w:type="dxa" w:w="3951"/>
            <w:gridSpan w:val="3"/>
          </w:tcPr>
          <w:p>
            <w:r/>
            <w:r>
              <w:rPr>
                <w:b w:val="0"/>
                <w:sz w:val="18"/>
              </w:rPr>
              <w:t>El usuario confirma presionando el botón "Agregar Síntoma" y luego "Analizar Síntomas (1)".</w:t>
            </w:r>
          </w:p>
        </w:tc>
        <w:tc>
          <w:tcPr>
            <w:tcW w:type="dxa" w:w="5268"/>
            <w:gridSpan w:val="4"/>
          </w:tcPr>
          <w:p>
            <w:r/>
            <w:r>
              <w:rPr>
                <w:b w:val="0"/>
                <w:sz w:val="18"/>
              </w:rPr>
              <w:t>El sistema envía POST /api/v1/symptom-analyzer/analyze (mock 200) y muestra la sección "Resultados del Análisis", con el nivel de urgencia "MEDIUM" y la recomendación clínica "Se recomienda reposo y control en 48 horas."</w:t>
            </w:r>
          </w:p>
        </w:tc>
      </w:tr>
      <w:tr>
        <w:tc>
          <w:tcPr>
            <w:tcW w:type="dxa" w:w="10536"/>
            <w:gridSpan w:val="8"/>
            <w:shd w:val="clear" w:color="auto" w:fill="FCE4D6"/>
          </w:tcPr>
          <w:p>
            <w:r/>
            <w:r>
              <w:rPr>
                <w:b/>
                <w:sz w:val="18"/>
              </w:rPr>
              <w:t>Flujo de Error: Credenciales inválidas</w:t>
            </w:r>
          </w:p>
        </w:tc>
      </w:tr>
      <w:tr>
        <w:tc>
          <w:tcPr>
            <w:tcW w:type="dxa" w:w="1317"/>
          </w:tcPr>
          <w:p>
            <w:pPr>
              <w:jc w:val="center"/>
            </w:pPr>
            <w:r/>
            <w:r>
              <w:rPr>
                <w:b w:val="0"/>
                <w:sz w:val="18"/>
              </w:rPr>
              <w:t>1</w:t>
            </w:r>
          </w:p>
        </w:tc>
        <w:tc>
          <w:tcPr>
            <w:tcW w:type="dxa" w:w="3951"/>
            <w:gridSpan w:val="3"/>
          </w:tcPr>
          <w:p>
            <w:r/>
            <w:r>
              <w:rPr>
                <w:b w:val="0"/>
                <w:sz w:val="18"/>
              </w:rPr>
              <w:t>El usuario visita la aplicación e ingresa un correo y contraseña incorrectos, luego presiona "Iniciar Sesión".</w:t>
            </w:r>
          </w:p>
        </w:tc>
        <w:tc>
          <w:tcPr>
            <w:tcW w:type="dxa" w:w="5268"/>
            <w:gridSpan w:val="4"/>
          </w:tcPr>
          <w:p>
            <w:r/>
            <w:r>
              <w:rPr>
                <w:b w:val="0"/>
                <w:sz w:val="18"/>
              </w:rPr>
              <w:t>El sistema envía POST /api/v1/auth/login (mock 401) y muestra el mensaje "Credenciales inválidas", sin redirigir al dashboard.</w:t>
            </w:r>
          </w:p>
        </w:tc>
      </w:tr>
      <w:tr>
        <w:tc>
          <w:tcPr>
            <w:tcW w:type="dxa" w:w="1317"/>
          </w:tcPr>
          <w:p>
            <w:pPr>
              <w:jc w:val="center"/>
            </w:pPr>
            <w:r/>
            <w:r>
              <w:rPr>
                <w:b w:val="0"/>
                <w:sz w:val="18"/>
              </w:rPr>
              <w:t>2</w:t>
            </w:r>
          </w:p>
        </w:tc>
        <w:tc>
          <w:tcPr>
            <w:tcW w:type="dxa" w:w="3951"/>
            <w:gridSpan w:val="3"/>
          </w:tcPr>
          <w:p>
            <w:r/>
            <w:r>
              <w:rPr>
                <w:b w:val="0"/>
                <w:sz w:val="18"/>
              </w:rPr>
              <w:t>El usuario observa el formulario de login tras el error.</w:t>
            </w:r>
          </w:p>
        </w:tc>
        <w:tc>
          <w:tcPr>
            <w:tcW w:type="dxa" w:w="5268"/>
            <w:gridSpan w:val="4"/>
          </w:tcPr>
          <w:p>
            <w:r/>
            <w:r>
              <w:rPr>
                <w:b w:val="0"/>
                <w:sz w:val="18"/>
              </w:rPr>
              <w:t>El campo de correo (input[type="email"]) permanece visible, permitiendo un nuevo intento sin perder el contexto de la pantalla.</w:t>
            </w:r>
          </w:p>
        </w:tc>
      </w:tr>
      <w:tr>
        <w:tc>
          <w:tcPr>
            <w:tcW w:type="dxa" w:w="10536"/>
            <w:gridSpan w:val="8"/>
            <w:shd w:val="clear" w:color="auto" w:fill="FCE4D6"/>
          </w:tcPr>
          <w:p>
            <w:r/>
            <w:r>
              <w:rPr>
                <w:b/>
                <w:sz w:val="18"/>
              </w:rPr>
              <w:t>Flujo Normal: Modo offline → sincronización</w:t>
            </w:r>
          </w:p>
        </w:tc>
      </w:tr>
      <w:tr>
        <w:tc>
          <w:tcPr>
            <w:tcW w:type="dxa" w:w="1317"/>
          </w:tcPr>
          <w:p>
            <w:pPr>
              <w:jc w:val="center"/>
            </w:pPr>
            <w:r/>
            <w:r>
              <w:rPr>
                <w:b w:val="0"/>
                <w:sz w:val="18"/>
              </w:rPr>
              <w:t>1</w:t>
            </w:r>
          </w:p>
        </w:tc>
        <w:tc>
          <w:tcPr>
            <w:tcW w:type="dxa" w:w="3951"/>
            <w:gridSpan w:val="3"/>
          </w:tcPr>
          <w:p>
            <w:r/>
            <w:r>
              <w:rPr>
                <w:b w:val="0"/>
                <w:sz w:val="18"/>
              </w:rPr>
              <w:t>El usuario abre la aplicación con conexión a internet disponible.</w:t>
            </w:r>
          </w:p>
        </w:tc>
        <w:tc>
          <w:tcPr>
            <w:tcW w:type="dxa" w:w="5268"/>
            <w:gridSpan w:val="4"/>
          </w:tcPr>
          <w:p>
            <w:r/>
            <w:r>
              <w:rPr>
                <w:b w:val="0"/>
                <w:sz w:val="18"/>
              </w:rPr>
              <w:t>El sistema muestra el indicador "Sincronizado" en la interfaz.</w:t>
            </w:r>
          </w:p>
        </w:tc>
      </w:tr>
      <w:tr>
        <w:tc>
          <w:tcPr>
            <w:tcW w:type="dxa" w:w="1317"/>
          </w:tcPr>
          <w:p>
            <w:pPr>
              <w:jc w:val="center"/>
            </w:pPr>
            <w:r/>
            <w:r>
              <w:rPr>
                <w:b w:val="0"/>
                <w:sz w:val="18"/>
              </w:rPr>
              <w:t>2</w:t>
            </w:r>
          </w:p>
        </w:tc>
        <w:tc>
          <w:tcPr>
            <w:tcW w:type="dxa" w:w="3951"/>
            <w:gridSpan w:val="3"/>
          </w:tcPr>
          <w:p>
            <w:r/>
            <w:r>
              <w:rPr>
                <w:b w:val="0"/>
                <w:sz w:val="18"/>
              </w:rPr>
              <w:t>Se simula la pérdida de conexión disparando el evento "offline" del navegador y estableciendo navigator.onLine en false (equivalente al fallback web de hooks/useNetworkStatus.ts cuando @capacitor/network no está disponible).</w:t>
            </w:r>
          </w:p>
        </w:tc>
        <w:tc>
          <w:tcPr>
            <w:tcW w:type="dxa" w:w="5268"/>
            <w:gridSpan w:val="4"/>
          </w:tcPr>
          <w:p>
            <w:r/>
            <w:r>
              <w:rPr>
                <w:b w:val="0"/>
                <w:sz w:val="18"/>
              </w:rPr>
              <w:t>El sistema detecta la pérdida de conectividad y cambia el indicador a "Sin conexión".</w:t>
            </w:r>
          </w:p>
        </w:tc>
      </w:tr>
      <w:tr>
        <w:tc>
          <w:tcPr>
            <w:tcW w:type="dxa" w:w="1317"/>
          </w:tcPr>
          <w:p>
            <w:pPr>
              <w:jc w:val="center"/>
            </w:pPr>
            <w:r/>
            <w:r>
              <w:rPr>
                <w:b w:val="0"/>
                <w:sz w:val="18"/>
              </w:rPr>
              <w:t>3</w:t>
            </w:r>
          </w:p>
        </w:tc>
        <w:tc>
          <w:tcPr>
            <w:tcW w:type="dxa" w:w="3951"/>
            <w:gridSpan w:val="3"/>
          </w:tcPr>
          <w:p>
            <w:r/>
            <w:r>
              <w:rPr>
                <w:b w:val="0"/>
                <w:sz w:val="18"/>
              </w:rPr>
              <w:t>Se simula la recuperación de conexión disparando el evento "online" del navegador y estableciendo navigator.onLine en true.</w:t>
            </w:r>
          </w:p>
        </w:tc>
        <w:tc>
          <w:tcPr>
            <w:tcW w:type="dxa" w:w="5268"/>
            <w:gridSpan w:val="4"/>
          </w:tcPr>
          <w:p>
            <w:r/>
            <w:r>
              <w:rPr>
                <w:b w:val="0"/>
                <w:sz w:val="18"/>
              </w:rPr>
              <w:t>El sistema detecta la reconexión y vuelve a mostrar el indicador "Sincronizado".</w:t>
            </w:r>
          </w:p>
        </w:tc>
      </w:tr>
      <w:tr>
        <w:tc>
          <w:tcPr>
            <w:tcW w:type="dxa" w:w="10536"/>
            <w:gridSpan w:val="8"/>
            <w:shd w:val="clear" w:color="auto" w:fill="D9E2F3"/>
          </w:tcPr>
          <w:p>
            <w:r/>
            <w:r>
              <w:rPr>
                <w:b/>
                <w:sz w:val="18"/>
              </w:rPr>
              <w:t>Postcondiciones que deben cumplirse tras la ejecución de la prueba</w:t>
            </w:r>
          </w:p>
        </w:tc>
      </w:tr>
      <w:tr>
        <w:tc>
          <w:tcPr>
            <w:tcW w:type="dxa" w:w="10536"/>
            <w:gridSpan w:val="8"/>
          </w:tcPr>
          <w:p>
            <w:r/>
            <w:r>
              <w:rPr>
                <w:b w:val="0"/>
                <w:sz w:val="18"/>
              </w:rPr>
              <w:t>La sesión del usuario queda iniciada y el resultado del análisis de síntomas visible en pantalla en el flujo normal; en el flujo de error, el usuario permanece en la pantalla de login sin sesión iniciada. El indicador de conectividad refleja siempre el último estado de red simulado.</w:t>
            </w:r>
          </w:p>
        </w:tc>
      </w:tr>
      <w:tr>
        <w:tc>
          <w:tcPr>
            <w:tcW w:type="dxa" w:w="10536"/>
            <w:gridSpan w:val="8"/>
            <w:shd w:val="clear" w:color="auto" w:fill="4472C4"/>
          </w:tcPr>
          <w:p>
            <w:pPr>
              <w:jc w:val="center"/>
            </w:pPr>
            <w:r/>
            <w:r>
              <w:rPr>
                <w:b/>
                <w:sz w:val="22"/>
              </w:rPr>
              <w:t>RESULTADOS DE LA PRUEBA</w:t>
            </w:r>
          </w:p>
        </w:tc>
      </w:tr>
      <w:tr>
        <w:tc>
          <w:tcPr>
            <w:tcW w:type="dxa" w:w="7902"/>
            <w:gridSpan w:val="6"/>
            <w:shd w:val="clear" w:color="auto" w:fill="D9E2F3"/>
          </w:tcPr>
          <w:p>
            <w:r/>
            <w:r>
              <w:rPr>
                <w:b/>
                <w:sz w:val="18"/>
              </w:rPr>
              <w:t>Defectos y desviaciones encontradas en las pruebas</w:t>
            </w:r>
          </w:p>
        </w:tc>
        <w:tc>
          <w:tcPr>
            <w:tcW w:type="dxa" w:w="2634"/>
            <w:gridSpan w:val="2"/>
            <w:shd w:val="clear" w:color="auto" w:fill="D9E2F3"/>
          </w:tcPr>
          <w:p>
            <w:pPr>
              <w:jc w:val="center"/>
            </w:pPr>
            <w:r/>
            <w:r>
              <w:rPr>
                <w:b/>
                <w:sz w:val="18"/>
              </w:rPr>
              <w:t>RESULTADO (marcar X)</w:t>
            </w:r>
          </w:p>
        </w:tc>
      </w:tr>
      <w:tr>
        <w:tc>
          <w:tcPr>
            <w:tcW w:type="dxa" w:w="7902"/>
            <w:gridSpan w:val="6"/>
          </w:tcPr>
          <w:p>
            <w:r/>
            <w:r>
              <w:rPr>
                <w:b w:val="0"/>
                <w:sz w:val="18"/>
              </w:rPr>
              <w:t>La prueba se ejecutó exitosamente sin encontrar errores: 6/6 pruebas pasando (3 en login-dashboard-symptoms.cy.js, 3 en offline-sync.cy.js), verificado con `npx cypress run` contra un servidor next dev real.</w:t>
            </w:r>
          </w:p>
        </w:tc>
        <w:tc>
          <w:tcPr>
            <w:tcW w:type="dxa" w:w="1317"/>
          </w:tcPr>
          <w:p>
            <w:pPr>
              <w:jc w:val="center"/>
            </w:pPr>
            <w:r/>
            <w:r>
              <w:rPr>
                <w:b/>
                <w:sz w:val="20"/>
              </w:rPr>
              <w:t>X</w:t>
            </w:r>
          </w:p>
        </w:tc>
        <w:tc>
          <w:tcPr>
            <w:tcW w:type="dxa" w:w="1317"/>
          </w:tcPr>
          <w:p>
            <w:pPr>
              <w:jc w:val="center"/>
            </w:pPr>
            <w:r/>
            <w:r>
              <w:rPr>
                <w:b w:val="0"/>
                <w:sz w:val="18"/>
              </w:rPr>
              <w:t>Con éxito</w:t>
            </w:r>
          </w:p>
        </w:tc>
      </w:tr>
      <w:tr>
        <w:tc>
          <w:tcPr>
            <w:tcW w:type="dxa" w:w="7902"/>
            <w:gridSpan w:val="6"/>
          </w:tcPr>
          <w:p>
            <w:r/>
            <w:r>
              <w:rPr>
                <w:b w:val="0"/>
                <w:sz w:val="18"/>
              </w:rPr>
              <w:t>No aplica — la prueba no fue interrumpida.</w:t>
            </w:r>
          </w:p>
        </w:tc>
        <w:tc>
          <w:tcPr>
            <w:tcW w:type="dxa" w:w="1317"/>
          </w:tcPr>
          <w:p>
            <w:pPr>
              <w:jc w:val="center"/>
            </w:pPr>
            <w:r/>
            <w:r>
              <w:rPr>
                <w:b/>
                <w:sz w:val="20"/>
              </w:rPr>
            </w:r>
          </w:p>
        </w:tc>
        <w:tc>
          <w:tcPr>
            <w:tcW w:type="dxa" w:w="1317"/>
          </w:tcPr>
          <w:p>
            <w:pPr>
              <w:jc w:val="center"/>
            </w:pPr>
            <w:r/>
            <w:r>
              <w:rPr>
                <w:b w:val="0"/>
                <w:sz w:val="18"/>
              </w:rPr>
              <w:t>Paralizada</w:t>
            </w:r>
          </w:p>
        </w:tc>
      </w:tr>
      <w:tr>
        <w:tc>
          <w:tcPr>
            <w:tcW w:type="dxa" w:w="7902"/>
            <w:gridSpan w:val="6"/>
          </w:tcPr>
          <w:p>
            <w:r/>
            <w:r>
              <w:rPr>
                <w:b w:val="0"/>
                <w:sz w:val="18"/>
              </w:rPr>
              <w:t>No aplica — la prueba no fue suspendida.</w:t>
            </w:r>
          </w:p>
        </w:tc>
        <w:tc>
          <w:tcPr>
            <w:tcW w:type="dxa" w:w="1317"/>
          </w:tcPr>
          <w:p>
            <w:pPr>
              <w:jc w:val="center"/>
            </w:pPr>
            <w:r/>
            <w:r>
              <w:rPr>
                <w:b/>
                <w:sz w:val="20"/>
              </w:rPr>
            </w:r>
          </w:p>
        </w:tc>
        <w:tc>
          <w:tcPr>
            <w:tcW w:type="dxa" w:w="1317"/>
          </w:tcPr>
          <w:p>
            <w:pPr>
              <w:jc w:val="center"/>
            </w:pPr>
            <w:r/>
            <w:r>
              <w:rPr>
                <w:b w:val="0"/>
                <w:sz w:val="18"/>
              </w:rPr>
              <w:t>Suspendida</w:t>
            </w:r>
          </w:p>
        </w:tc>
      </w:tr>
      <w:tr>
        <w:tc>
          <w:tcPr>
            <w:tcW w:type="dxa" w:w="5268"/>
            <w:gridSpan w:val="4"/>
            <w:shd w:val="clear" w:color="auto" w:fill="D9E2F3"/>
          </w:tcPr>
          <w:p>
            <w:r/>
            <w:r>
              <w:rPr>
                <w:b/>
                <w:sz w:val="18"/>
              </w:rPr>
              <w:t>Observaciones Generales</w:t>
            </w:r>
          </w:p>
        </w:tc>
        <w:tc>
          <w:tcPr>
            <w:tcW w:type="dxa" w:w="5268"/>
            <w:gridSpan w:val="4"/>
            <w:shd w:val="clear" w:color="auto" w:fill="D9E2F3"/>
          </w:tcPr>
          <w:p>
            <w:r/>
            <w:r>
              <w:rPr>
                <w:b/>
                <w:sz w:val="18"/>
              </w:rPr>
              <w:t>Responsable de Prueba</w:t>
            </w:r>
          </w:p>
        </w:tc>
      </w:tr>
      <w:tr>
        <w:tc>
          <w:tcPr>
            <w:tcW w:type="dxa" w:w="5268"/>
            <w:gridSpan w:val="4"/>
          </w:tcPr>
          <w:p>
            <w:r/>
            <w:r>
              <w:rPr>
                <w:b w:val="0"/>
                <w:sz w:val="18"/>
              </w:rPr>
              <w:t>Gap CP-018 cerrado en la versión 1.3 del Plan de Pruebas. Se sustituyó Detox/Appium/Maestro (herramientas originalmente previstas para pruebas E2E nativas) por Cypress, dado que el entorno de pruebas no cuenta con un emulador/simulador Android o iOS; Cypress ejercita la misma capa web que corre dentro del WebView de Capacitor en el dispositivo real.</w:t>
            </w:r>
          </w:p>
        </w:tc>
        <w:tc>
          <w:tcPr>
            <w:tcW w:type="dxa" w:w="5268"/>
            <w:gridSpan w:val="4"/>
          </w:tcPr>
          <w:p>
            <w:r/>
            <w:r>
              <w:rPr>
                <w:b w:val="0"/>
                <w:sz w:val="18"/>
              </w:rPr>
              <w:t>Firma: ____________________________</w:t>
            </w:r>
          </w:p>
          <w:p>
            <w:r>
              <w:rPr>
                <w:b w:val="0"/>
                <w:sz w:val="18"/>
              </w:rPr>
              <w:t>Nombre: Cesar Fabian Chávez Linares</w:t>
            </w:r>
          </w:p>
          <w:p>
            <w:r>
              <w:rPr>
                <w:b w:val="0"/>
                <w:sz w:val="18"/>
              </w:rPr>
              <w:t>Fecha: 04/09/2026</w:t>
            </w:r>
          </w:p>
          <w:p>
            <w:r>
              <w:rPr>
                <w:b w:val="0"/>
                <w:sz w:val="18"/>
              </w:rPr>
            </w:r>
          </w:p>
          <w:p>
            <w:r>
              <w:rPr>
                <w:b w:val="0"/>
                <w:sz w:val="18"/>
              </w:rPr>
              <w:t>Firma (Docente / Revisor): ____________________________</w:t>
            </w:r>
          </w:p>
          <w:p>
            <w:r>
              <w:rPr>
                <w:b w:val="0"/>
                <w:sz w:val="18"/>
              </w:rPr>
              <w:t>Nombre: Mag. Ricardo Eduardo Valcárcel Alvarado</w:t>
            </w:r>
          </w:p>
          <w:p>
            <w:r>
              <w:rPr>
                <w:b w:val="0"/>
                <w:sz w:val="18"/>
              </w:rPr>
              <w:t>Fecha: ______________</w:t>
            </w:r>
          </w:p>
        </w:tc>
      </w:tr>
    </w:tbl>
    <w:p/>
    <w:p>
      <w:r>
        <w:rPr>
          <w:i/>
          <w:sz w:val="16"/>
        </w:rPr>
        <w:t>Nota: esta especificación detalla, con fines de trazabilidad, un caso ya cubierto por pruebas automatizadas en el repositorio (mobile/medical-app/cypress/e2e/login-dashboard-symptoms.cy.js, mobile/medical-app/cypress/e2e/offline-sync.cy.js). Los pasos, precondiciones y postcondiciones aquí descritos corresponden a los escenarios efectivamente verificados por dichas pruebas.</w:t>
      </w:r>
    </w:p>
    <w:sectPr w:rsidR="00FC693F" w:rsidRPr="0006063C" w:rsidSect="00034616">
      <w:pgSz w:w="12240" w:h="15840"/>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