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C0BC7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noProof/>
          <w:color w:val="000000"/>
          <w:sz w:val="36"/>
          <w:szCs w:val="36"/>
        </w:rPr>
        <w:drawing>
          <wp:inline distT="0" distB="0" distL="0" distR="0" wp14:anchorId="16EF5BDD" wp14:editId="77A3E601">
            <wp:extent cx="999140" cy="1343105"/>
            <wp:effectExtent l="0" t="0" r="0" b="0"/>
            <wp:docPr id="14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7C94E1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4F684F6F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UNIVERSIDAD PRIVADA DE TACNA</w:t>
      </w:r>
    </w:p>
    <w:p w14:paraId="6FBC2B0A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20CC170B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 xml:space="preserve">FACULTAD DE </w:t>
      </w:r>
      <w:r>
        <w:rPr>
          <w:rFonts w:ascii="Arial" w:eastAsia="Arial" w:hAnsi="Arial" w:cs="Arial"/>
          <w:b/>
          <w:sz w:val="32"/>
          <w:szCs w:val="32"/>
        </w:rPr>
        <w:t>INGENIERÍA</w:t>
      </w:r>
    </w:p>
    <w:p w14:paraId="509CD6F0" w14:textId="77777777" w:rsidR="00633EC9" w:rsidRDefault="00633EC9" w:rsidP="00633EC9">
      <w:pPr>
        <w:jc w:val="center"/>
        <w:rPr>
          <w:rFonts w:ascii="Arial" w:eastAsia="Arial" w:hAnsi="Arial" w:cs="Arial"/>
          <w:b/>
          <w:i/>
          <w:color w:val="5B9BD5"/>
          <w:sz w:val="16"/>
          <w:szCs w:val="16"/>
        </w:rPr>
      </w:pPr>
    </w:p>
    <w:p w14:paraId="2BEE9C24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Escuela Profesional de Ingeniería de Sistemas</w:t>
      </w:r>
    </w:p>
    <w:p w14:paraId="7BE8DA94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2F16673D" w14:textId="77777777" w:rsidR="00633EC9" w:rsidRDefault="00633EC9" w:rsidP="00633EC9">
      <w:pPr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0983523A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 xml:space="preserve"> Proyecto </w:t>
      </w:r>
      <w:r>
        <w:rPr>
          <w:rFonts w:ascii="Arial" w:eastAsia="Arial" w:hAnsi="Arial" w:cs="Arial"/>
          <w:b/>
          <w:sz w:val="36"/>
          <w:szCs w:val="36"/>
        </w:rPr>
        <w:t>“Sistema Web y Móvil para la detección de enfermedades respiratorias en Tacna en 2026”</w:t>
      </w:r>
    </w:p>
    <w:p w14:paraId="0DF61DFE" w14:textId="77777777" w:rsidR="00633EC9" w:rsidRDefault="00633EC9" w:rsidP="00633EC9">
      <w:pPr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35E93F1D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 xml:space="preserve">Curso: </w:t>
      </w:r>
      <w:r>
        <w:rPr>
          <w:rFonts w:ascii="Arial" w:eastAsia="Arial" w:hAnsi="Arial" w:cs="Arial"/>
          <w:i/>
          <w:sz w:val="32"/>
          <w:szCs w:val="32"/>
        </w:rPr>
        <w:t>Construcción de Software I</w:t>
      </w:r>
    </w:p>
    <w:p w14:paraId="50270AF5" w14:textId="77777777" w:rsidR="00633EC9" w:rsidRDefault="00633EC9" w:rsidP="00633EC9">
      <w:pPr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04DC4787" w14:textId="77777777" w:rsidR="00633EC9" w:rsidRDefault="00633EC9" w:rsidP="00633EC9">
      <w:pPr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11B0B673" w14:textId="77777777" w:rsidR="00633EC9" w:rsidRDefault="00633EC9" w:rsidP="00633EC9">
      <w:pPr>
        <w:jc w:val="center"/>
        <w:rPr>
          <w:rFonts w:ascii="Arial" w:eastAsia="Arial" w:hAnsi="Arial" w:cs="Arial"/>
          <w:i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Docente: Alberto Flor Rodríguez</w:t>
      </w:r>
    </w:p>
    <w:p w14:paraId="43541A4A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0C8171C9" w14:textId="77777777" w:rsidR="00633EC9" w:rsidRDefault="00633EC9" w:rsidP="00633EC9">
      <w:pPr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5CF6EAE2" w14:textId="77777777" w:rsidR="00633EC9" w:rsidRDefault="00633EC9" w:rsidP="00633EC9">
      <w:pPr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Integrantes:</w:t>
      </w:r>
    </w:p>
    <w:p w14:paraId="079DC928" w14:textId="77777777" w:rsidR="00633EC9" w:rsidRDefault="00633EC9" w:rsidP="00633EC9">
      <w:pPr>
        <w:rPr>
          <w:rFonts w:ascii="Arial" w:eastAsia="Arial" w:hAnsi="Arial" w:cs="Arial"/>
          <w:color w:val="5B9BD5"/>
          <w:sz w:val="16"/>
          <w:szCs w:val="16"/>
        </w:rPr>
      </w:pPr>
    </w:p>
    <w:p w14:paraId="4B3AA9F8" w14:textId="77777777" w:rsidR="00633EC9" w:rsidRDefault="00633EC9" w:rsidP="00633EC9">
      <w:pPr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Chávez Linares, Cesar Fabian</w:t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  <w:t>(2019063854)</w:t>
      </w:r>
    </w:p>
    <w:p w14:paraId="24976FE7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60ACBE78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5E13DB5B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3AD32320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26C7A9FB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692B9FA8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0600DC20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31CDD96F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50F76023" w14:textId="77777777" w:rsidR="00633EC9" w:rsidRDefault="00633EC9" w:rsidP="00633EC9">
      <w:pPr>
        <w:jc w:val="center"/>
        <w:rPr>
          <w:rFonts w:ascii="Arial" w:eastAsia="Arial" w:hAnsi="Arial" w:cs="Arial"/>
          <w:sz w:val="32"/>
          <w:szCs w:val="32"/>
        </w:rPr>
      </w:pPr>
    </w:p>
    <w:p w14:paraId="3D2FEC91" w14:textId="77777777" w:rsidR="00633EC9" w:rsidRDefault="00633EC9" w:rsidP="00633EC9">
      <w:pPr>
        <w:jc w:val="center"/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Tacna – Perú</w:t>
      </w:r>
    </w:p>
    <w:p w14:paraId="729345F2" w14:textId="77777777" w:rsidR="00633EC9" w:rsidRDefault="00633EC9" w:rsidP="00633EC9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2026</w:t>
      </w:r>
    </w:p>
    <w:p w14:paraId="4BE69964" w14:textId="77777777" w:rsidR="00633EC9" w:rsidRDefault="00633EC9" w:rsidP="00633EC9">
      <w:pPr>
        <w:jc w:val="center"/>
        <w:rPr>
          <w:sz w:val="24"/>
          <w:szCs w:val="24"/>
        </w:rPr>
      </w:pPr>
    </w:p>
    <w:p w14:paraId="402A99DA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72FC347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05256BD8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2B36DCEC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51BFDEA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51D1FA6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6263314E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2684719A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1CBF3183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09FEC021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3B06E0B2" w14:textId="77777777" w:rsid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</w:p>
    <w:p w14:paraId="459BBC70" w14:textId="11E6F1BF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</w:pPr>
      <w:r w:rsidRPr="006262E0">
        <w:rPr>
          <w:rFonts w:ascii="Times New Roman" w:eastAsia="Times New Roman" w:hAnsi="Times New Roman" w:cs="Times New Roman"/>
          <w:b/>
          <w:i/>
          <w:color w:val="auto"/>
          <w:sz w:val="36"/>
          <w:szCs w:val="36"/>
        </w:rPr>
        <w:t>“Sistema Web y Móvil para la detección de enfermedades respiratorias en Tacna en 2026”</w:t>
      </w:r>
    </w:p>
    <w:p w14:paraId="0298FCEB" w14:textId="77777777" w:rsidR="006262E0" w:rsidRPr="006262E0" w:rsidRDefault="006262E0" w:rsidP="006262E0">
      <w:pPr>
        <w:spacing w:after="160" w:line="259" w:lineRule="auto"/>
        <w:rPr>
          <w:color w:val="auto"/>
        </w:rPr>
      </w:pPr>
    </w:p>
    <w:p w14:paraId="422B69E2" w14:textId="573F2D1F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0" w:name="_heading=h.ys0rz5hbiouq" w:colFirst="0" w:colLast="0"/>
      <w:bookmarkEnd w:id="0"/>
      <w:r w:rsidRPr="006262E0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Documento de </w:t>
      </w:r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Especificación de Requerimientos de Software (SRS)</w:t>
      </w:r>
    </w:p>
    <w:p w14:paraId="1689EAE2" w14:textId="77777777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</w:p>
    <w:p w14:paraId="44049A2C" w14:textId="2C023568" w:rsidR="006262E0" w:rsidRPr="006262E0" w:rsidRDefault="006262E0" w:rsidP="006262E0">
      <w:pPr>
        <w:widowControl w:val="0"/>
        <w:jc w:val="right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6262E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Versión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</w:t>
      </w:r>
      <w:r w:rsidRPr="006262E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.0</w:t>
      </w:r>
    </w:p>
    <w:p w14:paraId="30263A6A" w14:textId="77777777" w:rsidR="006262E0" w:rsidRDefault="006262E0">
      <w:pPr>
        <w:spacing w:after="200"/>
        <w:jc w:val="center"/>
      </w:pPr>
    </w:p>
    <w:p w14:paraId="0ACE828A" w14:textId="77777777" w:rsidR="006262E0" w:rsidRDefault="006262E0">
      <w:pPr>
        <w:rPr>
          <w:b/>
          <w:bCs/>
          <w:color w:val="1F3864"/>
          <w:sz w:val="25"/>
          <w:szCs w:val="25"/>
        </w:rPr>
      </w:pPr>
      <w:r>
        <w:rPr>
          <w:color w:val="1F3864"/>
        </w:rPr>
        <w:br w:type="page"/>
      </w:r>
    </w:p>
    <w:p w14:paraId="0DD4BE8E" w14:textId="78CDD0C1" w:rsidR="00F72CD2" w:rsidRDefault="00000000">
      <w:pPr>
        <w:pStyle w:val="Ttulo2"/>
        <w:spacing w:before="120" w:after="120"/>
      </w:pPr>
      <w:r>
        <w:rPr>
          <w:color w:val="1F3864"/>
        </w:rPr>
        <w:lastRenderedPageBreak/>
        <w:t>CONTROL DE VERSIONES</w:t>
      </w:r>
    </w:p>
    <w:tbl>
      <w:tblPr>
        <w:tblW w:w="94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300"/>
        <w:gridCol w:w="1300"/>
        <w:gridCol w:w="1300"/>
        <w:gridCol w:w="1500"/>
        <w:gridCol w:w="3160"/>
      </w:tblGrid>
      <w:tr w:rsidR="00F72CD2" w14:paraId="6F9D0663" w14:textId="77777777">
        <w:trPr>
          <w:tblHeader/>
        </w:trPr>
        <w:tc>
          <w:tcPr>
            <w:tcW w:w="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9EF347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E7AC4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Hecha por</w:t>
            </w:r>
          </w:p>
        </w:tc>
        <w:tc>
          <w:tcPr>
            <w:tcW w:w="1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C9168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Revisada por</w:t>
            </w:r>
          </w:p>
        </w:tc>
        <w:tc>
          <w:tcPr>
            <w:tcW w:w="1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31B9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Aprobada por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F6D0DD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31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79A0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Motivo</w:t>
            </w:r>
          </w:p>
        </w:tc>
      </w:tr>
      <w:tr w:rsidR="00F72CD2" w14:paraId="59CDC199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0AE9DD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BAC4B0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CCL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186216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77D124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9F222D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24/06/2026</w:t>
            </w:r>
          </w:p>
        </w:tc>
        <w:tc>
          <w:tcPr>
            <w:tcW w:w="31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EEF8D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Versión original (PLN)</w:t>
            </w:r>
          </w:p>
        </w:tc>
      </w:tr>
      <w:tr w:rsidR="00F72CD2" w14:paraId="36A5789F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88F4D5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2.0</w:t>
            </w:r>
          </w:p>
        </w:tc>
        <w:tc>
          <w:tcPr>
            <w:tcW w:w="1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255896" w14:textId="52C3C4F1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CCL</w:t>
            </w:r>
          </w:p>
        </w:tc>
        <w:tc>
          <w:tcPr>
            <w:tcW w:w="1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C437B9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9AAE1D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AFR</w:t>
            </w:r>
          </w:p>
        </w:tc>
        <w:tc>
          <w:tcPr>
            <w:tcW w:w="1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167CAF" w14:textId="77777777" w:rsidR="00F72CD2" w:rsidRDefault="00000000">
            <w:pPr>
              <w:spacing w:line="248" w:lineRule="auto"/>
              <w:jc w:val="center"/>
            </w:pPr>
            <w:r>
              <w:rPr>
                <w:sz w:val="19"/>
                <w:szCs w:val="19"/>
              </w:rPr>
              <w:t>Julio 2026</w:t>
            </w:r>
          </w:p>
        </w:tc>
        <w:tc>
          <w:tcPr>
            <w:tcW w:w="31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9F97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Actualización: arquitectura IA real (modelos ML + CNN), datos clínicos reales, doble autoría, requerimientos y modelo lógico alineados con EPIC-03</w:t>
            </w:r>
          </w:p>
        </w:tc>
      </w:tr>
    </w:tbl>
    <w:p w14:paraId="05112C6E" w14:textId="2F729684" w:rsidR="00F72CD2" w:rsidRDefault="00F72CD2"/>
    <w:p w14:paraId="7EE22211" w14:textId="77777777" w:rsidR="00F72CD2" w:rsidRDefault="00000000">
      <w:pPr>
        <w:pStyle w:val="Ttulo1"/>
        <w:spacing w:before="0" w:after="120"/>
      </w:pPr>
      <w:r>
        <w:t>ÍNDICE GENERAL</w:t>
      </w:r>
    </w:p>
    <w:p w14:paraId="4441E986" w14:textId="77777777" w:rsidR="00F72CD2" w:rsidRDefault="00F72CD2">
      <w:pPr>
        <w:spacing w:after="80"/>
      </w:pPr>
    </w:p>
    <w:p w14:paraId="2FA8A38E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Introducción</w:t>
      </w:r>
      <w:r>
        <w:rPr>
          <w:b/>
          <w:bCs/>
          <w:color w:val="1F3864"/>
        </w:rPr>
        <w:tab/>
        <w:t>4</w:t>
      </w:r>
    </w:p>
    <w:p w14:paraId="73974B4F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I. Generalidades de la Organización</w:t>
      </w:r>
      <w:r>
        <w:rPr>
          <w:b/>
          <w:bCs/>
          <w:color w:val="1F3864"/>
        </w:rPr>
        <w:tab/>
        <w:t>5</w:t>
      </w:r>
    </w:p>
    <w:p w14:paraId="0E3115E8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II. Visionamiento del Proyecto</w:t>
      </w:r>
      <w:r>
        <w:rPr>
          <w:b/>
          <w:bCs/>
          <w:color w:val="1F3864"/>
        </w:rPr>
        <w:tab/>
        <w:t>6</w:t>
      </w:r>
    </w:p>
    <w:p w14:paraId="0C2210AB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III. Análisis de Procesos</w:t>
      </w:r>
      <w:r>
        <w:rPr>
          <w:b/>
          <w:bCs/>
          <w:color w:val="1F3864"/>
        </w:rPr>
        <w:tab/>
        <w:t>9</w:t>
      </w:r>
    </w:p>
    <w:p w14:paraId="11E62A1E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IV. Especificación de Requerimientos de Software</w:t>
      </w:r>
      <w:r>
        <w:rPr>
          <w:b/>
          <w:bCs/>
          <w:color w:val="1F3864"/>
        </w:rPr>
        <w:tab/>
        <w:t>11</w:t>
      </w:r>
    </w:p>
    <w:p w14:paraId="45EA8B01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a) Requerimientos Funcionales</w:t>
      </w:r>
      <w:r>
        <w:rPr>
          <w:color w:val="1F4E79"/>
          <w:sz w:val="20"/>
          <w:szCs w:val="20"/>
        </w:rPr>
        <w:tab/>
        <w:t>11</w:t>
      </w:r>
    </w:p>
    <w:p w14:paraId="51E3717D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b) Requerimientos No Funcionales</w:t>
      </w:r>
      <w:r>
        <w:rPr>
          <w:color w:val="1F4E79"/>
          <w:sz w:val="20"/>
          <w:szCs w:val="20"/>
        </w:rPr>
        <w:tab/>
        <w:t>13</w:t>
      </w:r>
    </w:p>
    <w:p w14:paraId="1D85B73B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c) Reglas de Negocio</w:t>
      </w:r>
      <w:r>
        <w:rPr>
          <w:color w:val="1F4E79"/>
          <w:sz w:val="20"/>
          <w:szCs w:val="20"/>
        </w:rPr>
        <w:tab/>
        <w:t>14</w:t>
      </w:r>
    </w:p>
    <w:p w14:paraId="2DD31EB6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V. Fase de Desarrollo</w:t>
      </w:r>
      <w:r>
        <w:rPr>
          <w:b/>
          <w:bCs/>
          <w:color w:val="1F3864"/>
        </w:rPr>
        <w:tab/>
        <w:t>16</w:t>
      </w:r>
    </w:p>
    <w:p w14:paraId="174E0283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1. Perfiles de Usuario</w:t>
      </w:r>
      <w:r>
        <w:rPr>
          <w:color w:val="1F4E79"/>
          <w:sz w:val="20"/>
          <w:szCs w:val="20"/>
        </w:rPr>
        <w:tab/>
        <w:t>16</w:t>
      </w:r>
    </w:p>
    <w:p w14:paraId="26C31FA0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2. Modelo Conceptual</w:t>
      </w:r>
      <w:r>
        <w:rPr>
          <w:color w:val="1F4E79"/>
          <w:sz w:val="20"/>
          <w:szCs w:val="20"/>
        </w:rPr>
        <w:tab/>
        <w:t>17</w:t>
      </w:r>
    </w:p>
    <w:p w14:paraId="26A11445" w14:textId="77777777" w:rsidR="00F72CD2" w:rsidRDefault="00000000">
      <w:pPr>
        <w:tabs>
          <w:tab w:val="right" w:leader="dot" w:pos="9360"/>
        </w:tabs>
        <w:spacing w:after="40" w:line="264" w:lineRule="auto"/>
        <w:ind w:left="360"/>
      </w:pPr>
      <w:r>
        <w:rPr>
          <w:color w:val="1F4E79"/>
          <w:sz w:val="20"/>
          <w:szCs w:val="20"/>
        </w:rPr>
        <w:t>3. Modelo Lógico</w:t>
      </w:r>
      <w:r>
        <w:rPr>
          <w:color w:val="1F4E79"/>
          <w:sz w:val="20"/>
          <w:szCs w:val="20"/>
        </w:rPr>
        <w:tab/>
        <w:t>22</w:t>
      </w:r>
    </w:p>
    <w:p w14:paraId="0C935810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Conclusiones</w:t>
      </w:r>
      <w:r>
        <w:rPr>
          <w:b/>
          <w:bCs/>
          <w:color w:val="1F3864"/>
        </w:rPr>
        <w:tab/>
        <w:t>28</w:t>
      </w:r>
    </w:p>
    <w:p w14:paraId="0BA60BBF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Recomendaciones</w:t>
      </w:r>
      <w:r>
        <w:rPr>
          <w:b/>
          <w:bCs/>
          <w:color w:val="1F3864"/>
        </w:rPr>
        <w:tab/>
        <w:t>28</w:t>
      </w:r>
    </w:p>
    <w:p w14:paraId="7C1D5F1F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Bibliografía</w:t>
      </w:r>
      <w:r>
        <w:rPr>
          <w:b/>
          <w:bCs/>
          <w:color w:val="1F3864"/>
        </w:rPr>
        <w:tab/>
        <w:t>29</w:t>
      </w:r>
    </w:p>
    <w:p w14:paraId="0DD72612" w14:textId="77777777" w:rsidR="00F72CD2" w:rsidRDefault="00000000">
      <w:pPr>
        <w:tabs>
          <w:tab w:val="right" w:leader="dot" w:pos="9360"/>
        </w:tabs>
        <w:spacing w:after="80" w:line="264" w:lineRule="auto"/>
      </w:pPr>
      <w:r>
        <w:rPr>
          <w:b/>
          <w:bCs/>
          <w:color w:val="1F3864"/>
        </w:rPr>
        <w:t>Webgrafía</w:t>
      </w:r>
      <w:r>
        <w:rPr>
          <w:b/>
          <w:bCs/>
          <w:color w:val="1F3864"/>
        </w:rPr>
        <w:tab/>
        <w:t>29</w:t>
      </w:r>
    </w:p>
    <w:p w14:paraId="11DC331E" w14:textId="77777777" w:rsidR="00F72CD2" w:rsidRDefault="00000000">
      <w:r>
        <w:br w:type="page"/>
      </w:r>
    </w:p>
    <w:p w14:paraId="47A1D0AD" w14:textId="77777777" w:rsidR="00F72CD2" w:rsidRDefault="00000000">
      <w:pPr>
        <w:pStyle w:val="Ttulo1"/>
        <w:spacing w:before="0" w:after="120"/>
      </w:pPr>
      <w:r>
        <w:lastRenderedPageBreak/>
        <w:t>Introducción</w:t>
      </w:r>
    </w:p>
    <w:p w14:paraId="25CF6154" w14:textId="77777777" w:rsidR="00F72CD2" w:rsidRDefault="00000000">
      <w:pPr>
        <w:spacing w:after="120" w:line="276" w:lineRule="auto"/>
        <w:jc w:val="both"/>
      </w:pPr>
      <w:r>
        <w:t>El presente documento define la Especificación de Requerimientos de Software (SRS) para el sistema RespiCare, una plataforma web y móvil orientada a la detección temprana y la gestión de enfermedades respiratorias en la región de Tacna. A diferencia de la versión inicial —basada en procesamiento de lenguaje natural—, esta especificación describe un motor de diagnóstico sustentado en modelos de aprendizaje automático (Random Forest, XGBoost y red neuronal MLP) entrenados con datos clínicos reales, complementado con una red neuronal convolucional (CNN) para el análisis de audio de tos, reglas clínicas de emergencia, validación de coherencia médica y explicabilidad mediante SHAP.</w:t>
      </w:r>
    </w:p>
    <w:p w14:paraId="1FD59D3F" w14:textId="77777777" w:rsidR="00F72CD2" w:rsidRDefault="00000000">
      <w:pPr>
        <w:spacing w:after="120" w:line="276" w:lineRule="auto"/>
        <w:jc w:val="both"/>
      </w:pPr>
      <w:r>
        <w:t>El sistema surge como respuesta a la problemática de salud pública identificada en Tacna, donde las enfermedades respiratorias representan una causa significativa de morbilidad y mortalidad, agravadas por factores socioeconómicos y la limitada infraestructura médica en áreas urbano-marginales.</w:t>
      </w:r>
    </w:p>
    <w:p w14:paraId="60FE4989" w14:textId="77777777" w:rsidR="00F72CD2" w:rsidRDefault="00000000">
      <w:pPr>
        <w:spacing w:after="120" w:line="276" w:lineRule="auto"/>
        <w:jc w:val="both"/>
      </w:pPr>
      <w:r>
        <w:t>El documento establece los requerimientos funcionales y no funcionales que guían el desarrollo del sistema, las reglas de negocio, los procesos actuales y propuestos, y el modelo conceptual y lógico de la solución, siguiendo la estructura de la norma IEEE 830 / ISO-IEC-IEEE 29148.</w:t>
      </w:r>
    </w:p>
    <w:p w14:paraId="1657E9D5" w14:textId="77777777" w:rsidR="00F72CD2" w:rsidRDefault="00000000">
      <w:pPr>
        <w:pStyle w:val="Ttulo1"/>
        <w:spacing w:before="240" w:after="120"/>
      </w:pPr>
      <w:r>
        <w:t>I. Generalidades de la Organización</w:t>
      </w:r>
    </w:p>
    <w:p w14:paraId="45B25AC8" w14:textId="77777777" w:rsidR="00F72CD2" w:rsidRDefault="00000000">
      <w:pPr>
        <w:pStyle w:val="Ttulo3"/>
        <w:spacing w:before="240" w:after="120"/>
      </w:pPr>
      <w:r>
        <w:rPr>
          <w:color w:val="1F3864"/>
        </w:rPr>
        <w:t>1. Nombre de la Organización</w:t>
      </w:r>
    </w:p>
    <w:p w14:paraId="665192A8" w14:textId="77777777" w:rsidR="00F72CD2" w:rsidRDefault="00000000">
      <w:pPr>
        <w:spacing w:after="120" w:line="276" w:lineRule="auto"/>
        <w:jc w:val="both"/>
      </w:pPr>
      <w:r>
        <w:t>Dirección Regional de Salud de Tacna (DIRESA Tacna), en colaboración con la Universidad Privada de Tacna (Escuela Profesional de Ingeniería de Sistemas).</w:t>
      </w:r>
    </w:p>
    <w:p w14:paraId="6274155D" w14:textId="77777777" w:rsidR="00F72CD2" w:rsidRDefault="00000000">
      <w:pPr>
        <w:pStyle w:val="Ttulo3"/>
        <w:spacing w:before="240" w:after="120"/>
      </w:pPr>
      <w:r>
        <w:rPr>
          <w:color w:val="1F3864"/>
        </w:rPr>
        <w:t>2. Visión</w:t>
      </w:r>
    </w:p>
    <w:p w14:paraId="1A6484ED" w14:textId="77777777" w:rsidR="00F72CD2" w:rsidRDefault="00000000">
      <w:pPr>
        <w:spacing w:after="120" w:line="276" w:lineRule="auto"/>
        <w:jc w:val="both"/>
      </w:pPr>
      <w:r>
        <w:t>Ser la institución líder en la región de Tacna en la promoción de la salud y la prevención de enfermedades, garantizando el acceso universal a servicios de salud de calidad mediante la innovación tecnológica y el uso de herramientas digitales.</w:t>
      </w:r>
    </w:p>
    <w:p w14:paraId="1D4C4068" w14:textId="77777777" w:rsidR="00F72CD2" w:rsidRDefault="00000000">
      <w:pPr>
        <w:pStyle w:val="Ttulo3"/>
        <w:spacing w:before="240" w:after="120"/>
      </w:pPr>
      <w:r>
        <w:rPr>
          <w:color w:val="1F3864"/>
        </w:rPr>
        <w:t>3. Misión</w:t>
      </w:r>
    </w:p>
    <w:p w14:paraId="114F9420" w14:textId="77777777" w:rsidR="00F72CD2" w:rsidRDefault="00000000">
      <w:pPr>
        <w:spacing w:after="120" w:line="276" w:lineRule="auto"/>
        <w:jc w:val="both"/>
      </w:pPr>
      <w:r>
        <w:t>Proteger la dignidad de las personas, promoviendo la salud, previniendo las enfermedades y garantizando la atención integral de todos los habitantes de la región de Tacna, con especial énfasis en poblaciones vulnerables, mediante la implementación de tecnologías innovadoras y sistemas de información integrados.</w:t>
      </w:r>
    </w:p>
    <w:p w14:paraId="34F247E6" w14:textId="77777777" w:rsidR="00F72CD2" w:rsidRDefault="00000000">
      <w:pPr>
        <w:pStyle w:val="Ttulo3"/>
        <w:spacing w:before="240" w:after="120"/>
      </w:pPr>
      <w:r>
        <w:rPr>
          <w:color w:val="1F3864"/>
        </w:rPr>
        <w:t>4. Estructura Organizacional</w:t>
      </w:r>
    </w:p>
    <w:p w14:paraId="4DBD05D7" w14:textId="77777777" w:rsidR="00F72CD2" w:rsidRDefault="00000000">
      <w:pPr>
        <w:spacing w:after="120" w:line="276" w:lineRule="auto"/>
        <w:jc w:val="both"/>
      </w:pPr>
      <w:r>
        <w:t>La organización responsable se estructura en tres niveles funcionales relevantes para el proyecto: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900"/>
        <w:gridCol w:w="3160"/>
      </w:tblGrid>
      <w:tr w:rsidR="00F72CD2" w14:paraId="1A27E62A" w14:textId="77777777">
        <w:trPr>
          <w:tblHeader/>
        </w:trPr>
        <w:tc>
          <w:tcPr>
            <w:tcW w:w="2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95E74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</w:t>
            </w:r>
          </w:p>
        </w:tc>
        <w:tc>
          <w:tcPr>
            <w:tcW w:w="1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D6E81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31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92648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Función principal</w:t>
            </w:r>
          </w:p>
        </w:tc>
      </w:tr>
      <w:tr w:rsidR="00F72CD2" w14:paraId="5D727E2A" w14:textId="77777777">
        <w:tc>
          <w:tcPr>
            <w:tcW w:w="2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B59F8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Dirección Regional de Salud</w:t>
            </w:r>
          </w:p>
        </w:tc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B6598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Nivel directivo</w:t>
            </w:r>
          </w:p>
        </w:tc>
        <w:tc>
          <w:tcPr>
            <w:tcW w:w="31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94AB0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Define políticas de salud pública, aprueba la implementación y evalúa el impacto.</w:t>
            </w:r>
          </w:p>
        </w:tc>
      </w:tr>
      <w:tr w:rsidR="00F72CD2" w14:paraId="14A14888" w14:textId="77777777">
        <w:tc>
          <w:tcPr>
            <w:tcW w:w="2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5F01C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Oficina de Epidemiología</w:t>
            </w:r>
          </w:p>
        </w:tc>
        <w:tc>
          <w:tcPr>
            <w:tcW w:w="1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D4E89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Nivel técnico</w:t>
            </w:r>
          </w:p>
        </w:tc>
        <w:tc>
          <w:tcPr>
            <w:tcW w:w="31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EAED6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 protocolos clínicos, supervisa algoritmos y vigila indicadores.</w:t>
            </w:r>
          </w:p>
        </w:tc>
      </w:tr>
      <w:tr w:rsidR="00F72CD2" w14:paraId="0D53D929" w14:textId="77777777">
        <w:tc>
          <w:tcPr>
            <w:tcW w:w="2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6835E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Oficina de Tecnologías de Información</w:t>
            </w:r>
          </w:p>
        </w:tc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E927C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Nivel operativo</w:t>
            </w:r>
          </w:p>
        </w:tc>
        <w:tc>
          <w:tcPr>
            <w:tcW w:w="31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A8BC7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Opera y mantiene los sistemas de información y la infraestructura.</w:t>
            </w:r>
          </w:p>
        </w:tc>
      </w:tr>
      <w:tr w:rsidR="00F72CD2" w14:paraId="3D951819" w14:textId="77777777">
        <w:tc>
          <w:tcPr>
            <w:tcW w:w="2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BEB3E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UPT – EPIS (equipo de desarrollo)</w:t>
            </w:r>
          </w:p>
        </w:tc>
        <w:tc>
          <w:tcPr>
            <w:tcW w:w="1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07FB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Aliado académico</w:t>
            </w:r>
          </w:p>
        </w:tc>
        <w:tc>
          <w:tcPr>
            <w:tcW w:w="31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8CBF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Diseña, construye y prueba la plataforma RespiCare.</w:t>
            </w:r>
          </w:p>
        </w:tc>
      </w:tr>
    </w:tbl>
    <w:p w14:paraId="1BCA5A5D" w14:textId="77777777" w:rsidR="00F72CD2" w:rsidRDefault="00000000">
      <w:pPr>
        <w:pStyle w:val="Ttulo1"/>
        <w:spacing w:before="240" w:after="120"/>
      </w:pPr>
      <w:r>
        <w:t>II. Visionamiento del Proyecto</w:t>
      </w:r>
    </w:p>
    <w:p w14:paraId="3CF96F1D" w14:textId="77777777" w:rsidR="00F72CD2" w:rsidRDefault="00000000">
      <w:pPr>
        <w:pStyle w:val="Ttulo3"/>
        <w:spacing w:before="240" w:after="120"/>
      </w:pPr>
      <w:r>
        <w:rPr>
          <w:color w:val="1F3864"/>
        </w:rPr>
        <w:t>1. Descripción del Problema</w:t>
      </w:r>
    </w:p>
    <w:p w14:paraId="48287065" w14:textId="77777777" w:rsidR="00F72CD2" w:rsidRDefault="00000000">
      <w:pPr>
        <w:spacing w:after="120" w:line="276" w:lineRule="auto"/>
        <w:jc w:val="both"/>
      </w:pPr>
      <w:r>
        <w:t>En la región de Tacna se ha identificado una problemática crítica relacionada con las enfermedades respiratorias que afecta significativamente la salud pública:</w:t>
      </w:r>
    </w:p>
    <w:p w14:paraId="526CA9C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Alta incidencia: las enfermedades respiratorias representan una causa significativa de morbilidad y mortalidad en la región.</w:t>
      </w:r>
    </w:p>
    <w:p w14:paraId="2DB953D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Detección tardía: los pacientes buscan atención médica en etapas avanzadas por desconocimiento de los síntomas tempranos.</w:t>
      </w:r>
    </w:p>
    <w:p w14:paraId="39D31DB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Limitado acceso a información: cerca del 70 % de las familias no cuenta con información adecuada para identificar síntomas respiratorios.</w:t>
      </w:r>
    </w:p>
    <w:p w14:paraId="732742C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Infraestructura médica limitada, especialmente en áreas urbano-marginales y rurales.</w:t>
      </w:r>
    </w:p>
    <w:p w14:paraId="4438C11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Factores socioeconómicos y ambientales que agravan la situación de salud respiratoria.</w:t>
      </w:r>
    </w:p>
    <w:p w14:paraId="5053E386" w14:textId="77777777" w:rsidR="00F72CD2" w:rsidRDefault="00000000">
      <w:pPr>
        <w:pStyle w:val="Ttulo3"/>
        <w:spacing w:before="240" w:after="120"/>
      </w:pPr>
      <w:r>
        <w:rPr>
          <w:color w:val="1F3864"/>
        </w:rPr>
        <w:t>2. Objetivos de Negocio</w:t>
      </w:r>
    </w:p>
    <w:p w14:paraId="3D4C5B8E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Objetivo general: </w:t>
      </w:r>
      <w:r>
        <w:t>Implementar un sistema que contribuya a reducir la mortalidad por enfermedades respiratorias agudas, mejorando la detección temprana y el acceso a información educativa preventiva en la región de Tacna.</w:t>
      </w:r>
    </w:p>
    <w:p w14:paraId="35612231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Objetivos específicos:</w:t>
      </w:r>
    </w:p>
    <w:p w14:paraId="6A696FD7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Incrementar al 80 % el acceso a información preventiva en zonas prioritarias de Tacna.</w:t>
      </w:r>
    </w:p>
    <w:p w14:paraId="69F4743A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Alcanzar una precisión superior al 95 % en la clasificación preliminar de síntomas mediante modelos de IA entrenados con datos clínicos reales.</w:t>
      </w:r>
    </w:p>
    <w:p w14:paraId="621BCF3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Facilitar la consulta médica oportuna mediante alertas tempranas del sistema.</w:t>
      </w:r>
    </w:p>
    <w:p w14:paraId="5FE8DA93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Generar una base de datos epidemiológica regional para investigación en salud pública.</w:t>
      </w:r>
    </w:p>
    <w:p w14:paraId="03162DB2" w14:textId="77777777" w:rsidR="00F72CD2" w:rsidRDefault="00000000">
      <w:pPr>
        <w:pStyle w:val="Ttulo3"/>
        <w:spacing w:before="240" w:after="120"/>
      </w:pPr>
      <w:r>
        <w:rPr>
          <w:color w:val="1F3864"/>
        </w:rPr>
        <w:t>3. Objetivos de Diseño</w:t>
      </w:r>
    </w:p>
    <w:p w14:paraId="04E3B58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Desarrollar una interfaz intuitiva y accesible para usuarios de diferentes niveles educativos.</w:t>
      </w:r>
    </w:p>
    <w:p w14:paraId="2EB871F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Implementar modelos de aprendizaje automático especializados en la clasificación de patologías respiratorias.</w:t>
      </w:r>
    </w:p>
    <w:p w14:paraId="74F8BA61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Garantizar la interoperabilidad con los sistemas de información de salud existentes.</w:t>
      </w:r>
    </w:p>
    <w:p w14:paraId="05130BE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lastRenderedPageBreak/>
        <w:t>Asegurar la escalabilidad del sistema para atender a toda la región de Tacna mediante una arquitectura basada en contenedores.</w:t>
      </w:r>
    </w:p>
    <w:p w14:paraId="46BC1A98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Cumplir con estándares de seguridad y privacidad de datos médicos.</w:t>
      </w:r>
    </w:p>
    <w:p w14:paraId="39552138" w14:textId="77777777" w:rsidR="00F72CD2" w:rsidRDefault="00000000">
      <w:pPr>
        <w:pStyle w:val="Ttulo3"/>
        <w:spacing w:before="240" w:after="120"/>
      </w:pPr>
      <w:r>
        <w:rPr>
          <w:color w:val="1F3864"/>
        </w:rPr>
        <w:t>4. Alcance del Proyecto</w:t>
      </w:r>
    </w:p>
    <w:p w14:paraId="11E83FAE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Incluye:</w:t>
      </w:r>
    </w:p>
    <w:p w14:paraId="15DFC3F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Aplicación web (Next.js) para pacientes, profesionales de salud y administradores.</w:t>
      </w:r>
    </w:p>
    <w:p w14:paraId="446E8937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Aplicación móvil Android (Capacitor) para pacientes y usuarios finales.</w:t>
      </w:r>
    </w:p>
    <w:p w14:paraId="5F92E7A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Motor de diagnóstico inteligente de síntomas mediante modelos ML (EPIC-03).</w:t>
      </w:r>
    </w:p>
    <w:p w14:paraId="21CF033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Módulo de análisis de tos por audio mediante CNN.</w:t>
      </w:r>
    </w:p>
    <w:p w14:paraId="1DBAF1E8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Panel del doctor para validación de predicciones e historial clínico electrónico.</w:t>
      </w:r>
    </w:p>
    <w:p w14:paraId="27DF091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Gestión de usuarios y perfiles, reportes y estadísticas, y sistema de alertas.</w:t>
      </w:r>
    </w:p>
    <w:p w14:paraId="326D10A6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No incluye:</w:t>
      </w:r>
    </w:p>
    <w:p w14:paraId="1D2480D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Diagnóstico médico definitivo (el sistema es una herramienta de apoyo, no un dispositivo de diagnóstico).</w:t>
      </w:r>
    </w:p>
    <w:p w14:paraId="1C700F27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Prescripción de medicamentos.</w:t>
      </w:r>
    </w:p>
    <w:p w14:paraId="12020A7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Telemedicina en tiempo real (</w:t>
      </w:r>
      <w:proofErr w:type="spellStart"/>
      <w:r>
        <w:t>videoconsulta</w:t>
      </w:r>
      <w:proofErr w:type="spellEnd"/>
      <w:r>
        <w:t>).</w:t>
      </w:r>
    </w:p>
    <w:p w14:paraId="7358FD2D" w14:textId="77777777" w:rsidR="00F72CD2" w:rsidRDefault="00000000">
      <w:pPr>
        <w:pStyle w:val="Ttulo3"/>
        <w:spacing w:before="240" w:after="120"/>
      </w:pPr>
      <w:r>
        <w:rPr>
          <w:color w:val="1F3864"/>
        </w:rPr>
        <w:t>5. Viabilidad del Sistema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3960"/>
      </w:tblGrid>
      <w:tr w:rsidR="00F72CD2" w14:paraId="16BF94DF" w14:textId="77777777">
        <w:trPr>
          <w:tblHeader/>
        </w:trPr>
        <w:tc>
          <w:tcPr>
            <w:tcW w:w="22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F5A826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Dimensión</w:t>
            </w:r>
          </w:p>
        </w:tc>
        <w:tc>
          <w:tcPr>
            <w:tcW w:w="18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409CE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39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D1629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Sustento</w:t>
            </w:r>
          </w:p>
        </w:tc>
      </w:tr>
      <w:tr w:rsidR="00F72CD2" w14:paraId="6EDD9682" w14:textId="77777777"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BEDEF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Técnica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7C8D2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Alta</w:t>
            </w:r>
          </w:p>
        </w:tc>
        <w:tc>
          <w:tcPr>
            <w:tcW w:w="3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40392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Modelos ML maduros y validados con datos reales; infraestructura en contenedores escalable; equipo técnico disponible.</w:t>
            </w:r>
          </w:p>
        </w:tc>
      </w:tr>
      <w:tr w:rsidR="00F72CD2" w14:paraId="331C9546" w14:textId="77777777">
        <w:tc>
          <w:tcPr>
            <w:tcW w:w="22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E3F76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Económica</w:t>
            </w:r>
          </w:p>
        </w:tc>
        <w:tc>
          <w:tcPr>
            <w:tcW w:w="18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972620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Media-Alta</w:t>
            </w:r>
          </w:p>
        </w:tc>
        <w:tc>
          <w:tcPr>
            <w:tcW w:w="3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9E6F3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Inversión moderada (stack open source) con retorno estimado en ~1.3 años y ahorros en salud pública.</w:t>
            </w:r>
          </w:p>
        </w:tc>
      </w:tr>
      <w:tr w:rsidR="00F72CD2" w14:paraId="59F55881" w14:textId="77777777"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977C8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Operativa</w:t>
            </w:r>
          </w:p>
        </w:tc>
        <w:tc>
          <w:tcPr>
            <w:tcW w:w="18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91995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Alta</w:t>
            </w:r>
          </w:p>
        </w:tc>
        <w:tc>
          <w:tcPr>
            <w:tcW w:w="3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B57FD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Apoyo institucional de DIRESA Tacna y aceptación esperada de usuarios y profesionales.</w:t>
            </w:r>
          </w:p>
        </w:tc>
      </w:tr>
    </w:tbl>
    <w:p w14:paraId="34513623" w14:textId="77777777" w:rsidR="00F72CD2" w:rsidRDefault="00000000">
      <w:pPr>
        <w:pStyle w:val="Ttulo3"/>
        <w:spacing w:before="240" w:after="120"/>
      </w:pPr>
      <w:r>
        <w:rPr>
          <w:color w:val="1F3864"/>
        </w:rPr>
        <w:t>6. Levantamiento de Información</w:t>
      </w:r>
    </w:p>
    <w:p w14:paraId="2A96BE6C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Técnicas utilizadas:</w:t>
      </w:r>
    </w:p>
    <w:p w14:paraId="741409A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Entrevistas con profesionales de salud de DIRESA Tacna.</w:t>
      </w:r>
    </w:p>
    <w:p w14:paraId="3FC426E3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Encuestas a familias de diferentes distritos de Tacna.</w:t>
      </w:r>
    </w:p>
    <w:p w14:paraId="6314A1D0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Observación directa en centros de salud.</w:t>
      </w:r>
    </w:p>
    <w:p w14:paraId="2990901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Revisión documental de historias clínicas y estadísticas epidemiológicas.</w:t>
      </w:r>
    </w:p>
    <w:p w14:paraId="29F5836D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Hallazgos principales: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60"/>
        <w:gridCol w:w="2500"/>
      </w:tblGrid>
      <w:tr w:rsidR="00F72CD2" w14:paraId="19202A51" w14:textId="77777777">
        <w:trPr>
          <w:tblHeader/>
        </w:trPr>
        <w:tc>
          <w:tcPr>
            <w:tcW w:w="54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BFACBC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2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5294B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F72CD2" w14:paraId="35BD45C9" w14:textId="77777777">
        <w:tc>
          <w:tcPr>
            <w:tcW w:w="5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04263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Consultas por síntomas respiratorios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3BD091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40 %</w:t>
            </w:r>
          </w:p>
        </w:tc>
      </w:tr>
      <w:tr w:rsidR="00F72CD2" w14:paraId="66FE28A3" w14:textId="77777777">
        <w:tc>
          <w:tcPr>
            <w:tcW w:w="5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2B0B3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Pacientes que llegan en estados avanzados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59CC44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60 %</w:t>
            </w:r>
          </w:p>
        </w:tc>
      </w:tr>
      <w:tr w:rsidR="00F72CD2" w14:paraId="0C2A59FF" w14:textId="77777777">
        <w:tc>
          <w:tcPr>
            <w:tcW w:w="5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69F08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Usuarios con smartphone y acceso a internet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3E03F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85 %</w:t>
            </w:r>
          </w:p>
        </w:tc>
      </w:tr>
      <w:tr w:rsidR="00F72CD2" w14:paraId="7A71C024" w14:textId="77777777">
        <w:tc>
          <w:tcPr>
            <w:tcW w:w="5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CB418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Disposición a usar una app de salud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9D0912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≈ 70 %</w:t>
            </w:r>
          </w:p>
        </w:tc>
      </w:tr>
    </w:tbl>
    <w:p w14:paraId="78E525A7" w14:textId="77777777" w:rsidR="00F72CD2" w:rsidRDefault="00000000">
      <w:pPr>
        <w:pStyle w:val="Ttulo1"/>
        <w:spacing w:before="240" w:after="120"/>
      </w:pPr>
      <w:r>
        <w:t>III. Análisis de Procesos</w:t>
      </w:r>
    </w:p>
    <w:p w14:paraId="09E26C2F" w14:textId="77777777" w:rsidR="00F72CD2" w:rsidRDefault="00000000">
      <w:pPr>
        <w:pStyle w:val="Ttulo3"/>
        <w:spacing w:before="240" w:after="120"/>
      </w:pPr>
      <w:r>
        <w:rPr>
          <w:color w:val="1F3864"/>
        </w:rPr>
        <w:t>a) Proceso Actual</w:t>
      </w:r>
    </w:p>
    <w:p w14:paraId="4E5D0BEF" w14:textId="77777777" w:rsidR="00F72CD2" w:rsidRDefault="00000000">
      <w:pPr>
        <w:spacing w:after="120" w:line="276" w:lineRule="auto"/>
        <w:jc w:val="both"/>
      </w:pPr>
      <w:r>
        <w:t>El proceso actual de atención respiratoria sigue un modelo reactivo. El flujo típico es el siguiente:</w:t>
      </w:r>
    </w:p>
    <w:p w14:paraId="629FA6E4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paciente percibe síntomas respiratorios y espera su evolución.</w:t>
      </w:r>
    </w:p>
    <w:p w14:paraId="21D2553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Ante el agravamiento, acude a un centro de salud.</w:t>
      </w:r>
    </w:p>
    <w:p w14:paraId="1D1BF76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Realiza colas y espera la disponibilidad de un profesional.</w:t>
      </w:r>
    </w:p>
    <w:p w14:paraId="54EEC46B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médico evalúa y, de ser necesario, deriva a un especialista.</w:t>
      </w:r>
    </w:p>
    <w:p w14:paraId="66F217D5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paciente espera una nueva cita, con demoras de 7 a 15 días.</w:t>
      </w:r>
    </w:p>
    <w:p w14:paraId="708933D9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Problemas identificados:</w:t>
      </w:r>
    </w:p>
    <w:p w14:paraId="5A96F42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Tiempo promedio de espera de 7 a 15 días.</w:t>
      </w:r>
    </w:p>
    <w:p w14:paraId="6C20903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Alrededor del 30 % de abandono del proceso por demora.</w:t>
      </w:r>
    </w:p>
    <w:p w14:paraId="3848B1D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Falta de educación preventiva.</w:t>
      </w:r>
    </w:p>
    <w:p w14:paraId="57DA8F3E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Sobrecarga del sistema de salud.</w:t>
      </w:r>
    </w:p>
    <w:p w14:paraId="76B62213" w14:textId="77777777" w:rsidR="00F72CD2" w:rsidRDefault="00000000">
      <w:pPr>
        <w:pStyle w:val="Ttulo3"/>
        <w:spacing w:before="240" w:after="120"/>
      </w:pPr>
      <w:r>
        <w:rPr>
          <w:color w:val="1F3864"/>
        </w:rPr>
        <w:t>b) Proceso Propuesto (RespiCare)</w:t>
      </w:r>
    </w:p>
    <w:p w14:paraId="444629F7" w14:textId="77777777" w:rsidR="00F72CD2" w:rsidRDefault="00000000">
      <w:pPr>
        <w:spacing w:after="120" w:line="276" w:lineRule="auto"/>
        <w:jc w:val="both"/>
      </w:pPr>
      <w:r>
        <w:t>El proceso propuesto introduce un tamizaje inteligente previo a la consulta, priorizando los casos críticos:</w:t>
      </w:r>
    </w:p>
    <w:p w14:paraId="52C4B455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paciente registra sus síntomas (y opcionalmente un audio de tos) en la app.</w:t>
      </w:r>
    </w:p>
    <w:p w14:paraId="5F47054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Las reglas clínicas de emergencia evalúan señales de alarma inmediatas.</w:t>
      </w:r>
    </w:p>
    <w:p w14:paraId="42A2844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Los modelos de IA generan una predicción preliminar con nivel de confianza.</w:t>
      </w:r>
    </w:p>
    <w:p w14:paraId="6FB991EC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validación de coherencia médica ajusta la confianza y clasifica el riesgo.</w:t>
      </w:r>
    </w:p>
    <w:p w14:paraId="3D200DC9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recomienda una acción: autocuidado, seguimiento o derivación urgente.</w:t>
      </w:r>
    </w:p>
    <w:p w14:paraId="11BDA60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caso queda en el historial y, si corresponde, se notifica al profesional para su validación.</w:t>
      </w:r>
    </w:p>
    <w:p w14:paraId="3396EB07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Beneficios del proceso propuesto:</w:t>
      </w:r>
    </w:p>
    <w:p w14:paraId="3FC343E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Evaluación inmediata disponible 24/7.</w:t>
      </w:r>
    </w:p>
    <w:p w14:paraId="411014D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Triaje automatizado inteligente basado en datos clínicos reales.</w:t>
      </w:r>
    </w:p>
    <w:p w14:paraId="20FD1B0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Educación preventiva continua.</w:t>
      </w:r>
    </w:p>
    <w:p w14:paraId="2901E27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Reducción de consultas no urgentes y priorización de casos graves.</w:t>
      </w:r>
    </w:p>
    <w:p w14:paraId="48598E53" w14:textId="77777777" w:rsidR="00F72CD2" w:rsidRDefault="00000000">
      <w:pPr>
        <w:pStyle w:val="Ttulo1"/>
        <w:spacing w:before="240" w:after="120"/>
      </w:pPr>
      <w:r>
        <w:t>IV. Especificación de Requerimientos de Software</w:t>
      </w:r>
    </w:p>
    <w:p w14:paraId="2EB5EE9B" w14:textId="77777777" w:rsidR="00F72CD2" w:rsidRDefault="00000000">
      <w:pPr>
        <w:pStyle w:val="Ttulo2"/>
        <w:spacing w:after="120"/>
      </w:pPr>
      <w:r>
        <w:rPr>
          <w:color w:val="1F3864"/>
        </w:rPr>
        <w:t>a) Requerimientos Funcionales</w:t>
      </w:r>
    </w:p>
    <w:p w14:paraId="148F6BBB" w14:textId="77777777" w:rsidR="00F72CD2" w:rsidRDefault="00000000">
      <w:pPr>
        <w:spacing w:after="120" w:line="276" w:lineRule="auto"/>
        <w:jc w:val="both"/>
      </w:pPr>
      <w:r>
        <w:lastRenderedPageBreak/>
        <w:t>La siguiente tabla detalla los requerimientos funcionales del sistema, incluyendo entrada, proceso y salida para cada uno.</w:t>
      </w:r>
    </w:p>
    <w:tbl>
      <w:tblPr>
        <w:tblW w:w="5000" w:type="pct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9"/>
        <w:gridCol w:w="1367"/>
        <w:gridCol w:w="1655"/>
        <w:gridCol w:w="1237"/>
        <w:gridCol w:w="2030"/>
        <w:gridCol w:w="1532"/>
        <w:gridCol w:w="890"/>
      </w:tblGrid>
      <w:tr w:rsidR="00F72CD2" w14:paraId="76C24467" w14:textId="77777777" w:rsidTr="00633EC9">
        <w:trPr>
          <w:tblHeader/>
        </w:trPr>
        <w:tc>
          <w:tcPr>
            <w:tcW w:w="423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499FB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731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34231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966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336C0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466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C3D1E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Entrada</w:t>
            </w:r>
          </w:p>
        </w:tc>
        <w:tc>
          <w:tcPr>
            <w:tcW w:w="1109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58A62C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Proceso</w:t>
            </w:r>
          </w:p>
        </w:tc>
        <w:tc>
          <w:tcPr>
            <w:tcW w:w="829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EBA740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Salida</w:t>
            </w:r>
          </w:p>
        </w:tc>
        <w:tc>
          <w:tcPr>
            <w:tcW w:w="476" w:type="pct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7BFDB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F72CD2" w14:paraId="67DC0F73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C7104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RF-001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8BD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Gestión de usuarios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290FC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Registro, autenticación y gestión de perfiles (paciente, médico, administrador).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FBB4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Datos personales, credenciales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D09F8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Validación, cifrado, almacenamiento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842B1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Cuenta de usuario activa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763501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31E20DFE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498F7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RF-002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107B4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Diagnóstico inteligente de síntomas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571AF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preliminar de enfermedad a partir de los síntomas mediante modelos ML.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B2E7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Síntomas seleccionados / descritos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68DF71" w14:textId="77777777" w:rsidR="00F72CD2" w:rsidRPr="00633EC9" w:rsidRDefault="00000000">
            <w:pPr>
              <w:spacing w:line="248" w:lineRule="auto"/>
              <w:rPr>
                <w:lang w:val="en-US"/>
              </w:rPr>
            </w:pPr>
            <w:proofErr w:type="spellStart"/>
            <w:r w:rsidRPr="00633EC9">
              <w:rPr>
                <w:sz w:val="19"/>
                <w:szCs w:val="19"/>
                <w:lang w:val="en-US"/>
              </w:rPr>
              <w:t>Preprocesamiento</w:t>
            </w:r>
            <w:proofErr w:type="spellEnd"/>
            <w:r w:rsidRPr="00633EC9">
              <w:rPr>
                <w:sz w:val="19"/>
                <w:szCs w:val="19"/>
                <w:lang w:val="en-US"/>
              </w:rPr>
              <w:t xml:space="preserve"> + Random Forest / XGBoost / MLP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50AAE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Enfermedad probable + confianza + recomendaciones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B9F46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78607890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3F9A2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RF-003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09E0A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Análisis de tos por audio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FC99B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Análisis espectral del audio de tos mediante CNN.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A312D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Audio de tos (≥ 3 s)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17D0B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Conversión a espectrograma mel + CNN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AF2FA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Indicadores de anomalía en el patrón de tos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C33F4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53C45774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E155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RF-004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865DB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Reglas clínicas de emergencia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C6E40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Detección de señales de alarma previas al modelo.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273F4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Síntomas y signos vitales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B46DD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Motor de reglas (</w:t>
            </w:r>
            <w:proofErr w:type="spellStart"/>
            <w:r>
              <w:rPr>
                <w:sz w:val="19"/>
                <w:szCs w:val="19"/>
              </w:rPr>
              <w:t>EmergencyRuleSystem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E707D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Alerta temprana de emergencia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25373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31A4094F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5BDD8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RF-005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4D419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Validación de coherencia médica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DAA36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Ajuste de la confianza según coherencia clínica de la predicción.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BCC82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del modelo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56FFB9" w14:textId="77777777" w:rsidR="00F72CD2" w:rsidRDefault="00000000">
            <w:pPr>
              <w:spacing w:line="248" w:lineRule="auto"/>
            </w:pPr>
            <w:proofErr w:type="spellStart"/>
            <w:r>
              <w:rPr>
                <w:sz w:val="19"/>
                <w:szCs w:val="19"/>
              </w:rPr>
              <w:t>MedicalValidationRules</w:t>
            </w:r>
            <w:proofErr w:type="spellEnd"/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9D0C3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validada con confianza ajustada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EB4432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370BDAFB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05D8B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RF-006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6D29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Explicabilidad (SHAP)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D9F86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Explicación de las variables que influyen en cada predicción.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1B191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 xml:space="preserve">Predicción y </w:t>
            </w:r>
            <w:proofErr w:type="spellStart"/>
            <w:r>
              <w:rPr>
                <w:sz w:val="19"/>
                <w:szCs w:val="19"/>
              </w:rPr>
              <w:t>features</w:t>
            </w:r>
            <w:proofErr w:type="spellEnd"/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9ECF3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Cálculo de valores SHAP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7F4EF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Gráfico/tabla de contribución de variables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05FEC7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0B29BC6E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DC9BF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RF-007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58F35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Panel del doctor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7CB79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Revisión, aceptación, rechazo o ajuste de las predicciones de IA.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9CB56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Predicciones de pacientes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9548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Filtrado, validación, firma médica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5D1D9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Predicción validada en el historial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44A2E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F72CD2" w14:paraId="5CBEC687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2E72E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RF-008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A981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Historial clínico electrónico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AA004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Registro cronológico de síntomas, predicciones y validaciones.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D96DA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Evaluaciones y validaciones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13D3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Organización cronológica, búsqueda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A6702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Vista del historial del paciente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2A384D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4B771EB8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D310B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RF-009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3631D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alertas y notificaciones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3301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Generación de alertas según el nivel de riesgo.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8CF8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Resultado de la evaluación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3E3A7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 xml:space="preserve">Clasificación de urgencia, </w:t>
            </w:r>
            <w:proofErr w:type="spellStart"/>
            <w:r>
              <w:rPr>
                <w:sz w:val="19"/>
                <w:szCs w:val="19"/>
              </w:rPr>
              <w:t>scheduling</w:t>
            </w:r>
            <w:proofErr w:type="spellEnd"/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55F1E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Alerta médica o recordatorio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2ECCE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701FDB2F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E2552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RF-010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E9B0F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Reportes y estadísticas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3751A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Reportes epidemiológicos y de uso del sistema.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44E7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Datos agregados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79FBD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Análisis estadístico, visualización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BE84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Reportes gráficos y numéricos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FC5A4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>Media</w:t>
            </w:r>
          </w:p>
        </w:tc>
      </w:tr>
      <w:tr w:rsidR="00F72CD2" w14:paraId="69FDCC94" w14:textId="77777777" w:rsidTr="00633EC9">
        <w:tc>
          <w:tcPr>
            <w:tcW w:w="423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289D4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RF-011</w:t>
            </w:r>
          </w:p>
        </w:tc>
        <w:tc>
          <w:tcPr>
            <w:tcW w:w="731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26625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Módulo educativo</w:t>
            </w:r>
          </w:p>
        </w:tc>
        <w:tc>
          <w:tcPr>
            <w:tcW w:w="9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98851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 xml:space="preserve">Contenido preventivo personalizado </w:t>
            </w:r>
            <w:r>
              <w:rPr>
                <w:sz w:val="19"/>
                <w:szCs w:val="19"/>
              </w:rPr>
              <w:lastRenderedPageBreak/>
              <w:t>sobre salud respiratoria.</w:t>
            </w:r>
          </w:p>
        </w:tc>
        <w:tc>
          <w:tcPr>
            <w:tcW w:w="46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37A8F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Perfil e historial del usuario</w:t>
            </w:r>
          </w:p>
        </w:tc>
        <w:tc>
          <w:tcPr>
            <w:tcW w:w="110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5ACAA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Personalización y filtrado</w:t>
            </w:r>
          </w:p>
        </w:tc>
        <w:tc>
          <w:tcPr>
            <w:tcW w:w="829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1C43D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Contenido educativo relevante</w:t>
            </w:r>
          </w:p>
        </w:tc>
        <w:tc>
          <w:tcPr>
            <w:tcW w:w="476" w:type="pct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62DE7B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Baja</w:t>
            </w:r>
          </w:p>
        </w:tc>
      </w:tr>
      <w:tr w:rsidR="00F72CD2" w14:paraId="68D31726" w14:textId="77777777" w:rsidTr="00633EC9">
        <w:tc>
          <w:tcPr>
            <w:tcW w:w="423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9E36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RF-012</w:t>
            </w:r>
          </w:p>
        </w:tc>
        <w:tc>
          <w:tcPr>
            <w:tcW w:w="731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AE619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Geolocalización de centros de salud</w:t>
            </w:r>
          </w:p>
        </w:tc>
        <w:tc>
          <w:tcPr>
            <w:tcW w:w="9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E3A85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Ubicación de centros de salud cercanos.</w:t>
            </w:r>
          </w:p>
        </w:tc>
        <w:tc>
          <w:tcPr>
            <w:tcW w:w="46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BEDA0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Ubicación del usuario</w:t>
            </w:r>
          </w:p>
        </w:tc>
        <w:tc>
          <w:tcPr>
            <w:tcW w:w="110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BEAA5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Búsqueda geoespacial</w:t>
            </w:r>
          </w:p>
        </w:tc>
        <w:tc>
          <w:tcPr>
            <w:tcW w:w="829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98974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Mapa con centros de salud</w:t>
            </w:r>
          </w:p>
        </w:tc>
        <w:tc>
          <w:tcPr>
            <w:tcW w:w="476" w:type="pct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EF6A6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>Baja</w:t>
            </w:r>
          </w:p>
        </w:tc>
      </w:tr>
    </w:tbl>
    <w:p w14:paraId="052C07D7" w14:textId="77777777" w:rsidR="00F72CD2" w:rsidRDefault="00000000">
      <w:pPr>
        <w:pStyle w:val="Ttulo2"/>
        <w:spacing w:after="120"/>
      </w:pPr>
      <w:r>
        <w:rPr>
          <w:color w:val="1F3864"/>
        </w:rPr>
        <w:t>b) Requerimientos No Funcionales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2760"/>
        <w:gridCol w:w="2600"/>
      </w:tblGrid>
      <w:tr w:rsidR="00F72CD2" w14:paraId="56804F2E" w14:textId="77777777">
        <w:trPr>
          <w:tblHeader/>
        </w:trPr>
        <w:tc>
          <w:tcPr>
            <w:tcW w:w="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35805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7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88B2FC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27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476EA6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26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6CAEF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Métrica objetivo</w:t>
            </w:r>
          </w:p>
        </w:tc>
      </w:tr>
      <w:tr w:rsidR="00F72CD2" w14:paraId="5D7E2942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6A8CA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RNF-001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A39113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Usabilidad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018A0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Interfaz intuitiva y fácil de usar.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1804D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80 % de usuarios completan tareas sin ayuda</w:t>
            </w:r>
          </w:p>
        </w:tc>
      </w:tr>
      <w:tr w:rsidR="00F72CD2" w14:paraId="7C3942A5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01A69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RNF-002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5FB721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Rendimiento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015E8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Tiempo de respuesta del análisis de IA.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935BE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&lt; 3 s para la evaluación de síntomas</w:t>
            </w:r>
          </w:p>
        </w:tc>
      </w:tr>
      <w:tr w:rsidR="00F72CD2" w14:paraId="67A0ECDA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BEA7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RNF-003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3496A9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Disponibilidad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8484F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operativo de forma continua.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ED108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 xml:space="preserve">99.5 % de </w:t>
            </w:r>
            <w:proofErr w:type="spellStart"/>
            <w:r>
              <w:rPr>
                <w:sz w:val="19"/>
                <w:szCs w:val="19"/>
              </w:rPr>
              <w:t>uptime</w:t>
            </w:r>
            <w:proofErr w:type="spellEnd"/>
            <w:r>
              <w:rPr>
                <w:sz w:val="19"/>
                <w:szCs w:val="19"/>
              </w:rPr>
              <w:t xml:space="preserve"> mensual</w:t>
            </w:r>
          </w:p>
        </w:tc>
      </w:tr>
      <w:tr w:rsidR="00F72CD2" w14:paraId="10A14E3A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AB5C4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RNF-004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118DF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Seguridad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23D22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Protección de datos médicos sensibles.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41929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 xml:space="preserve">Cifrado en tránsito y reposo; cumplimiento de la Ley </w:t>
            </w:r>
            <w:proofErr w:type="spellStart"/>
            <w:r>
              <w:rPr>
                <w:sz w:val="19"/>
                <w:szCs w:val="19"/>
              </w:rPr>
              <w:t>N.°</w:t>
            </w:r>
            <w:proofErr w:type="spellEnd"/>
            <w:r>
              <w:rPr>
                <w:sz w:val="19"/>
                <w:szCs w:val="19"/>
              </w:rPr>
              <w:t xml:space="preserve"> 29733</w:t>
            </w:r>
          </w:p>
        </w:tc>
      </w:tr>
      <w:tr w:rsidR="00F72CD2" w14:paraId="28ED64AF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42B05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RNF-005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74701E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Escalabilidad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FE1FA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Soporte del crecimiento de usuarios.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11A4D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Hasta 10 000 usuarios concurrentes</w:t>
            </w:r>
          </w:p>
        </w:tc>
      </w:tr>
      <w:tr w:rsidR="00F72CD2" w14:paraId="2FCAAA89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3C573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RNF-006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EB3B1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Compatibilidad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47A8B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Web y móvil multiplataforma.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2064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Android 8+, navegadores modernos</w:t>
            </w:r>
          </w:p>
        </w:tc>
      </w:tr>
      <w:tr w:rsidR="00F72CD2" w14:paraId="55216AFE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FD165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RNF-007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4F373C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Precisión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06F00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Exactitud del modelo de clasificación.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32563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&gt; 95 % en la clasificación de síntomas (datos reales)</w:t>
            </w:r>
          </w:p>
        </w:tc>
      </w:tr>
      <w:tr w:rsidR="00F72CD2" w14:paraId="3EA16327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12805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RNF-008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D2834A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Interoperabilidad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03871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Integración con sistemas de salud.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6396E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APIs REST y estándar HL7 FHIR</w:t>
            </w:r>
          </w:p>
        </w:tc>
      </w:tr>
      <w:tr w:rsidR="00F72CD2" w14:paraId="3FEB8503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65A85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RNF-009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F7A48F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Mantenibilidad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71006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Facilidad de actualización y soporte.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2A46D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Clean Architecture, modular, documentación completa</w:t>
            </w:r>
          </w:p>
        </w:tc>
      </w:tr>
      <w:tr w:rsidR="00F72CD2" w14:paraId="7FF6DA5F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5A89B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RNF-010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61680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Confiabilidad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1944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Consistencia en el funcionamiento.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01AA8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MTBF &gt; 720 h, MTTR &lt; 4 h</w:t>
            </w:r>
          </w:p>
        </w:tc>
      </w:tr>
      <w:tr w:rsidR="00F72CD2" w14:paraId="2E782130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246D1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RNF-011</w:t>
            </w:r>
          </w:p>
        </w:tc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8F712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Explicabilidad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AB5BD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Transparencia de las predicciones de IA.</w:t>
            </w:r>
          </w:p>
        </w:tc>
        <w:tc>
          <w:tcPr>
            <w:tcW w:w="26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EEE29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Cada predicción de alto riesgo incluye explicación SHAP</w:t>
            </w:r>
          </w:p>
        </w:tc>
      </w:tr>
      <w:tr w:rsidR="00F72CD2" w14:paraId="487D0E1C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9DF00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RNF-012</w:t>
            </w:r>
          </w:p>
        </w:tc>
        <w:tc>
          <w:tcPr>
            <w:tcW w:w="17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0D075E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Cobertura de pruebas</w:t>
            </w:r>
          </w:p>
        </w:tc>
        <w:tc>
          <w:tcPr>
            <w:tcW w:w="27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E0730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Calidad verificable del código.</w:t>
            </w:r>
          </w:p>
        </w:tc>
        <w:tc>
          <w:tcPr>
            <w:tcW w:w="26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AA5B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Cobertura ≥ 80 % en módulos críticos (Jest + Pytest)</w:t>
            </w:r>
          </w:p>
        </w:tc>
      </w:tr>
    </w:tbl>
    <w:p w14:paraId="0093150D" w14:textId="77777777" w:rsidR="00F72CD2" w:rsidRDefault="00000000">
      <w:pPr>
        <w:pStyle w:val="Ttulo2"/>
        <w:spacing w:after="120"/>
      </w:pPr>
      <w:r>
        <w:rPr>
          <w:color w:val="1F3864"/>
        </w:rPr>
        <w:t>c) Reglas de Negocio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4960"/>
      </w:tblGrid>
      <w:tr w:rsidR="00F72CD2" w14:paraId="5C09F97F" w14:textId="77777777">
        <w:trPr>
          <w:tblHeader/>
        </w:trPr>
        <w:tc>
          <w:tcPr>
            <w:tcW w:w="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9B552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1DE92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49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86161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F72CD2" w14:paraId="152AEF1D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55D2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RN-001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C23BE4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Clasificación de usuarios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80543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(registra síntomas y recibe recomendaciones), Médico (revisa y valida casos) y Administrador (gestiona el sistema y reportes).</w:t>
            </w:r>
          </w:p>
        </w:tc>
      </w:tr>
      <w:tr w:rsidR="00F72CD2" w14:paraId="59ACD99B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23E30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RN-002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CA80C8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Evaluación de riesgo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BB335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Riesgo bajo: recomendaciones preventivas. Riesgo medio: seguimiento en 24–48 h. Riesgo alto: derivación médica inmediata.</w:t>
            </w:r>
          </w:p>
        </w:tc>
      </w:tr>
      <w:tr w:rsidR="00F72CD2" w14:paraId="4781DF80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25031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lastRenderedPageBreak/>
              <w:t>RN-003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F3BBBB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Manejo de datos médicos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75C7E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Todos los datos se cifran en tránsito y en reposo; el acceso requiere consentimiento del usuario; retención según normativa vigente.</w:t>
            </w:r>
          </w:p>
        </w:tc>
      </w:tr>
      <w:tr w:rsidR="00F72CD2" w14:paraId="0019BEEC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68066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RN-004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CA22D1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Criterios de alerta médica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A6626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Dificultad respiratoria severa, fiebre alta persistente (&gt; 38.5 °C por 3+ días), dolor torácico intenso, tos con sangre o antecedentes de enfermedad respiratoria crónica.</w:t>
            </w:r>
          </w:p>
        </w:tc>
      </w:tr>
      <w:tr w:rsidR="00F72CD2" w14:paraId="5317E84D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BE0B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RN-005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CCD876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Disponibilidad del sistema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992B1E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Disponible 24/7 para evaluaciones; mantenimiento programado fuera de horas pico (2:00–5:00); plan de contingencia ante fallos.</w:t>
            </w:r>
          </w:p>
        </w:tc>
      </w:tr>
      <w:tr w:rsidR="00F72CD2" w14:paraId="54454CFC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37B9F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RN-006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E663CC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Precisión del modelo de IA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8F308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Los modelos deben mantener una precisión superior al 95 %; reentrenamiento periódico con nuevos datos y validación continua con médicos.</w:t>
            </w:r>
          </w:p>
        </w:tc>
      </w:tr>
      <w:tr w:rsidR="00F72CD2" w14:paraId="52192B70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A7444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RN-007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F229E3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Privacidad y consentimiento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3DACC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Consentimiento explícito para el uso de datos médicos; opción de anonimizar para investigación; derecho a la eliminación de datos (derechos ARCO).</w:t>
            </w:r>
          </w:p>
        </w:tc>
      </w:tr>
      <w:tr w:rsidR="00F72CD2" w14:paraId="62D5ACC4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A4363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RN-008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C09D3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Integración con el sistema de salud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5D356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Derivaciones automáticas a centros de DIRESA Tacna; notificación al médico asignado en casos de alta prioridad; sincronización con la agenda cuando esté disponible.</w:t>
            </w:r>
          </w:p>
        </w:tc>
      </w:tr>
      <w:tr w:rsidR="00F72CD2" w14:paraId="3324E5D5" w14:textId="77777777">
        <w:tc>
          <w:tcPr>
            <w:tcW w:w="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51D5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RN-009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891FE4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Contenido educativo</w:t>
            </w:r>
          </w:p>
        </w:tc>
        <w:tc>
          <w:tcPr>
            <w:tcW w:w="49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99678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Información validada por profesionales médicos; actualización periódica; personalización según el perfil del usuario.</w:t>
            </w:r>
          </w:p>
        </w:tc>
      </w:tr>
      <w:tr w:rsidR="00F72CD2" w14:paraId="59E3F58D" w14:textId="77777777">
        <w:tc>
          <w:tcPr>
            <w:tcW w:w="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91DCA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RN-010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CB601D" w14:textId="77777777" w:rsidR="00F72CD2" w:rsidRDefault="00000000">
            <w:pPr>
              <w:spacing w:line="248" w:lineRule="auto"/>
            </w:pPr>
            <w:r>
              <w:rPr>
                <w:b/>
                <w:bCs/>
                <w:sz w:val="19"/>
                <w:szCs w:val="19"/>
              </w:rPr>
              <w:t>Métricas de seguimiento</w:t>
            </w:r>
          </w:p>
        </w:tc>
        <w:tc>
          <w:tcPr>
            <w:tcW w:w="49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332A2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Registro de tiempo de respuesta, precisión diagnóstica, satisfacción del usuario y adopción del sistema.</w:t>
            </w:r>
          </w:p>
        </w:tc>
      </w:tr>
    </w:tbl>
    <w:p w14:paraId="194FF997" w14:textId="77777777" w:rsidR="00F72CD2" w:rsidRDefault="00000000">
      <w:pPr>
        <w:pStyle w:val="Ttulo1"/>
        <w:spacing w:before="240" w:after="120"/>
      </w:pPr>
      <w:r>
        <w:t>V. Fase de Desarrollo</w:t>
      </w:r>
    </w:p>
    <w:p w14:paraId="2C26E7C1" w14:textId="77777777" w:rsidR="00F72CD2" w:rsidRDefault="00000000">
      <w:pPr>
        <w:pStyle w:val="Ttulo2"/>
        <w:spacing w:after="120"/>
      </w:pPr>
      <w:r>
        <w:rPr>
          <w:color w:val="1F3864"/>
        </w:rPr>
        <w:t>1. Perfiles de Usuario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260"/>
        <w:gridCol w:w="2300"/>
        <w:gridCol w:w="1500"/>
      </w:tblGrid>
      <w:tr w:rsidR="00F72CD2" w14:paraId="66594A9A" w14:textId="77777777">
        <w:trPr>
          <w:tblHeader/>
        </w:trPr>
        <w:tc>
          <w:tcPr>
            <w:tcW w:w="19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959F0B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Perfil</w:t>
            </w:r>
          </w:p>
        </w:tc>
        <w:tc>
          <w:tcPr>
            <w:tcW w:w="22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03513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Características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4FC4A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Necesidades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84FC7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Limitaciones</w:t>
            </w:r>
          </w:p>
        </w:tc>
      </w:tr>
      <w:tr w:rsidR="00F72CD2" w14:paraId="0D9E631F" w14:textId="77777777"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8FD07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/ Usuario final</w:t>
            </w:r>
          </w:p>
        </w:tc>
        <w:tc>
          <w:tcPr>
            <w:tcW w:w="22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3D028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18–65 años; nivel tecnológico básico-intermedio; smartphone Android.</w:t>
            </w:r>
          </w:p>
        </w:tc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96CF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Evaluación rápida de síntomas, información confiable y derivación oportuna.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AB245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Conectividad limitada; nivel educativo variable.</w:t>
            </w:r>
          </w:p>
        </w:tc>
      </w:tr>
      <w:tr w:rsidR="00F72CD2" w14:paraId="01D631F9" w14:textId="77777777">
        <w:tc>
          <w:tcPr>
            <w:tcW w:w="19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4D483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Profesional médico</w:t>
            </w:r>
          </w:p>
        </w:tc>
        <w:tc>
          <w:tcPr>
            <w:tcW w:w="22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D9644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Medicina general, neumología o medicina interna; nivel intermedio-avanzado.</w:t>
            </w:r>
          </w:p>
        </w:tc>
        <w:tc>
          <w:tcPr>
            <w:tcW w:w="2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E8543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Triaje eficiente, información previa del paciente y reportes epidemiológicos.</w:t>
            </w:r>
          </w:p>
        </w:tc>
        <w:tc>
          <w:tcPr>
            <w:tcW w:w="1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F31E1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Tiempo limitado; alta carga laboral.</w:t>
            </w:r>
          </w:p>
        </w:tc>
      </w:tr>
      <w:tr w:rsidR="00F72CD2" w14:paraId="12BF5903" w14:textId="77777777">
        <w:tc>
          <w:tcPr>
            <w:tcW w:w="19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47DA3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Administrador del sistema</w:t>
            </w:r>
          </w:p>
        </w:tc>
        <w:tc>
          <w:tcPr>
            <w:tcW w:w="22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8BA27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Personal de TI de DIRESA e investigadores; nivel avanzado.</w:t>
            </w:r>
          </w:p>
        </w:tc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E46CF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Monitoreo, generación de reportes y configuración de parámetros.</w:t>
            </w:r>
          </w:p>
        </w:tc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3559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Disponibilidad de mantenimiento en horarios específicos.</w:t>
            </w:r>
          </w:p>
        </w:tc>
      </w:tr>
    </w:tbl>
    <w:p w14:paraId="51C67CEA" w14:textId="77777777" w:rsidR="00F72CD2" w:rsidRDefault="00000000">
      <w:pPr>
        <w:pStyle w:val="Ttulo2"/>
        <w:spacing w:after="120"/>
      </w:pPr>
      <w:r>
        <w:rPr>
          <w:color w:val="1F3864"/>
        </w:rPr>
        <w:t>2. Modelo Conceptual</w:t>
      </w:r>
    </w:p>
    <w:p w14:paraId="46B2F905" w14:textId="77777777" w:rsidR="00F72CD2" w:rsidRDefault="00000000">
      <w:pPr>
        <w:pStyle w:val="Ttulo3"/>
        <w:spacing w:before="240" w:after="120"/>
      </w:pPr>
      <w:r>
        <w:rPr>
          <w:color w:val="1F3864"/>
        </w:rPr>
        <w:t>a) Paquetes del Sistema</w:t>
      </w:r>
    </w:p>
    <w:p w14:paraId="5B0810C1" w14:textId="77777777" w:rsidR="00F72CD2" w:rsidRDefault="00000000">
      <w:pPr>
        <w:spacing w:after="120" w:line="276" w:lineRule="auto"/>
        <w:jc w:val="both"/>
      </w:pPr>
      <w:r>
        <w:lastRenderedPageBreak/>
        <w:t>El sistema se organiza, bajo Clean Architecture, en los siguientes paquetes principales: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200"/>
        <w:gridCol w:w="3460"/>
      </w:tblGrid>
      <w:tr w:rsidR="00F72CD2" w14:paraId="52656C2F" w14:textId="77777777">
        <w:trPr>
          <w:tblHeader/>
        </w:trPr>
        <w:tc>
          <w:tcPr>
            <w:tcW w:w="23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779115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Paquete</w:t>
            </w:r>
          </w:p>
        </w:tc>
        <w:tc>
          <w:tcPr>
            <w:tcW w:w="22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05ABB9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34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998A8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F72CD2" w14:paraId="150ADE6C" w14:textId="77777777"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F437E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Presentación (Web/Móvil)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11FAFB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Next.js 14 + Capacitor 6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D6230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Interfaz de usuario, formularios de síntomas, panel del doctor.</w:t>
            </w:r>
          </w:p>
        </w:tc>
      </w:tr>
      <w:tr w:rsidR="00F72CD2" w14:paraId="19EB75FF" w14:textId="77777777">
        <w:tc>
          <w:tcPr>
            <w:tcW w:w="2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039A0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API / Aplicación</w:t>
            </w:r>
          </w:p>
        </w:tc>
        <w:tc>
          <w:tcPr>
            <w:tcW w:w="22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3881E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Node.js + TypeScript</w:t>
            </w:r>
          </w:p>
        </w:tc>
        <w:tc>
          <w:tcPr>
            <w:tcW w:w="3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DCCE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Casos de uso, orquestación y reglas de negocio.</w:t>
            </w:r>
          </w:p>
        </w:tc>
      </w:tr>
      <w:tr w:rsidR="00F72CD2" w14:paraId="4E927771" w14:textId="77777777"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1A7B8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Servicios de IA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018CE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Python + FastAPI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86A5C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Modelos ML, CNN, reglas de emergencia, validación y SHAP.</w:t>
            </w:r>
          </w:p>
        </w:tc>
      </w:tr>
      <w:tr w:rsidR="00F72CD2" w14:paraId="22781AEE" w14:textId="77777777">
        <w:tc>
          <w:tcPr>
            <w:tcW w:w="23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FD141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Dominio</w:t>
            </w:r>
          </w:p>
        </w:tc>
        <w:tc>
          <w:tcPr>
            <w:tcW w:w="22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F7F79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TypeScript</w:t>
            </w:r>
          </w:p>
        </w:tc>
        <w:tc>
          <w:tcPr>
            <w:tcW w:w="3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E1474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Entidades y lógica de negocio independiente de frameworks.</w:t>
            </w:r>
          </w:p>
        </w:tc>
      </w:tr>
      <w:tr w:rsidR="00F72CD2" w14:paraId="73C279BC" w14:textId="77777777">
        <w:tc>
          <w:tcPr>
            <w:tcW w:w="23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ADCF69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Infraestructura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FADCC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MongoDB + Redis + Docker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F41B2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Persistencia, caché y despliegue en contenedores.</w:t>
            </w:r>
          </w:p>
        </w:tc>
      </w:tr>
    </w:tbl>
    <w:p w14:paraId="06C527F2" w14:textId="77777777" w:rsidR="00F72CD2" w:rsidRDefault="00000000">
      <w:pPr>
        <w:pStyle w:val="Ttulo3"/>
        <w:spacing w:before="240" w:after="120"/>
      </w:pPr>
      <w:r>
        <w:rPr>
          <w:color w:val="1F3864"/>
        </w:rPr>
        <w:t>b) Casos de Uso</w:t>
      </w:r>
    </w:p>
    <w:p w14:paraId="549A3220" w14:textId="77777777" w:rsidR="00F72CD2" w:rsidRDefault="00000000">
      <w:pPr>
        <w:spacing w:after="120" w:line="276" w:lineRule="auto"/>
        <w:jc w:val="both"/>
      </w:pPr>
      <w:r>
        <w:t>Los casos de uso principales del sistema, agrupados por actor, son los siguientes: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460"/>
        <w:gridCol w:w="2500"/>
      </w:tblGrid>
      <w:tr w:rsidR="00F72CD2" w14:paraId="047149D5" w14:textId="77777777">
        <w:trPr>
          <w:tblHeader/>
        </w:trPr>
        <w:tc>
          <w:tcPr>
            <w:tcW w:w="10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81CCD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4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9C3E6E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25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13D223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Actor(es)</w:t>
            </w:r>
          </w:p>
        </w:tc>
      </w:tr>
      <w:tr w:rsidR="00F72CD2" w14:paraId="3CF746DC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2A1DF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CU-001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CB447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Registrarse en el sistema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0DB57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72223663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663B5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CU-002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FF552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Registrar síntomas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722C8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197D8F4F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8D78F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CU-003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665F1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Analizar síntomas con IA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5ADA8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Sistema de IA</w:t>
            </w:r>
          </w:p>
        </w:tc>
      </w:tr>
      <w:tr w:rsidR="00F72CD2" w14:paraId="4CE400AA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F9AA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CU-004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0BA63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Recibir evaluación de riesgo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F39D3C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2259E8DF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FA60A2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CU-005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5A0FC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Analizar audio de tos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1B1DF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 / Sistema de IA</w:t>
            </w:r>
          </w:p>
        </w:tc>
      </w:tr>
      <w:tr w:rsidR="00F72CD2" w14:paraId="756CC893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477FD0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CU-006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FF2F5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Validar predicción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C91D1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Médico</w:t>
            </w:r>
          </w:p>
        </w:tc>
      </w:tr>
      <w:tr w:rsidR="00F72CD2" w14:paraId="3AE4E28F" w14:textId="77777777">
        <w:tc>
          <w:tcPr>
            <w:tcW w:w="1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57A07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CU-007</w:t>
            </w:r>
          </w:p>
        </w:tc>
        <w:tc>
          <w:tcPr>
            <w:tcW w:w="4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3F92D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Consultar información educativa</w:t>
            </w:r>
          </w:p>
        </w:tc>
        <w:tc>
          <w:tcPr>
            <w:tcW w:w="2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6B2E8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Paciente</w:t>
            </w:r>
          </w:p>
        </w:tc>
      </w:tr>
      <w:tr w:rsidR="00F72CD2" w14:paraId="6E8B97AD" w14:textId="77777777">
        <w:tc>
          <w:tcPr>
            <w:tcW w:w="10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D468E7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CU-008</w:t>
            </w:r>
          </w:p>
        </w:tc>
        <w:tc>
          <w:tcPr>
            <w:tcW w:w="44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C967C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Generar reportes estadísticos</w:t>
            </w:r>
          </w:p>
        </w:tc>
        <w:tc>
          <w:tcPr>
            <w:tcW w:w="25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9EC22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Médico / Administrador</w:t>
            </w:r>
          </w:p>
        </w:tc>
      </w:tr>
    </w:tbl>
    <w:p w14:paraId="7C46C08E" w14:textId="77777777" w:rsidR="00F72CD2" w:rsidRDefault="00000000">
      <w:pPr>
        <w:pStyle w:val="Ttulo3"/>
        <w:spacing w:before="240" w:after="120"/>
      </w:pPr>
      <w:r>
        <w:rPr>
          <w:color w:val="1F3864"/>
        </w:rPr>
        <w:t>c) Escenarios de Caso de Uso (Narrativa)</w:t>
      </w:r>
    </w:p>
    <w:p w14:paraId="4155F967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CU-002: Registrar síntomas</w:t>
      </w:r>
    </w:p>
    <w:p w14:paraId="1A4DBAF6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</w:t>
      </w:r>
    </w:p>
    <w:p w14:paraId="330A4157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está autenticado en el sistema.</w:t>
      </w:r>
    </w:p>
    <w:p w14:paraId="2B797582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6D9DB9F7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“Evaluar síntomas”.</w:t>
      </w:r>
    </w:p>
    <w:p w14:paraId="56F42C5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presenta el formulario guiado de síntomas.</w:t>
      </w:r>
    </w:p>
    <w:p w14:paraId="7056104C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selecciona o describe sus síntomas y su duración.</w:t>
      </w:r>
    </w:p>
    <w:p w14:paraId="30BC15C4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agrega, opcionalmente, información contextual.</w:t>
      </w:r>
    </w:p>
    <w:p w14:paraId="3A9BD83F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confirma el envío de la información.</w:t>
      </w:r>
    </w:p>
    <w:p w14:paraId="07C3ACC7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registra los síntomas para su análisis.</w:t>
      </w:r>
    </w:p>
    <w:p w14:paraId="78C7F122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Síntomas registrados y disponibles para el análisis de IA.</w:t>
      </w:r>
    </w:p>
    <w:p w14:paraId="297A90F3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Flujos alternativos:</w:t>
      </w:r>
    </w:p>
    <w:p w14:paraId="5E178DD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Sin síntomas indicados: el sistema muestra campos sugeridos.</w:t>
      </w:r>
    </w:p>
    <w:p w14:paraId="48A89F6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6a. Error de procesamiento: el sistema solicita reintentar.</w:t>
      </w:r>
    </w:p>
    <w:p w14:paraId="07F93F9E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CU-003: Analizar síntomas con IA</w:t>
      </w:r>
    </w:p>
    <w:p w14:paraId="000A3F28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Sistema de IA</w:t>
      </w:r>
    </w:p>
    <w:p w14:paraId="2425A232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Existen síntomas registrados por el usuario.</w:t>
      </w:r>
    </w:p>
    <w:p w14:paraId="52CC28A3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7D3FDFD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servicio de IA recibe los síntomas del paciente.</w:t>
      </w:r>
    </w:p>
    <w:p w14:paraId="167B00CB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Aplica el preprocesamiento y la codificación de variables.</w:t>
      </w:r>
    </w:p>
    <w:p w14:paraId="07DA1C87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motor de reglas de emergencia evalúa señales de alarma.</w:t>
      </w:r>
    </w:p>
    <w:p w14:paraId="55852409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Los modelos (Random Forest, XGBoost, MLP) generan la predicción.</w:t>
      </w:r>
    </w:p>
    <w:p w14:paraId="6FC4419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validación de coherencia médica ajusta el nivel de confianza.</w:t>
      </w:r>
    </w:p>
    <w:p w14:paraId="5714186A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Se calcula la explicación con SHAP y el nivel de riesgo.</w:t>
      </w:r>
    </w:p>
    <w:p w14:paraId="38F971F3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resultado se almacena en el historial del usuario.</w:t>
      </w:r>
    </w:p>
    <w:p w14:paraId="54955024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Evaluación de riesgo generada, validada y explicable.</w:t>
      </w:r>
    </w:p>
    <w:p w14:paraId="7F305F3F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7DC302D9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3a. Señal de alarma detectada: se activa el protocolo de emergencia.</w:t>
      </w:r>
    </w:p>
    <w:p w14:paraId="3D512E8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4a. Error en un modelo: se usa un modelo de respaldo del ensemble.</w:t>
      </w:r>
    </w:p>
    <w:p w14:paraId="6E73AA77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CU-005: Analizar audio de tos</w:t>
      </w:r>
    </w:p>
    <w:p w14:paraId="665F8FDD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Paciente, Sistema de IA</w:t>
      </w:r>
    </w:p>
    <w:p w14:paraId="7B1EFC34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Precondiciones: </w:t>
      </w:r>
      <w:r>
        <w:t>El usuario está autenticado y otorga permiso de micrófono.</w:t>
      </w:r>
    </w:p>
    <w:p w14:paraId="6EBE5ECF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18481839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usuario graba un audio de tos (mínimo 3 segundos).</w:t>
      </w:r>
    </w:p>
    <w:p w14:paraId="20D60146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convierte el audio a espectrograma mel.</w:t>
      </w:r>
    </w:p>
    <w:p w14:paraId="4CFBA79B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CNN analiza el espectrograma en busca de patrones anómalos.</w:t>
      </w:r>
    </w:p>
    <w:p w14:paraId="6D59C29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devuelve indicadores del análisis.</w:t>
      </w:r>
    </w:p>
    <w:p w14:paraId="278B2088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resultado se asocia al historial del paciente.</w:t>
      </w:r>
    </w:p>
    <w:p w14:paraId="1F6BB6AF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Análisis de tos disponible como apoyo a la evaluación.</w:t>
      </w:r>
    </w:p>
    <w:p w14:paraId="024C10AC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3B2859B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1a. Permiso de micrófono denegado: el sistema muestra un mensaje claro y ofrece alternativa.</w:t>
      </w:r>
    </w:p>
    <w:p w14:paraId="1605D8E3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2a. Audio insuficiente: el sistema solicita una nueva grabación.</w:t>
      </w:r>
    </w:p>
    <w:p w14:paraId="795E3110" w14:textId="77777777" w:rsidR="00F72CD2" w:rsidRDefault="00000000">
      <w:pPr>
        <w:pStyle w:val="Ttulo3"/>
        <w:spacing w:before="200" w:after="120"/>
      </w:pPr>
      <w:r>
        <w:rPr>
          <w:color w:val="1F3864"/>
        </w:rPr>
        <w:t>CU-006: Validar predicción</w:t>
      </w:r>
    </w:p>
    <w:p w14:paraId="2D8D2049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Actores: </w:t>
      </w:r>
      <w:r>
        <w:t>Médico</w:t>
      </w:r>
    </w:p>
    <w:p w14:paraId="1A1C5289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 xml:space="preserve">Precondiciones: </w:t>
      </w:r>
      <w:r>
        <w:t>Existen predicciones de IA pendientes de validación.</w:t>
      </w:r>
    </w:p>
    <w:p w14:paraId="4B970638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 principal:</w:t>
      </w:r>
    </w:p>
    <w:p w14:paraId="7BD671E0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médico accede al panel del doctor.</w:t>
      </w:r>
    </w:p>
    <w:p w14:paraId="6CDB8EEA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Filtra las predicciones por fecha o enfermedad.</w:t>
      </w:r>
    </w:p>
    <w:p w14:paraId="3E06A09E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Revisa la predicción, su confianza y la explicación SHAP.</w:t>
      </w:r>
    </w:p>
    <w:p w14:paraId="1F4C9FBF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Acepta, rechaza o ajusta la predicción.</w:t>
      </w:r>
    </w:p>
    <w:p w14:paraId="59992DC3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El sistema registra la validación con la firma del médico.</w:t>
      </w:r>
    </w:p>
    <w:p w14:paraId="647D87B3" w14:textId="77777777" w:rsidR="00F72CD2" w:rsidRDefault="00000000">
      <w:pPr>
        <w:pStyle w:val="Prrafodelista"/>
        <w:numPr>
          <w:ilvl w:val="0"/>
          <w:numId w:val="3"/>
        </w:numPr>
        <w:spacing w:after="40" w:line="264" w:lineRule="auto"/>
        <w:jc w:val="both"/>
      </w:pPr>
      <w:r>
        <w:t>La validación se integra al historial clínico del paciente.</w:t>
      </w:r>
    </w:p>
    <w:p w14:paraId="3ECBD384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 xml:space="preserve">Postcondiciones: </w:t>
      </w:r>
      <w:r>
        <w:t>Predicción validada e incorporada al historial clínico.</w:t>
      </w:r>
    </w:p>
    <w:p w14:paraId="2C7E419A" w14:textId="77777777" w:rsidR="00F72CD2" w:rsidRDefault="00000000">
      <w:pPr>
        <w:spacing w:after="120" w:line="276" w:lineRule="auto"/>
        <w:jc w:val="both"/>
      </w:pPr>
      <w:r>
        <w:rPr>
          <w:b/>
          <w:bCs/>
        </w:rPr>
        <w:t>Flujos alternativos:</w:t>
      </w:r>
    </w:p>
    <w:p w14:paraId="02A771D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4a. Predicción incorrecta: el médico la corrige y retroalimenta al modelo.</w:t>
      </w:r>
    </w:p>
    <w:p w14:paraId="6CC6DDC1" w14:textId="77777777" w:rsidR="00F72CD2" w:rsidRDefault="00000000">
      <w:pPr>
        <w:pStyle w:val="Ttulo2"/>
        <w:spacing w:after="120"/>
      </w:pPr>
      <w:r>
        <w:rPr>
          <w:color w:val="1F3864"/>
        </w:rPr>
        <w:t>3. Modelo Lógico</w:t>
      </w:r>
    </w:p>
    <w:p w14:paraId="24362C1B" w14:textId="77777777" w:rsidR="00F72CD2" w:rsidRDefault="00000000">
      <w:pPr>
        <w:pStyle w:val="Ttulo3"/>
        <w:spacing w:before="240" w:after="120"/>
      </w:pPr>
      <w:r>
        <w:rPr>
          <w:color w:val="1F3864"/>
        </w:rPr>
        <w:t>a) Análisis de Objetos (Clases Principales)</w:t>
      </w:r>
    </w:p>
    <w:p w14:paraId="4D46BD15" w14:textId="77777777" w:rsidR="00F72CD2" w:rsidRDefault="00000000">
      <w:pPr>
        <w:spacing w:after="120" w:line="276" w:lineRule="auto"/>
        <w:jc w:val="both"/>
      </w:pPr>
      <w:r>
        <w:t>Las clases principales del dominio de RespiCare son las siguientes:</w:t>
      </w:r>
    </w:p>
    <w:p w14:paraId="2DD0AE17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>Clase: Usuario</w:t>
      </w:r>
    </w:p>
    <w:p w14:paraId="39B36B91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333270E5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id: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ObjectId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(PK)</w:t>
      </w:r>
    </w:p>
    <w:p w14:paraId="3121C527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nombre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String</w:t>
      </w:r>
    </w:p>
    <w:p w14:paraId="77953957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apellido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String</w:t>
      </w:r>
    </w:p>
    <w:p w14:paraId="32C5A615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email: String (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único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)</w:t>
      </w:r>
    </w:p>
    <w:p w14:paraId="6381479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password: String (hash)</w:t>
      </w:r>
    </w:p>
    <w:p w14:paraId="71A5905A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tipoUsuario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: </w:t>
      </w: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Enum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(Paciente, Medico, </w:t>
      </w: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Admin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>)</w:t>
      </w:r>
    </w:p>
    <w:p w14:paraId="779FB49E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fechaRegistro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: </w:t>
      </w: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DateTime</w:t>
      </w:r>
      <w:proofErr w:type="spellEnd"/>
    </w:p>
    <w:p w14:paraId="44E10F34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activo: </w:t>
      </w: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091116D6" w14:textId="77777777" w:rsidR="00F72CD2" w:rsidRPr="006262E0" w:rsidRDefault="00000000">
      <w:pPr>
        <w:spacing w:after="40" w:line="276" w:lineRule="auto"/>
        <w:jc w:val="both"/>
      </w:pPr>
      <w:r w:rsidRPr="006262E0">
        <w:rPr>
          <w:b/>
          <w:bCs/>
        </w:rPr>
        <w:t>Métodos:</w:t>
      </w:r>
    </w:p>
    <w:p w14:paraId="6FA5B428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registrar(): Boolean</w:t>
      </w:r>
    </w:p>
    <w:p w14:paraId="42FD4703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autenticar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(email, password): Boolean</w:t>
      </w:r>
    </w:p>
    <w:p w14:paraId="099A07E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actualizarPerfil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(): </w:t>
      </w: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752DB2CE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obtenerHistorial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(): </w:t>
      </w: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List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>&lt;</w:t>
      </w: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Prediccion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>&gt;</w:t>
      </w:r>
    </w:p>
    <w:p w14:paraId="75318823" w14:textId="77777777" w:rsidR="00F72CD2" w:rsidRPr="00633EC9" w:rsidRDefault="00000000">
      <w:pPr>
        <w:pStyle w:val="Ttulo3"/>
        <w:spacing w:after="120"/>
        <w:rPr>
          <w:lang w:val="en-US"/>
        </w:rPr>
      </w:pPr>
      <w:proofErr w:type="spellStart"/>
      <w:r w:rsidRPr="00633EC9">
        <w:rPr>
          <w:color w:val="1F3864"/>
          <w:sz w:val="21"/>
          <w:szCs w:val="21"/>
          <w:lang w:val="en-US"/>
        </w:rPr>
        <w:t>Clase</w:t>
      </w:r>
      <w:proofErr w:type="spellEnd"/>
      <w:r w:rsidRPr="00633EC9">
        <w:rPr>
          <w:color w:val="1F3864"/>
          <w:sz w:val="21"/>
          <w:szCs w:val="21"/>
          <w:lang w:val="en-US"/>
        </w:rPr>
        <w:t xml:space="preserve">: </w:t>
      </w:r>
      <w:proofErr w:type="spellStart"/>
      <w:r w:rsidRPr="00633EC9">
        <w:rPr>
          <w:color w:val="1F3864"/>
          <w:sz w:val="21"/>
          <w:szCs w:val="21"/>
          <w:lang w:val="en-US"/>
        </w:rPr>
        <w:t>SymptomRecord</w:t>
      </w:r>
      <w:proofErr w:type="spellEnd"/>
    </w:p>
    <w:p w14:paraId="084097EF" w14:textId="77777777" w:rsidR="00F72CD2" w:rsidRPr="00633EC9" w:rsidRDefault="00000000">
      <w:pPr>
        <w:spacing w:after="40" w:line="276" w:lineRule="auto"/>
        <w:jc w:val="both"/>
        <w:rPr>
          <w:lang w:val="en-US"/>
        </w:rPr>
      </w:pPr>
      <w:proofErr w:type="spellStart"/>
      <w:r w:rsidRPr="00633EC9">
        <w:rPr>
          <w:b/>
          <w:bCs/>
          <w:lang w:val="en-US"/>
        </w:rPr>
        <w:t>Atributos</w:t>
      </w:r>
      <w:proofErr w:type="spellEnd"/>
      <w:r w:rsidRPr="00633EC9">
        <w:rPr>
          <w:b/>
          <w:bCs/>
          <w:lang w:val="en-US"/>
        </w:rPr>
        <w:t>:</w:t>
      </w:r>
    </w:p>
    <w:p w14:paraId="311170F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id: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ObjectId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 (PK)</w:t>
      </w:r>
    </w:p>
    <w:p w14:paraId="0528402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patientId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ObjectId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 (FK)</w:t>
      </w:r>
    </w:p>
    <w:p w14:paraId="7430D786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sintomas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List&lt;String&gt;</w:t>
      </w:r>
    </w:p>
    <w:p w14:paraId="10C92FF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duracionHoras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: </w:t>
      </w: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Integer</w:t>
      </w:r>
      <w:proofErr w:type="spellEnd"/>
    </w:p>
    <w:p w14:paraId="1141A2A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createdAt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: </w:t>
      </w: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DateTime</w:t>
      </w:r>
      <w:proofErr w:type="spellEnd"/>
    </w:p>
    <w:p w14:paraId="1E096936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 w:rsidRPr="006262E0">
        <w:rPr>
          <w:rFonts w:ascii="Consolas" w:eastAsia="Consolas" w:hAnsi="Consolas" w:cs="Consolas"/>
          <w:color w:val="333333"/>
          <w:sz w:val="18"/>
          <w:szCs w:val="18"/>
        </w:rPr>
        <w:t>contexto: JSON</w:t>
      </w:r>
    </w:p>
    <w:p w14:paraId="6A160B37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6AB92B93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registrar():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5CC98423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validar():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39DF1579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obtenerPorPaciente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patientId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List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SymptomRecord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&gt;</w:t>
      </w:r>
    </w:p>
    <w:p w14:paraId="3E4785DE" w14:textId="77777777" w:rsidR="00F72CD2" w:rsidRPr="006262E0" w:rsidRDefault="00000000">
      <w:pPr>
        <w:pStyle w:val="Ttulo3"/>
        <w:spacing w:after="120"/>
      </w:pPr>
      <w:r w:rsidRPr="006262E0">
        <w:rPr>
          <w:color w:val="1F3864"/>
          <w:sz w:val="21"/>
          <w:szCs w:val="21"/>
        </w:rPr>
        <w:lastRenderedPageBreak/>
        <w:t xml:space="preserve">Clase: </w:t>
      </w:r>
      <w:proofErr w:type="spellStart"/>
      <w:r w:rsidRPr="006262E0">
        <w:rPr>
          <w:color w:val="1F3864"/>
          <w:sz w:val="21"/>
          <w:szCs w:val="21"/>
        </w:rPr>
        <w:t>AIPrediction</w:t>
      </w:r>
      <w:proofErr w:type="spellEnd"/>
    </w:p>
    <w:p w14:paraId="58E7775B" w14:textId="77777777" w:rsidR="00F72CD2" w:rsidRPr="006262E0" w:rsidRDefault="00000000">
      <w:pPr>
        <w:spacing w:after="40" w:line="276" w:lineRule="auto"/>
        <w:jc w:val="both"/>
      </w:pPr>
      <w:r w:rsidRPr="006262E0">
        <w:rPr>
          <w:b/>
          <w:bCs/>
        </w:rPr>
        <w:t>Atributos:</w:t>
      </w:r>
    </w:p>
    <w:p w14:paraId="42DAB281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id: </w:t>
      </w: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ObjectId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 (PK)</w:t>
      </w:r>
    </w:p>
    <w:p w14:paraId="5AFECD89" w14:textId="77777777" w:rsidR="00F72CD2" w:rsidRPr="006262E0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symptomRecordId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: </w:t>
      </w:r>
      <w:proofErr w:type="spellStart"/>
      <w:r w:rsidRPr="006262E0">
        <w:rPr>
          <w:rFonts w:ascii="Consolas" w:eastAsia="Consolas" w:hAnsi="Consolas" w:cs="Consolas"/>
          <w:color w:val="333333"/>
          <w:sz w:val="18"/>
          <w:szCs w:val="18"/>
        </w:rPr>
        <w:t>ObjectId</w:t>
      </w:r>
      <w:proofErr w:type="spellEnd"/>
      <w:r w:rsidRPr="006262E0">
        <w:rPr>
          <w:rFonts w:ascii="Consolas" w:eastAsia="Consolas" w:hAnsi="Consolas" w:cs="Consolas"/>
          <w:color w:val="333333"/>
          <w:sz w:val="18"/>
          <w:szCs w:val="18"/>
        </w:rPr>
        <w:t xml:space="preserve"> (FK)</w:t>
      </w:r>
    </w:p>
    <w:p w14:paraId="7C1FF654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enfermedad: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String</w:t>
      </w:r>
      <w:proofErr w:type="spellEnd"/>
    </w:p>
    <w:p w14:paraId="7139F47E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confianza: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Float</w:t>
      </w:r>
      <w:proofErr w:type="spellEnd"/>
    </w:p>
    <w:p w14:paraId="576568E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nivelRiesgo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Enum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(Bajo, Medio, Alto)</w:t>
      </w:r>
    </w:p>
    <w:p w14:paraId="68764BBE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modeloUsado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String</w:t>
      </w:r>
    </w:p>
    <w:p w14:paraId="1D44B275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shapValues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JSON</w:t>
      </w:r>
    </w:p>
    <w:p w14:paraId="6F7F04B3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recomendaciones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Text</w:t>
      </w:r>
    </w:p>
    <w:p w14:paraId="76E42AD4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DateTime</w:t>
      </w:r>
      <w:proofErr w:type="spellEnd"/>
    </w:p>
    <w:p w14:paraId="2A4C051F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416D44B6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predecir():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AIPrediction</w:t>
      </w:r>
      <w:proofErr w:type="spellEnd"/>
    </w:p>
    <w:p w14:paraId="17F1DAC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ajustarConfianza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Float</w:t>
      </w:r>
      <w:proofErr w:type="spellEnd"/>
    </w:p>
    <w:p w14:paraId="3462C3E8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explicar(): JSON</w:t>
      </w:r>
    </w:p>
    <w:p w14:paraId="4C027D49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clasificarRiesgo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(): String</w:t>
      </w:r>
    </w:p>
    <w:p w14:paraId="168D49D7" w14:textId="77777777" w:rsidR="00F72CD2" w:rsidRPr="00633EC9" w:rsidRDefault="00000000">
      <w:pPr>
        <w:pStyle w:val="Ttulo3"/>
        <w:spacing w:after="120"/>
        <w:rPr>
          <w:lang w:val="en-US"/>
        </w:rPr>
      </w:pPr>
      <w:proofErr w:type="spellStart"/>
      <w:r w:rsidRPr="00633EC9">
        <w:rPr>
          <w:color w:val="1F3864"/>
          <w:sz w:val="21"/>
          <w:szCs w:val="21"/>
          <w:lang w:val="en-US"/>
        </w:rPr>
        <w:t>Clase</w:t>
      </w:r>
      <w:proofErr w:type="spellEnd"/>
      <w:r w:rsidRPr="00633EC9">
        <w:rPr>
          <w:color w:val="1F3864"/>
          <w:sz w:val="21"/>
          <w:szCs w:val="21"/>
          <w:lang w:val="en-US"/>
        </w:rPr>
        <w:t xml:space="preserve">: </w:t>
      </w:r>
      <w:proofErr w:type="spellStart"/>
      <w:r w:rsidRPr="00633EC9">
        <w:rPr>
          <w:color w:val="1F3864"/>
          <w:sz w:val="21"/>
          <w:szCs w:val="21"/>
          <w:lang w:val="en-US"/>
        </w:rPr>
        <w:t>CoughAnalysis</w:t>
      </w:r>
      <w:proofErr w:type="spellEnd"/>
    </w:p>
    <w:p w14:paraId="45567B4C" w14:textId="77777777" w:rsidR="00F72CD2" w:rsidRPr="00633EC9" w:rsidRDefault="00000000">
      <w:pPr>
        <w:spacing w:after="40" w:line="276" w:lineRule="auto"/>
        <w:jc w:val="both"/>
        <w:rPr>
          <w:lang w:val="en-US"/>
        </w:rPr>
      </w:pPr>
      <w:proofErr w:type="spellStart"/>
      <w:r w:rsidRPr="00633EC9">
        <w:rPr>
          <w:b/>
          <w:bCs/>
          <w:lang w:val="en-US"/>
        </w:rPr>
        <w:t>Atributos</w:t>
      </w:r>
      <w:proofErr w:type="spellEnd"/>
      <w:r w:rsidRPr="00633EC9">
        <w:rPr>
          <w:b/>
          <w:bCs/>
          <w:lang w:val="en-US"/>
        </w:rPr>
        <w:t>:</w:t>
      </w:r>
    </w:p>
    <w:p w14:paraId="21C4E34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id: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ObjectId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 (PK)</w:t>
      </w:r>
    </w:p>
    <w:p w14:paraId="1951193B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patientId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ObjectId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 (FK)</w:t>
      </w:r>
    </w:p>
    <w:p w14:paraId="5741A38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audioRef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String</w:t>
      </w:r>
    </w:p>
    <w:p w14:paraId="0C2A791D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espectrograma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Binary</w:t>
      </w:r>
    </w:p>
    <w:p w14:paraId="5474FA9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resultadoCNN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JSON</w:t>
      </w:r>
    </w:p>
    <w:p w14:paraId="26BD6CE3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anomalia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Boolean</w:t>
      </w:r>
    </w:p>
    <w:p w14:paraId="4C06FCA2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DateTime</w:t>
      </w:r>
      <w:proofErr w:type="spellEnd"/>
    </w:p>
    <w:p w14:paraId="4316A739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5719FD6A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procesarAudio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1B1B9ED5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generarEspectrograma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Binary</w:t>
      </w:r>
      <w:proofErr w:type="spellEnd"/>
    </w:p>
    <w:p w14:paraId="0DA90442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analizarCNN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(): JSON</w:t>
      </w:r>
    </w:p>
    <w:p w14:paraId="28151844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 xml:space="preserve">Clase: </w:t>
      </w:r>
      <w:proofErr w:type="spellStart"/>
      <w:r>
        <w:rPr>
          <w:color w:val="1F3864"/>
          <w:sz w:val="21"/>
          <w:szCs w:val="21"/>
        </w:rPr>
        <w:t>MLModel</w:t>
      </w:r>
      <w:proofErr w:type="spellEnd"/>
    </w:p>
    <w:p w14:paraId="4C50BCB3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5063EA41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id: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ObjectId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(PK)</w:t>
      </w:r>
    </w:p>
    <w:p w14:paraId="241EA78A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nombre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String</w:t>
      </w:r>
    </w:p>
    <w:p w14:paraId="470E3080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tipo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Enum(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RandomForest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, XGBoost, MLP, CNN)</w:t>
      </w:r>
    </w:p>
    <w:p w14:paraId="06677067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version: String</w:t>
      </w:r>
    </w:p>
    <w:p w14:paraId="494FC0F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precision: Float</w:t>
      </w:r>
    </w:p>
    <w:p w14:paraId="13AB6BC6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fechaEntrenamiento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DateTime</w:t>
      </w:r>
      <w:proofErr w:type="spellEnd"/>
    </w:p>
    <w:p w14:paraId="325257C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activo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Boolean</w:t>
      </w:r>
    </w:p>
    <w:p w14:paraId="1BFF619D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2F508D7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>predecir(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features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): Object</w:t>
      </w:r>
    </w:p>
    <w:p w14:paraId="404FE85F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evaluarPrecision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Float</w:t>
      </w:r>
      <w:proofErr w:type="spellEnd"/>
    </w:p>
    <w:p w14:paraId="54924BB1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reentrenar(dataset):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0B6EB493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>Clase: Alerta</w:t>
      </w:r>
    </w:p>
    <w:p w14:paraId="311214C4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1DB360DF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id: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ObjectId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 (PK)</w:t>
      </w:r>
    </w:p>
    <w:p w14:paraId="0598114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patientId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ObjectId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 (FK)</w:t>
      </w:r>
    </w:p>
    <w:p w14:paraId="35DC529F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predictionId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ObjectId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(FK)</w:t>
      </w:r>
    </w:p>
    <w:p w14:paraId="605A7893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tipo: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Enum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(Emergencia, Seguimiento, Preventiva)</w:t>
      </w:r>
    </w:p>
    <w:p w14:paraId="09D07EF1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lastRenderedPageBreak/>
        <w:t>mensaje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Text</w:t>
      </w:r>
    </w:p>
    <w:p w14:paraId="1EA2875E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leida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Boolean</w:t>
      </w:r>
    </w:p>
    <w:p w14:paraId="5C2FF43E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DateTime</w:t>
      </w:r>
      <w:proofErr w:type="spellEnd"/>
    </w:p>
    <w:p w14:paraId="36B9D939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12CF2C5D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generar():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30E5984B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marcarLeida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73104B09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enviarNotificacion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531B97A6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escalar():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64958D0D" w14:textId="77777777" w:rsidR="00F72CD2" w:rsidRDefault="00000000">
      <w:pPr>
        <w:pStyle w:val="Ttulo3"/>
        <w:spacing w:after="120"/>
      </w:pPr>
      <w:r>
        <w:rPr>
          <w:color w:val="1F3864"/>
          <w:sz w:val="21"/>
          <w:szCs w:val="21"/>
        </w:rPr>
        <w:t xml:space="preserve">Clase: </w:t>
      </w:r>
      <w:proofErr w:type="spellStart"/>
      <w:r>
        <w:rPr>
          <w:color w:val="1F3864"/>
          <w:sz w:val="21"/>
          <w:szCs w:val="21"/>
        </w:rPr>
        <w:t>ValidacionMedica</w:t>
      </w:r>
      <w:proofErr w:type="spellEnd"/>
    </w:p>
    <w:p w14:paraId="58510C14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Atributos:</w:t>
      </w:r>
    </w:p>
    <w:p w14:paraId="38494BB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id: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ObjectId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 (PK)</w:t>
      </w:r>
    </w:p>
    <w:p w14:paraId="6EEB376C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predictionId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ObjectId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 (FK)</w:t>
      </w:r>
    </w:p>
    <w:p w14:paraId="50BA190D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medicoId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ObjectId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(FK)</w:t>
      </w:r>
    </w:p>
    <w:p w14:paraId="0E5FFA71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decision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Enum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(Aceptada, Rechazada, Ajustada)</w:t>
      </w:r>
    </w:p>
    <w:p w14:paraId="1317780D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observaciones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Text</w:t>
      </w:r>
    </w:p>
    <w:p w14:paraId="06654AA4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firma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: String</w:t>
      </w:r>
    </w:p>
    <w:p w14:paraId="76ED26BA" w14:textId="77777777" w:rsidR="00F72CD2" w:rsidRPr="00633EC9" w:rsidRDefault="00000000">
      <w:pPr>
        <w:pBdr>
          <w:left w:val="single" w:sz="18" w:space="8" w:color="2E75B6"/>
        </w:pBdr>
        <w:spacing w:after="20"/>
        <w:ind w:left="240"/>
        <w:rPr>
          <w:lang w:val="en-US"/>
        </w:rPr>
      </w:pP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createdAt</w:t>
      </w:r>
      <w:proofErr w:type="spellEnd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 xml:space="preserve">: </w:t>
      </w:r>
      <w:proofErr w:type="spellStart"/>
      <w:r w:rsidRPr="00633EC9">
        <w:rPr>
          <w:rFonts w:ascii="Consolas" w:eastAsia="Consolas" w:hAnsi="Consolas" w:cs="Consolas"/>
          <w:color w:val="333333"/>
          <w:sz w:val="18"/>
          <w:szCs w:val="18"/>
          <w:lang w:val="en-US"/>
        </w:rPr>
        <w:t>DateTime</w:t>
      </w:r>
      <w:proofErr w:type="spellEnd"/>
    </w:p>
    <w:p w14:paraId="02F3B3C5" w14:textId="77777777" w:rsidR="00F72CD2" w:rsidRDefault="00000000">
      <w:pPr>
        <w:spacing w:after="40" w:line="276" w:lineRule="auto"/>
        <w:jc w:val="both"/>
      </w:pPr>
      <w:r>
        <w:rPr>
          <w:b/>
          <w:bCs/>
        </w:rPr>
        <w:t>Métodos:</w:t>
      </w:r>
    </w:p>
    <w:p w14:paraId="5A444C54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registrar():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09312277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integrarHistorial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3D03E195" w14:textId="77777777" w:rsidR="00F72CD2" w:rsidRDefault="00000000">
      <w:pPr>
        <w:pBdr>
          <w:left w:val="single" w:sz="18" w:space="8" w:color="2E75B6"/>
        </w:pBdr>
        <w:spacing w:after="20"/>
        <w:ind w:left="240"/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retroalimentarModelo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():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Boolean</w:t>
      </w:r>
      <w:proofErr w:type="spellEnd"/>
    </w:p>
    <w:p w14:paraId="58F1ED5D" w14:textId="77777777" w:rsidR="00F72CD2" w:rsidRDefault="00000000">
      <w:pPr>
        <w:pStyle w:val="Ttulo3"/>
        <w:spacing w:before="240" w:after="120"/>
      </w:pPr>
      <w:r>
        <w:rPr>
          <w:color w:val="1F3864"/>
        </w:rPr>
        <w:t>b) Relaciones entre Clases</w:t>
      </w:r>
    </w:p>
    <w:tbl>
      <w:tblPr>
        <w:tblW w:w="796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2" w:space="0" w:color="BBD0E8"/>
          <w:insideV w:val="single" w:sz="2" w:space="0" w:color="BBD0E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6"/>
        <w:gridCol w:w="1158"/>
        <w:gridCol w:w="2088"/>
        <w:gridCol w:w="2628"/>
      </w:tblGrid>
      <w:tr w:rsidR="00F72CD2" w14:paraId="1738F99B" w14:textId="77777777">
        <w:trPr>
          <w:tblHeader/>
        </w:trPr>
        <w:tc>
          <w:tcPr>
            <w:tcW w:w="2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2BF9A0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Clase A</w:t>
            </w:r>
          </w:p>
        </w:tc>
        <w:tc>
          <w:tcPr>
            <w:tcW w:w="1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145E18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Cardinalidad</w:t>
            </w:r>
          </w:p>
        </w:tc>
        <w:tc>
          <w:tcPr>
            <w:tcW w:w="210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6A98EF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Clase B</w:t>
            </w:r>
          </w:p>
        </w:tc>
        <w:tc>
          <w:tcPr>
            <w:tcW w:w="2660" w:type="dxa"/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79D6FA" w14:textId="77777777" w:rsidR="00F72CD2" w:rsidRDefault="00000000">
            <w:pPr>
              <w:spacing w:line="24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F72CD2" w14:paraId="0E5BCAE5" w14:textId="77777777"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CC7F6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Usuario</w:t>
            </w:r>
          </w:p>
        </w:tc>
        <w:tc>
          <w:tcPr>
            <w:tcW w:w="1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40B0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B7FC4C" w14:textId="77777777" w:rsidR="00F72CD2" w:rsidRDefault="00000000">
            <w:pPr>
              <w:spacing w:line="248" w:lineRule="auto"/>
            </w:pPr>
            <w:proofErr w:type="spellStart"/>
            <w:r>
              <w:rPr>
                <w:sz w:val="19"/>
                <w:szCs w:val="19"/>
              </w:rPr>
              <w:t>SymptomRecord</w:t>
            </w:r>
            <w:proofErr w:type="spellEnd"/>
          </w:p>
        </w:tc>
        <w:tc>
          <w:tcPr>
            <w:tcW w:w="26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56BB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 paciente registra muchos conjuntos de síntomas.</w:t>
            </w:r>
          </w:p>
        </w:tc>
      </w:tr>
      <w:tr w:rsidR="00F72CD2" w14:paraId="78ADB12C" w14:textId="77777777"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8371D4" w14:textId="77777777" w:rsidR="00F72CD2" w:rsidRDefault="00000000">
            <w:pPr>
              <w:spacing w:line="248" w:lineRule="auto"/>
            </w:pPr>
            <w:proofErr w:type="spellStart"/>
            <w:r>
              <w:rPr>
                <w:sz w:val="19"/>
                <w:szCs w:val="19"/>
              </w:rPr>
              <w:t>SymptomRecord</w:t>
            </w:r>
            <w:proofErr w:type="spellEnd"/>
          </w:p>
        </w:tc>
        <w:tc>
          <w:tcPr>
            <w:tcW w:w="1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B2CC8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1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5D09EB" w14:textId="77777777" w:rsidR="00F72CD2" w:rsidRDefault="00000000">
            <w:pPr>
              <w:spacing w:line="248" w:lineRule="auto"/>
            </w:pPr>
            <w:proofErr w:type="spellStart"/>
            <w:r>
              <w:rPr>
                <w:sz w:val="19"/>
                <w:szCs w:val="19"/>
              </w:rPr>
              <w:t>AIPrediction</w:t>
            </w:r>
            <w:proofErr w:type="spellEnd"/>
          </w:p>
        </w:tc>
        <w:tc>
          <w:tcPr>
            <w:tcW w:w="26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526306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Cada registro de síntomas genera una predicción.</w:t>
            </w:r>
          </w:p>
        </w:tc>
      </w:tr>
      <w:tr w:rsidR="00F72CD2" w14:paraId="43D3AE02" w14:textId="77777777"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2D694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Usuario</w:t>
            </w:r>
          </w:p>
        </w:tc>
        <w:tc>
          <w:tcPr>
            <w:tcW w:w="1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9EAD5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6C46E1" w14:textId="77777777" w:rsidR="00F72CD2" w:rsidRDefault="00000000">
            <w:pPr>
              <w:spacing w:line="248" w:lineRule="auto"/>
            </w:pPr>
            <w:proofErr w:type="spellStart"/>
            <w:r>
              <w:rPr>
                <w:sz w:val="19"/>
                <w:szCs w:val="19"/>
              </w:rPr>
              <w:t>CoughAnalysis</w:t>
            </w:r>
            <w:proofErr w:type="spellEnd"/>
          </w:p>
        </w:tc>
        <w:tc>
          <w:tcPr>
            <w:tcW w:w="26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E81DFF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 paciente puede tener varios análisis de tos.</w:t>
            </w:r>
          </w:p>
        </w:tc>
      </w:tr>
      <w:tr w:rsidR="00F72CD2" w14:paraId="55563F50" w14:textId="77777777"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C74B8F" w14:textId="77777777" w:rsidR="00F72CD2" w:rsidRDefault="00000000">
            <w:pPr>
              <w:spacing w:line="248" w:lineRule="auto"/>
            </w:pPr>
            <w:proofErr w:type="spellStart"/>
            <w:r>
              <w:rPr>
                <w:sz w:val="19"/>
                <w:szCs w:val="19"/>
              </w:rPr>
              <w:t>AIPrediction</w:t>
            </w:r>
            <w:proofErr w:type="spellEnd"/>
          </w:p>
        </w:tc>
        <w:tc>
          <w:tcPr>
            <w:tcW w:w="1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A75B5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1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72628B" w14:textId="77777777" w:rsidR="00F72CD2" w:rsidRDefault="00000000">
            <w:pPr>
              <w:spacing w:line="248" w:lineRule="auto"/>
            </w:pPr>
            <w:proofErr w:type="spellStart"/>
            <w:r>
              <w:rPr>
                <w:sz w:val="19"/>
                <w:szCs w:val="19"/>
              </w:rPr>
              <w:t>ValidacionMedica</w:t>
            </w:r>
            <w:proofErr w:type="spellEnd"/>
          </w:p>
        </w:tc>
        <w:tc>
          <w:tcPr>
            <w:tcW w:w="26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B346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Cada predicción puede ser validada por un médico.</w:t>
            </w:r>
          </w:p>
        </w:tc>
      </w:tr>
      <w:tr w:rsidR="00F72CD2" w14:paraId="54814F8F" w14:textId="77777777"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C7CF7B" w14:textId="77777777" w:rsidR="00F72CD2" w:rsidRDefault="00000000">
            <w:pPr>
              <w:spacing w:line="248" w:lineRule="auto"/>
            </w:pPr>
            <w:proofErr w:type="spellStart"/>
            <w:r>
              <w:rPr>
                <w:sz w:val="19"/>
                <w:szCs w:val="19"/>
              </w:rPr>
              <w:t>AIPrediction</w:t>
            </w:r>
            <w:proofErr w:type="spellEnd"/>
          </w:p>
        </w:tc>
        <w:tc>
          <w:tcPr>
            <w:tcW w:w="1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6F7F5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752EC1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Alerta</w:t>
            </w:r>
          </w:p>
        </w:tc>
        <w:tc>
          <w:tcPr>
            <w:tcW w:w="26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8F8F83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Una predicción puede originar una o más alertas.</w:t>
            </w:r>
          </w:p>
        </w:tc>
      </w:tr>
      <w:tr w:rsidR="00F72CD2" w14:paraId="0CBEB548" w14:textId="77777777"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D5F8E9" w14:textId="77777777" w:rsidR="00F72CD2" w:rsidRDefault="00000000">
            <w:pPr>
              <w:spacing w:line="248" w:lineRule="auto"/>
            </w:pPr>
            <w:proofErr w:type="spellStart"/>
            <w:r>
              <w:rPr>
                <w:sz w:val="19"/>
                <w:szCs w:val="19"/>
              </w:rPr>
              <w:t>MLModel</w:t>
            </w:r>
            <w:proofErr w:type="spellEnd"/>
          </w:p>
        </w:tc>
        <w:tc>
          <w:tcPr>
            <w:tcW w:w="1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BB0C4A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1 : N</w:t>
            </w:r>
          </w:p>
        </w:tc>
        <w:tc>
          <w:tcPr>
            <w:tcW w:w="210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D34048" w14:textId="77777777" w:rsidR="00F72CD2" w:rsidRDefault="00000000">
            <w:pPr>
              <w:spacing w:line="248" w:lineRule="auto"/>
            </w:pPr>
            <w:proofErr w:type="spellStart"/>
            <w:r>
              <w:rPr>
                <w:sz w:val="19"/>
                <w:szCs w:val="19"/>
              </w:rPr>
              <w:t>AIPrediction</w:t>
            </w:r>
            <w:proofErr w:type="spellEnd"/>
          </w:p>
        </w:tc>
        <w:tc>
          <w:tcPr>
            <w:tcW w:w="2660" w:type="dxa"/>
            <w:shd w:val="clear" w:color="auto" w:fill="D6E4F0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55FC58" w14:textId="77777777" w:rsidR="00F72CD2" w:rsidRDefault="00000000">
            <w:pPr>
              <w:spacing w:line="248" w:lineRule="auto"/>
            </w:pPr>
            <w:r>
              <w:rPr>
                <w:sz w:val="19"/>
                <w:szCs w:val="19"/>
              </w:rPr>
              <w:t>Un modelo produce muchas predicciones.</w:t>
            </w:r>
          </w:p>
        </w:tc>
      </w:tr>
    </w:tbl>
    <w:p w14:paraId="0B3D418F" w14:textId="77777777" w:rsidR="00F72CD2" w:rsidRDefault="00000000">
      <w:pPr>
        <w:pStyle w:val="Ttulo3"/>
        <w:spacing w:before="240" w:after="120"/>
      </w:pPr>
      <w:r>
        <w:rPr>
          <w:color w:val="1F3864"/>
        </w:rPr>
        <w:t>c) Nota sobre Diagramas UML</w:t>
      </w:r>
    </w:p>
    <w:p w14:paraId="4808B97B" w14:textId="77777777" w:rsidR="00F72CD2" w:rsidRDefault="00000000">
      <w:pPr>
        <w:spacing w:after="120" w:line="276" w:lineRule="auto"/>
        <w:jc w:val="both"/>
      </w:pPr>
      <w:r>
        <w:t xml:space="preserve">Los diagramas de casos de uso, secuencia, actividades y clases del sistema se mantienen en formato </w:t>
      </w:r>
      <w:proofErr w:type="spellStart"/>
      <w:r>
        <w:t>PlantUML</w:t>
      </w:r>
      <w:proofErr w:type="spellEnd"/>
      <w:r>
        <w:t>/</w:t>
      </w:r>
      <w:proofErr w:type="spellStart"/>
      <w:r>
        <w:t>Mermaid</w:t>
      </w:r>
      <w:proofErr w:type="spellEnd"/>
      <w:r>
        <w:t xml:space="preserve"> dentro del repositorio del proyecto (</w:t>
      </w:r>
      <w:proofErr w:type="spellStart"/>
      <w:r>
        <w:t>docs</w:t>
      </w:r>
      <w:proofErr w:type="spellEnd"/>
      <w:r>
        <w:t>/diagrama-</w:t>
      </w:r>
      <w:proofErr w:type="spellStart"/>
      <w:r>
        <w:t>clases.puml</w:t>
      </w:r>
      <w:proofErr w:type="spellEnd"/>
      <w:r>
        <w:t xml:space="preserve">, </w:t>
      </w:r>
      <w:proofErr w:type="spellStart"/>
      <w:r>
        <w:t>docs</w:t>
      </w:r>
      <w:proofErr w:type="spellEnd"/>
      <w:r>
        <w:t>/diagrama-casos-de-</w:t>
      </w:r>
      <w:proofErr w:type="spellStart"/>
      <w:r>
        <w:t>uso.puml</w:t>
      </w:r>
      <w:proofErr w:type="spellEnd"/>
      <w:r>
        <w:t>) y se han producido, además, como diagramas C4 interactivos (contenedor, componente y modelo entidad-relación). Estos artefactos se actualizan junto con el software, conforme a la trazabilidad SWEBOK V4.</w:t>
      </w:r>
    </w:p>
    <w:p w14:paraId="11C075CF" w14:textId="77777777" w:rsidR="00F72CD2" w:rsidRDefault="00000000">
      <w:pPr>
        <w:pStyle w:val="Ttulo1"/>
        <w:spacing w:before="240" w:after="120"/>
      </w:pPr>
      <w:r>
        <w:t>Conclusiones</w:t>
      </w:r>
    </w:p>
    <w:p w14:paraId="1F743CAD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lastRenderedPageBreak/>
        <w:t>Viabilidad técnica confirmada: los modelos de aprendizaje automático entrenados con datos clínicos reales superan la precisión requerida, validando el enfoque de diagnóstico preliminar de síntomas respiratorios.</w:t>
      </w:r>
    </w:p>
    <w:p w14:paraId="49486E59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Arquitectura escalable: el diseño modular bajo Clean Architecture y contenedores permite el crecimiento progresivo del sistema, desde un piloto hasta la cobertura completa de Tacna.</w:t>
      </w:r>
    </w:p>
    <w:p w14:paraId="7ABE1A5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Integración con el sistema de salud: los requerimientos contemplan la interoperabilidad (HL7 FHIR) necesaria con la infraestructura de DIRESA Tacna.</w:t>
      </w:r>
    </w:p>
    <w:p w14:paraId="6A050C1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Enfoque centrado en el usuario: los perfiles identificados aseguran accesibilidad tanto para población con nivel tecnológico básico como para profesionales médicos.</w:t>
      </w:r>
    </w:p>
    <w:p w14:paraId="5EADA6B2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Confianza clínica y transparencia: las reglas de emergencia, la validación de coherencia médica y la explicabilidad (SHAP) refuerzan la fiabilidad de las predicciones.</w:t>
      </w:r>
    </w:p>
    <w:p w14:paraId="46E0DA6C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Cumplimiento normativo: las especificaciones incluyen los controles para cumplir con la protección de datos médicos y las normativas sanitarias peruanas.</w:t>
      </w:r>
    </w:p>
    <w:p w14:paraId="3B284052" w14:textId="77777777" w:rsidR="00F72CD2" w:rsidRDefault="00000000">
      <w:pPr>
        <w:pStyle w:val="Ttulo1"/>
        <w:spacing w:before="240" w:after="120"/>
      </w:pPr>
      <w:r>
        <w:t>Recomendaciones</w:t>
      </w:r>
    </w:p>
    <w:p w14:paraId="12385086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Desarrollo iterativo: implementar el sistema mediante metodología ágil con entregas incrementales y validación continua.</w:t>
      </w:r>
    </w:p>
    <w:p w14:paraId="1575EA24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Validación médica continua: establecer un comité médico consultor que supervise la precisión de los modelos y valide el contenido educativo.</w:t>
      </w:r>
    </w:p>
    <w:p w14:paraId="67A4292A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Plan de capacitación: desarrollar un programa integral para los distintos tipos de usuario, con énfasis en poblaciones con menor acceso tecnológico.</w:t>
      </w:r>
    </w:p>
    <w:p w14:paraId="1FCC120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Monitoreo de métricas: implementar un sistema robusto de métricas para evaluar la precisión diagnóstica y el impacto en salud pública.</w:t>
      </w:r>
    </w:p>
    <w:p w14:paraId="72DCE50B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Escalamiento gradual: iniciar con un piloto en zona urbana de Tacna antes de expandir a áreas rurales.</w:t>
      </w:r>
    </w:p>
    <w:p w14:paraId="1F4BC7EA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Colaboración interinstitucional: fortalecer alianzas con DIRESA Tacna, universidades y centros de investigación para asegurar la sostenibilidad.</w:t>
      </w:r>
    </w:p>
    <w:p w14:paraId="39412BA8" w14:textId="77777777" w:rsidR="00F72CD2" w:rsidRDefault="00000000">
      <w:pPr>
        <w:pStyle w:val="Ttulo1"/>
        <w:spacing w:before="240" w:after="120"/>
      </w:pPr>
      <w:r>
        <w:t>Bibliografía</w:t>
      </w:r>
    </w:p>
    <w:p w14:paraId="1434A918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Organización Mundial de la Salud. (2023). Enfermedades respiratorias: prevención y control. Ginebra: OMS.</w:t>
      </w:r>
    </w:p>
    <w:p w14:paraId="4347C81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>
        <w:t>Ministerio de Salud del Perú. (2024). Análisis de situación de salud – Región Tacna. Lima: MINSA.</w:t>
      </w:r>
    </w:p>
    <w:p w14:paraId="33D53543" w14:textId="77777777" w:rsidR="00F72CD2" w:rsidRPr="00633EC9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  <w:rPr>
          <w:lang w:val="en-US"/>
        </w:rPr>
      </w:pPr>
      <w:r w:rsidRPr="00633EC9">
        <w:rPr>
          <w:lang w:val="en-US"/>
        </w:rPr>
        <w:t>IEEE / ISO. (2021). Software Engineering Body of Knowledge (SWEBOK) V4.</w:t>
      </w:r>
    </w:p>
    <w:p w14:paraId="156929AD" w14:textId="77777777" w:rsidR="00F72CD2" w:rsidRPr="00633EC9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  <w:rPr>
          <w:lang w:val="en-US"/>
        </w:rPr>
      </w:pPr>
      <w:r w:rsidRPr="00633EC9">
        <w:rPr>
          <w:lang w:val="en-US"/>
        </w:rPr>
        <w:t>ISO/IEC/IEEE 29148. (2018). Requirements engineering.</w:t>
      </w:r>
    </w:p>
    <w:p w14:paraId="7E709F9F" w14:textId="77777777" w:rsidR="00F72CD2" w:rsidRDefault="00000000">
      <w:pPr>
        <w:pStyle w:val="Prrafodelista"/>
        <w:numPr>
          <w:ilvl w:val="0"/>
          <w:numId w:val="2"/>
        </w:numPr>
        <w:spacing w:after="60" w:line="264" w:lineRule="auto"/>
        <w:jc w:val="both"/>
      </w:pPr>
      <w:r w:rsidRPr="00633EC9">
        <w:rPr>
          <w:lang w:val="en-US"/>
        </w:rPr>
        <w:t xml:space="preserve">Lundberg, S. &amp; Lee, S. (2017). A Unified Approach to Interpreting Model Predictions (SHAP). </w:t>
      </w:r>
      <w:r>
        <w:t>NeurIPS.</w:t>
      </w:r>
    </w:p>
    <w:p w14:paraId="41A8856E" w14:textId="77777777" w:rsidR="00F72CD2" w:rsidRDefault="00000000">
      <w:pPr>
        <w:pStyle w:val="Ttulo1"/>
        <w:spacing w:before="240" w:after="120"/>
      </w:pPr>
      <w:r>
        <w:t>Webgrafía</w:t>
      </w:r>
    </w:p>
    <w:p w14:paraId="7913B1BD" w14:textId="77777777" w:rsidR="00F72CD2" w:rsidRDefault="00000000">
      <w:pPr>
        <w:spacing w:after="60" w:line="264" w:lineRule="auto"/>
      </w:pPr>
      <w:hyperlink r:id="rId8" w:history="1">
        <w:r>
          <w:rPr>
            <w:color w:val="2E75B6"/>
            <w:sz w:val="20"/>
            <w:szCs w:val="20"/>
            <w:u w:val="single"/>
          </w:rPr>
          <w:t>https://nextjs.org/docs</w:t>
        </w:r>
      </w:hyperlink>
      <w:r>
        <w:rPr>
          <w:color w:val="444444"/>
          <w:sz w:val="20"/>
          <w:szCs w:val="20"/>
        </w:rPr>
        <w:t xml:space="preserve">  —  Documentación oficial de Next.js</w:t>
      </w:r>
    </w:p>
    <w:p w14:paraId="03968544" w14:textId="77777777" w:rsidR="00F72CD2" w:rsidRDefault="00000000">
      <w:pPr>
        <w:spacing w:after="60" w:line="264" w:lineRule="auto"/>
      </w:pPr>
      <w:hyperlink r:id="rId9" w:history="1">
        <w:r>
          <w:rPr>
            <w:color w:val="2E75B6"/>
            <w:sz w:val="20"/>
            <w:szCs w:val="20"/>
            <w:u w:val="single"/>
          </w:rPr>
          <w:t>https://capacitorjs.com/docs</w:t>
        </w:r>
      </w:hyperlink>
      <w:r>
        <w:rPr>
          <w:color w:val="444444"/>
          <w:sz w:val="20"/>
          <w:szCs w:val="20"/>
        </w:rPr>
        <w:t xml:space="preserve">  —  Documentación oficial de Capacitor</w:t>
      </w:r>
    </w:p>
    <w:p w14:paraId="408340DE" w14:textId="77777777" w:rsidR="00F72CD2" w:rsidRDefault="00000000">
      <w:pPr>
        <w:spacing w:after="60" w:line="264" w:lineRule="auto"/>
      </w:pPr>
      <w:hyperlink r:id="rId10" w:history="1">
        <w:r>
          <w:rPr>
            <w:color w:val="2E75B6"/>
            <w:sz w:val="20"/>
            <w:szCs w:val="20"/>
            <w:u w:val="single"/>
          </w:rPr>
          <w:t>https://fastapi.tiangolo.com</w:t>
        </w:r>
      </w:hyperlink>
      <w:r>
        <w:rPr>
          <w:color w:val="444444"/>
          <w:sz w:val="20"/>
          <w:szCs w:val="20"/>
        </w:rPr>
        <w:t xml:space="preserve">  —  Documentación oficial de FastAPI</w:t>
      </w:r>
    </w:p>
    <w:p w14:paraId="065C6336" w14:textId="77777777" w:rsidR="00F72CD2" w:rsidRDefault="00000000">
      <w:pPr>
        <w:spacing w:after="60" w:line="264" w:lineRule="auto"/>
      </w:pPr>
      <w:hyperlink r:id="rId11" w:history="1">
        <w:r>
          <w:rPr>
            <w:color w:val="2E75B6"/>
            <w:sz w:val="20"/>
            <w:szCs w:val="20"/>
            <w:u w:val="single"/>
          </w:rPr>
          <w:t>https://scikit-learn.org/stable/</w:t>
        </w:r>
      </w:hyperlink>
      <w:r>
        <w:rPr>
          <w:color w:val="444444"/>
          <w:sz w:val="20"/>
          <w:szCs w:val="20"/>
        </w:rPr>
        <w:t xml:space="preserve">  —  Documentación de </w:t>
      </w:r>
      <w:proofErr w:type="spellStart"/>
      <w:r>
        <w:rPr>
          <w:color w:val="444444"/>
          <w:sz w:val="20"/>
          <w:szCs w:val="20"/>
        </w:rPr>
        <w:t>scikit-learn</w:t>
      </w:r>
      <w:proofErr w:type="spellEnd"/>
    </w:p>
    <w:p w14:paraId="2156CAF0" w14:textId="77777777" w:rsidR="00F72CD2" w:rsidRDefault="00000000">
      <w:pPr>
        <w:spacing w:after="60" w:line="264" w:lineRule="auto"/>
      </w:pPr>
      <w:hyperlink r:id="rId12" w:history="1">
        <w:r>
          <w:rPr>
            <w:color w:val="2E75B6"/>
            <w:sz w:val="20"/>
            <w:szCs w:val="20"/>
            <w:u w:val="single"/>
          </w:rPr>
          <w:t>https://zenodo.org/records/7024894</w:t>
        </w:r>
      </w:hyperlink>
      <w:r>
        <w:rPr>
          <w:color w:val="444444"/>
          <w:sz w:val="20"/>
          <w:szCs w:val="20"/>
        </w:rPr>
        <w:t xml:space="preserve">  —  Dataset de audio de tos COUGHVID (</w:t>
      </w:r>
      <w:proofErr w:type="spellStart"/>
      <w:r>
        <w:rPr>
          <w:color w:val="444444"/>
          <w:sz w:val="20"/>
          <w:szCs w:val="20"/>
        </w:rPr>
        <w:t>Zenodo</w:t>
      </w:r>
      <w:proofErr w:type="spellEnd"/>
      <w:r>
        <w:rPr>
          <w:color w:val="444444"/>
          <w:sz w:val="20"/>
          <w:szCs w:val="20"/>
        </w:rPr>
        <w:t>)</w:t>
      </w:r>
    </w:p>
    <w:p w14:paraId="19B41522" w14:textId="77777777" w:rsidR="00F72CD2" w:rsidRDefault="00000000">
      <w:pPr>
        <w:spacing w:after="60" w:line="264" w:lineRule="auto"/>
      </w:pPr>
      <w:hyperlink r:id="rId13" w:history="1">
        <w:r>
          <w:rPr>
            <w:color w:val="2E75B6"/>
            <w:sz w:val="20"/>
            <w:szCs w:val="20"/>
            <w:u w:val="single"/>
          </w:rPr>
          <w:t>https://www.diresatacna.gob.pe/</w:t>
        </w:r>
      </w:hyperlink>
      <w:r>
        <w:rPr>
          <w:color w:val="444444"/>
          <w:sz w:val="20"/>
          <w:szCs w:val="20"/>
        </w:rPr>
        <w:t xml:space="preserve">  —  DIRESA Tacna – Portal oficial</w:t>
      </w:r>
    </w:p>
    <w:sectPr w:rsidR="00F72CD2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A032B" w14:textId="77777777" w:rsidR="008F05D3" w:rsidRDefault="008F05D3">
      <w:r>
        <w:separator/>
      </w:r>
    </w:p>
  </w:endnote>
  <w:endnote w:type="continuationSeparator" w:id="0">
    <w:p w14:paraId="011EA373" w14:textId="77777777" w:rsidR="008F05D3" w:rsidRDefault="008F05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9D29B3" w14:textId="77777777" w:rsidR="00F72CD2" w:rsidRDefault="00000000">
    <w:pPr>
      <w:pBdr>
        <w:top w:val="single" w:sz="4" w:space="2" w:color="BBD0E8"/>
      </w:pBdr>
      <w:jc w:val="center"/>
    </w:pPr>
    <w:r>
      <w:rPr>
        <w:color w:val="888888"/>
        <w:sz w:val="16"/>
        <w:szCs w:val="16"/>
      </w:rPr>
      <w:t xml:space="preserve">Universidad Privada de Tacna – EPIS  |  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633EC9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FEF85C" w14:textId="77777777" w:rsidR="008F05D3" w:rsidRDefault="008F05D3">
      <w:r>
        <w:separator/>
      </w:r>
    </w:p>
  </w:footnote>
  <w:footnote w:type="continuationSeparator" w:id="0">
    <w:p w14:paraId="5BE01ACA" w14:textId="77777777" w:rsidR="008F05D3" w:rsidRDefault="008F05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1ADCC0" w14:textId="77777777" w:rsidR="00F72CD2" w:rsidRDefault="00000000">
    <w:pPr>
      <w:pBdr>
        <w:bottom w:val="single" w:sz="4" w:space="2" w:color="BBD0E8"/>
      </w:pBdr>
      <w:jc w:val="right"/>
    </w:pPr>
    <w:r>
      <w:rPr>
        <w:color w:val="888888"/>
        <w:sz w:val="16"/>
        <w:szCs w:val="16"/>
      </w:rPr>
      <w:t>RespiCare · SRS · FD03-EPIS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FB3063"/>
    <w:multiLevelType w:val="hybridMultilevel"/>
    <w:tmpl w:val="E4065D12"/>
    <w:lvl w:ilvl="0" w:tplc="E06E5AFA">
      <w:start w:val="1"/>
      <w:numFmt w:val="bullet"/>
      <w:lvlText w:val="●"/>
      <w:lvlJc w:val="left"/>
      <w:pPr>
        <w:ind w:left="720" w:hanging="360"/>
      </w:pPr>
    </w:lvl>
    <w:lvl w:ilvl="1" w:tplc="AA9C97CA">
      <w:start w:val="1"/>
      <w:numFmt w:val="bullet"/>
      <w:lvlText w:val="○"/>
      <w:lvlJc w:val="left"/>
      <w:pPr>
        <w:ind w:left="1440" w:hanging="360"/>
      </w:pPr>
    </w:lvl>
    <w:lvl w:ilvl="2" w:tplc="B692B768">
      <w:start w:val="1"/>
      <w:numFmt w:val="bullet"/>
      <w:lvlText w:val="■"/>
      <w:lvlJc w:val="left"/>
      <w:pPr>
        <w:ind w:left="2160" w:hanging="360"/>
      </w:pPr>
    </w:lvl>
    <w:lvl w:ilvl="3" w:tplc="8D28A058">
      <w:start w:val="1"/>
      <w:numFmt w:val="bullet"/>
      <w:lvlText w:val="●"/>
      <w:lvlJc w:val="left"/>
      <w:pPr>
        <w:ind w:left="2880" w:hanging="360"/>
      </w:pPr>
    </w:lvl>
    <w:lvl w:ilvl="4" w:tplc="DDD61D12">
      <w:start w:val="1"/>
      <w:numFmt w:val="bullet"/>
      <w:lvlText w:val="○"/>
      <w:lvlJc w:val="left"/>
      <w:pPr>
        <w:ind w:left="3600" w:hanging="360"/>
      </w:pPr>
    </w:lvl>
    <w:lvl w:ilvl="5" w:tplc="8E8E82BA">
      <w:start w:val="1"/>
      <w:numFmt w:val="bullet"/>
      <w:lvlText w:val="■"/>
      <w:lvlJc w:val="left"/>
      <w:pPr>
        <w:ind w:left="4320" w:hanging="360"/>
      </w:pPr>
    </w:lvl>
    <w:lvl w:ilvl="6" w:tplc="85DA7AFC">
      <w:start w:val="1"/>
      <w:numFmt w:val="bullet"/>
      <w:lvlText w:val="●"/>
      <w:lvlJc w:val="left"/>
      <w:pPr>
        <w:ind w:left="5040" w:hanging="360"/>
      </w:pPr>
    </w:lvl>
    <w:lvl w:ilvl="7" w:tplc="BAE45892">
      <w:start w:val="1"/>
      <w:numFmt w:val="bullet"/>
      <w:lvlText w:val="●"/>
      <w:lvlJc w:val="left"/>
      <w:pPr>
        <w:ind w:left="5760" w:hanging="360"/>
      </w:pPr>
    </w:lvl>
    <w:lvl w:ilvl="8" w:tplc="529455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0471EA"/>
    <w:multiLevelType w:val="hybridMultilevel"/>
    <w:tmpl w:val="D07A8DEA"/>
    <w:lvl w:ilvl="0" w:tplc="ED520368">
      <w:start w:val="1"/>
      <w:numFmt w:val="decimal"/>
      <w:lvlText w:val="%1."/>
      <w:lvlJc w:val="left"/>
      <w:pPr>
        <w:ind w:left="520" w:hanging="300"/>
      </w:pPr>
      <w:rPr>
        <w:b/>
        <w:bCs/>
        <w:color w:val="1F3864"/>
      </w:rPr>
    </w:lvl>
    <w:lvl w:ilvl="1" w:tplc="282C6FBA">
      <w:numFmt w:val="decimal"/>
      <w:lvlText w:val=""/>
      <w:lvlJc w:val="left"/>
    </w:lvl>
    <w:lvl w:ilvl="2" w:tplc="C3763450">
      <w:numFmt w:val="decimal"/>
      <w:lvlText w:val=""/>
      <w:lvlJc w:val="left"/>
    </w:lvl>
    <w:lvl w:ilvl="3" w:tplc="3CAE64DE">
      <w:numFmt w:val="decimal"/>
      <w:lvlText w:val=""/>
      <w:lvlJc w:val="left"/>
    </w:lvl>
    <w:lvl w:ilvl="4" w:tplc="05E22384">
      <w:numFmt w:val="decimal"/>
      <w:lvlText w:val=""/>
      <w:lvlJc w:val="left"/>
    </w:lvl>
    <w:lvl w:ilvl="5" w:tplc="ED98A094">
      <w:numFmt w:val="decimal"/>
      <w:lvlText w:val=""/>
      <w:lvlJc w:val="left"/>
    </w:lvl>
    <w:lvl w:ilvl="6" w:tplc="DF1CB7B0">
      <w:numFmt w:val="decimal"/>
      <w:lvlText w:val=""/>
      <w:lvlJc w:val="left"/>
    </w:lvl>
    <w:lvl w:ilvl="7" w:tplc="83B08908">
      <w:numFmt w:val="decimal"/>
      <w:lvlText w:val=""/>
      <w:lvlJc w:val="left"/>
    </w:lvl>
    <w:lvl w:ilvl="8" w:tplc="5922D710">
      <w:numFmt w:val="decimal"/>
      <w:lvlText w:val=""/>
      <w:lvlJc w:val="left"/>
    </w:lvl>
  </w:abstractNum>
  <w:abstractNum w:abstractNumId="2" w15:restartNumberingAfterBreak="0">
    <w:nsid w:val="5D304710"/>
    <w:multiLevelType w:val="hybridMultilevel"/>
    <w:tmpl w:val="F104EC36"/>
    <w:lvl w:ilvl="0" w:tplc="54F4932A">
      <w:start w:val="1"/>
      <w:numFmt w:val="bullet"/>
      <w:lvlText w:val="•"/>
      <w:lvlJc w:val="left"/>
      <w:pPr>
        <w:ind w:left="460" w:hanging="260"/>
      </w:pPr>
      <w:rPr>
        <w:color w:val="2E75B6"/>
      </w:rPr>
    </w:lvl>
    <w:lvl w:ilvl="1" w:tplc="40822372">
      <w:start w:val="1"/>
      <w:numFmt w:val="bullet"/>
      <w:lvlText w:val="◦"/>
      <w:lvlJc w:val="left"/>
      <w:pPr>
        <w:ind w:left="920" w:hanging="260"/>
      </w:pPr>
      <w:rPr>
        <w:color w:val="2E75B6"/>
      </w:rPr>
    </w:lvl>
    <w:lvl w:ilvl="2" w:tplc="389E7F74">
      <w:numFmt w:val="decimal"/>
      <w:lvlText w:val=""/>
      <w:lvlJc w:val="left"/>
    </w:lvl>
    <w:lvl w:ilvl="3" w:tplc="037AD14E">
      <w:numFmt w:val="decimal"/>
      <w:lvlText w:val=""/>
      <w:lvlJc w:val="left"/>
    </w:lvl>
    <w:lvl w:ilvl="4" w:tplc="13BA2F80">
      <w:numFmt w:val="decimal"/>
      <w:lvlText w:val=""/>
      <w:lvlJc w:val="left"/>
    </w:lvl>
    <w:lvl w:ilvl="5" w:tplc="8864C370">
      <w:numFmt w:val="decimal"/>
      <w:lvlText w:val=""/>
      <w:lvlJc w:val="left"/>
    </w:lvl>
    <w:lvl w:ilvl="6" w:tplc="37B479F2">
      <w:numFmt w:val="decimal"/>
      <w:lvlText w:val=""/>
      <w:lvlJc w:val="left"/>
    </w:lvl>
    <w:lvl w:ilvl="7" w:tplc="DC6C96B4">
      <w:numFmt w:val="decimal"/>
      <w:lvlText w:val=""/>
      <w:lvlJc w:val="left"/>
    </w:lvl>
    <w:lvl w:ilvl="8" w:tplc="1DCC9258">
      <w:numFmt w:val="decimal"/>
      <w:lvlText w:val=""/>
      <w:lvlJc w:val="left"/>
    </w:lvl>
  </w:abstractNum>
  <w:num w:numId="1" w16cid:durableId="258103204">
    <w:abstractNumId w:val="0"/>
    <w:lvlOverride w:ilvl="0">
      <w:startOverride w:val="1"/>
    </w:lvlOverride>
  </w:num>
  <w:num w:numId="2" w16cid:durableId="949094872">
    <w:abstractNumId w:val="2"/>
    <w:lvlOverride w:ilvl="0">
      <w:startOverride w:val="1"/>
    </w:lvlOverride>
  </w:num>
  <w:num w:numId="3" w16cid:durableId="15458676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CD2"/>
    <w:rsid w:val="005D7BA5"/>
    <w:rsid w:val="006262E0"/>
    <w:rsid w:val="00633EC9"/>
    <w:rsid w:val="008F05D3"/>
    <w:rsid w:val="008F3673"/>
    <w:rsid w:val="00E3748C"/>
    <w:rsid w:val="00F72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61B04"/>
  <w15:docId w15:val="{4A94408C-9874-4C04-B9AB-2EA7F5DC6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222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color w:val="1F4E79"/>
      <w:sz w:val="25"/>
      <w:szCs w:val="25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xtjs.org/docs" TargetMode="External"/><Relationship Id="rId13" Type="http://schemas.openxmlformats.org/officeDocument/2006/relationships/hyperlink" Target="https://www.diresatacna.gob.pe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zenodo.org/records/7024894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ikit-learn.org/stable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fastapi.tiangol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apacitorjs.com/docs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3906</Words>
  <Characters>21486</Characters>
  <Application>Microsoft Office Word</Application>
  <DocSecurity>0</DocSecurity>
  <Lines>179</Lines>
  <Paragraphs>50</Paragraphs>
  <ScaleCrop>false</ScaleCrop>
  <Company/>
  <LinksUpToDate>false</LinksUpToDate>
  <CharactersWithSpaces>25342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— RespiCare</dc:title>
  <dc:creator>RespiCare — UPT EPIS</dc:creator>
  <dc:description>FD03-EPIS Especificación de Requerimientos de Software</dc:description>
  <cp:lastModifiedBy>Cesar Fabián Chavez Linares</cp:lastModifiedBy>
  <cp:revision>3</cp:revision>
  <dcterms:created xsi:type="dcterms:W3CDTF">2026-07-03T00:46:00Z</dcterms:created>
  <dcterms:modified xsi:type="dcterms:W3CDTF">2026-07-04T15:52:00Z</dcterms:modified>
</cp:coreProperties>
</file>