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2"/>
          <w:tab w:val="center" w:leader="none" w:pos="4252"/>
        </w:tabs>
        <w:jc w:val="center"/>
        <w:rPr>
          <w:rFonts w:ascii="Arial" w:cs="Arial" w:eastAsia="Arial" w:hAnsi="Arial"/>
          <w:b w:val="1"/>
          <w:bCs w:val="1"/>
          <w:color w:val="000000"/>
          <w:sz w:val="40"/>
          <w:szCs w:val="40"/>
        </w:rPr>
      </w:pPr>
      <w:r>
        <w:rPr>
          <w:rFonts w:ascii="Arial" w:cs="Arial" w:eastAsia="Arial" w:hAnsi="Arial"/>
          <w:b w:val="1"/>
          <w:bCs w:val="1"/>
          <w:color w:val="000000"/>
          <w:sz w:val="40"/>
          <w:szCs w:val="40"/>
          <w:rtl w:val="0"/>
        </w:rPr>
        <w:t xml:space="preserve">Acta de Reunión Nro. </w:t>
      </w:r>
      <w:r>
        <w:rPr>
          <w:rFonts w:ascii="Arial" w:cs="Arial" w:eastAsia="Arial" w:hAnsi="Arial"/>
          <w:b w:val="1"/>
          <w:bCs w:val="1"/>
          <w:sz w:val="40"/>
          <w:szCs w:val="40"/>
          <w:rtl w:val="0"/>
        </w:rPr>
        <w:t>03</w:t>
      </w:r>
      <w:r>
        <w:rPr>
          <w:rtl w:val="0"/>
        </w:rPr>
      </w:r>
    </w:p>
    <w:p w:rsidR="00000000" w:rsidDel="00000000" w:rsidP="00000000" w:rsidRDefault="00000000" w:rsidRPr="00000000" w14:paraId="00000002">
      <w:pPr>
        <w:tabs>
          <w:tab w:val="left" w:leader="none" w:pos="782"/>
          <w:tab w:val="center" w:leader="none" w:pos="4252"/>
        </w:tabs>
        <w:rPr>
          <w:rFonts w:ascii="Arial" w:cs="Arial" w:eastAsia="Arial" w:hAnsi="Arial"/>
          <w:color w:val="000000"/>
        </w:rPr>
      </w:pPr>
      <w:r>
        <w:rPr>
          <w:rtl w:val="0"/>
        </w:rPr>
      </w:r>
    </w:p>
    <w:tbl>
      <w:tblPr>
        <w:tblStyle w:val="Table1"/>
        <w:tblW w:w="9063.999999999998" w:type="dxa"/>
        <w:jc w:val="left"/>
        <w:tblLayout w:type="fixed"/>
        <w:tblLook w:val="0400"/>
      </w:tblPr>
      <w:tblGrid>
        <w:gridCol w:w="1852"/>
        <w:gridCol w:w="1852"/>
        <w:gridCol w:w="1852"/>
        <w:gridCol w:w="3508"/>
        <w:tblGridChange w:id="0">
          <w:tblGrid>
            <w:gridCol w:w="1852"/>
            <w:gridCol w:w="1852"/>
            <w:gridCol w:w="1852"/>
            <w:gridCol w:w="350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3">
            <w:pPr>
              <w:rPr>
                <w:rFonts w:ascii="Arial" w:cs="Arial" w:eastAsia="Arial" w:hAnsi="Arial"/>
              </w:rPr>
            </w:pPr>
            <w:r>
              <w:rPr>
                <w:rFonts w:ascii="Arial" w:cs="Arial" w:eastAsia="Arial" w:hAnsi="Arial"/>
                <w:b w:val="1"/>
                <w:bCs w:val="1"/>
                <w:rtl w:val="0"/>
              </w:rPr>
              <w:t xml:space="preserve">Proyecto</w:t>
            </w:r>
            <w:r>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4">
            <w:pPr>
              <w:spacing w:after="0" w:lineRule="auto"/>
              <w:rPr>
                <w:rFonts w:ascii="Arial" w:cs="Arial" w:eastAsia="Arial" w:hAnsi="Arial"/>
              </w:rPr>
            </w:pPr>
            <w:r>
              <w:rPr>
                <w:rFonts w:ascii="Arial" w:cs="Arial" w:eastAsia="Arial" w:hAnsi="Arial"/>
                <w:rtl w:val="0"/>
              </w:rPr>
              <w:t xml:space="preserve">Sistema Web y Móvil para la detección de enfermedades respiratorias en Tacna en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7">
            <w:pPr>
              <w:rPr>
                <w:rFonts w:ascii="Arial" w:cs="Arial" w:eastAsia="Arial" w:hAnsi="Arial"/>
              </w:rPr>
            </w:pPr>
            <w:r>
              <w:rPr>
                <w:rFonts w:ascii="Arial" w:cs="Arial" w:eastAsia="Arial" w:hAnsi="Arial"/>
                <w:b w:val="1"/>
                <w:bCs w:val="1"/>
                <w:rtl w:val="0"/>
              </w:rPr>
              <w:t xml:space="preserve">Lugar</w:t>
            </w:r>
            <w:r>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Laboratorio F</w:t>
            </w:r>
          </w:p>
        </w:tc>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9">
            <w:pPr>
              <w:rPr>
                <w:rFonts w:ascii="Arial" w:cs="Arial" w:eastAsia="Arial" w:hAnsi="Arial"/>
              </w:rPr>
            </w:pPr>
            <w:r>
              <w:rPr>
                <w:rFonts w:ascii="Arial" w:cs="Arial" w:eastAsia="Arial" w:hAnsi="Arial"/>
                <w:b w:val="1"/>
                <w:bCs w:val="1"/>
                <w:rtl w:val="0"/>
              </w:rPr>
              <w:t xml:space="preserve">Fecha:</w:t>
            </w:r>
            <w:r>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A">
            <w:pPr>
              <w:rPr>
                <w:rFonts w:ascii="Arial" w:cs="Arial" w:eastAsia="Arial" w:hAnsi="Arial"/>
              </w:rPr>
            </w:pPr>
            <w:r>
              <w:rPr>
                <w:rFonts w:ascii="Arial" w:cs="Arial" w:eastAsia="Arial" w:hAnsi="Arial"/>
                <w:rtl w:val="0"/>
              </w:rPr>
              <w:t>04/09/2026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B">
            <w:pPr>
              <w:rPr>
                <w:rFonts w:ascii="Arial" w:cs="Arial" w:eastAsia="Arial" w:hAnsi="Arial"/>
              </w:rPr>
            </w:pPr>
            <w:r>
              <w:rPr>
                <w:rFonts w:ascii="Arial" w:cs="Arial" w:eastAsia="Arial" w:hAnsi="Arial"/>
                <w:b w:val="1"/>
                <w:bCs w:val="1"/>
                <w:rtl w:val="0"/>
              </w:rPr>
              <w:t xml:space="preserve">Líder de equipo</w:t>
            </w:r>
            <w:r>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rPr>
                <w:rFonts w:ascii="Arial" w:cs="Arial" w:eastAsia="Arial" w:hAnsi="Arial"/>
              </w:rPr>
            </w:pPr>
            <w:r>
              <w:rPr>
                <w:rFonts w:ascii="Arial" w:cs="Arial" w:eastAsia="Arial" w:hAnsi="Arial"/>
                <w:rtl w:val="0"/>
              </w:rPr>
              <w:t xml:space="preserve">Cesar Fabian Chavez Linares (2019063854)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0F">
            <w:pPr>
              <w:rPr>
                <w:rFonts w:ascii="Arial" w:cs="Arial" w:eastAsia="Arial" w:hAnsi="Arial"/>
              </w:rPr>
            </w:pPr>
            <w:r>
              <w:rPr>
                <w:rFonts w:ascii="Arial" w:cs="Arial" w:eastAsia="Arial" w:hAnsi="Arial"/>
                <w:b w:val="1"/>
                <w:bCs w:val="1"/>
                <w:rtl w:val="0"/>
              </w:rPr>
              <w:t xml:space="preserve">Participantes</w:t>
            </w:r>
            <w:r>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rPr>
                <w:rFonts w:ascii="Arial" w:cs="Arial" w:eastAsia="Arial" w:hAnsi="Arial"/>
                <w:b w:val="1"/>
                <w:bCs w:val="1"/>
              </w:rPr>
            </w:pPr>
            <w:r>
              <w:rPr>
                <w:rFonts w:ascii="Arial" w:cs="Arial" w:eastAsia="Arial" w:hAnsi="Arial"/>
                <w:b w:val="1"/>
                <w:bCs w:val="1"/>
                <w:rtl w:val="0"/>
              </w:rPr>
              <w:t xml:space="preserve">Del Equipo:</w:t>
            </w:r>
          </w:p>
          <w:p w:rsidR="00000000" w:rsidDel="00000000" w:rsidP="00000000" w:rsidRDefault="00000000" w:rsidRPr="00000000" w14:paraId="00000011">
            <w:pPr>
              <w:rPr>
                <w:rFonts w:ascii="Arial" w:cs="Arial" w:eastAsia="Arial" w:hAnsi="Arial"/>
                <w:b w:val="1"/>
                <w:bCs w:val="1"/>
              </w:rPr>
            </w:pPr>
            <w:r>
              <w:rPr>
                <w:rFonts w:ascii="Arial" w:cs="Arial" w:eastAsia="Arial" w:hAnsi="Arial"/>
                <w:rtl w:val="0"/>
              </w:rPr>
              <w:t xml:space="preserve">Piero Alexander Paja de la Cruz (2020067576)</w:t>
            </w:r>
            <w:r>
              <w:rPr>
                <w:rtl w:val="0"/>
              </w:rPr>
            </w:r>
          </w:p>
          <w:p w:rsidR="00000000" w:rsidDel="00000000" w:rsidP="00000000" w:rsidRDefault="00000000" w:rsidRPr="00000000" w14:paraId="00000012">
            <w:pPr>
              <w:rPr>
                <w:rFonts w:ascii="Arial" w:cs="Arial" w:eastAsia="Arial" w:hAnsi="Arial"/>
                <w:b w:val="1"/>
                <w:bCs w:val="1"/>
              </w:rPr>
            </w:pPr>
            <w:r>
              <w:rPr>
                <w:rtl w:val="0"/>
              </w:rPr>
            </w:r>
          </w:p>
          <w:p w:rsidR="00000000" w:rsidDel="00000000" w:rsidP="00000000" w:rsidRDefault="00000000" w:rsidRPr="00000000" w14:paraId="00000013">
            <w:pPr>
              <w:rPr>
                <w:rFonts w:ascii="Arial" w:cs="Arial" w:eastAsia="Arial" w:hAnsi="Arial"/>
                <w:b w:val="1"/>
                <w:bCs w:val="1"/>
              </w:rPr>
            </w:pPr>
            <w:r>
              <w:rPr>
                <w:rtl w:val="0"/>
              </w:rPr>
            </w:r>
          </w:p>
          <w:p w:rsidR="00000000" w:rsidDel="00000000" w:rsidP="00000000" w:rsidRDefault="00000000" w:rsidRPr="00000000" w14:paraId="00000014">
            <w:pPr>
              <w:rPr>
                <w:rFonts w:ascii="Arial" w:cs="Arial" w:eastAsia="Arial" w:hAnsi="Arial"/>
                <w:b w:val="1"/>
                <w:bCs w:val="1"/>
              </w:rPr>
            </w:pPr>
            <w:r>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17">
            <w:pPr>
              <w:jc w:val="center"/>
              <w:rPr>
                <w:rFonts w:ascii="Arial" w:cs="Arial" w:eastAsia="Arial" w:hAnsi="Arial"/>
              </w:rPr>
            </w:pPr>
            <w:r>
              <w:rPr>
                <w:rFonts w:ascii="Arial" w:cs="Arial" w:eastAsia="Arial" w:hAnsi="Arial"/>
                <w:b w:val="1"/>
                <w:bCs w:val="1"/>
                <w:rtl w:val="0"/>
              </w:rPr>
              <w:t xml:space="preserve">Agenda</w:t>
            </w:r>
            <w:r>
              <w:rPr>
                <w:rtl w:val="0"/>
              </w:rPr>
            </w:r>
          </w:p>
        </w:tc>
      </w:tr>
      <w:tr>
        <w:trPr>
          <w:cantSplit w:val="0"/>
          <w:trHeight w:val="94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after="0" w:lineRule="auto"/>
              <w:jc w:val="both"/>
              <w:rPr>
                <w:rFonts w:ascii="Arial" w:cs="Arial" w:eastAsia="Arial" w:hAnsi="Arial"/>
              </w:rPr>
            </w:pPr>
            <w:r>
              <w:rPr>
                <w:rtl w:val="0"/>
              </w:rPr>
            </w:r>
          </w:p>
          <w:p w:rsidR="00000000" w:rsidDel="00000000" w:rsidP="00000000" w:rsidRDefault="00000000" w:rsidRPr="00000000" w14:paraId="0000001C">
            <w:pPr>
              <w:spacing w:after="0" w:lineRule="auto"/>
              <w:jc w:val="both"/>
              <w:rPr>
                <w:rFonts w:ascii="Roboto" w:cs="Roboto" w:eastAsia="Roboto" w:hAnsi="Roboto"/>
              </w:rPr>
            </w:pPr>
            <w:r>
              <w:rPr>
                <w:rFonts w:ascii="Roboto" w:cs="Roboto" w:eastAsia="Roboto" w:hAnsi="Roboto"/>
                <w:rtl w:val="0"/>
              </w:rPr>
              <w:t>Cierre de los gaps de pruebas RF-006 "Explicabilidad SHAP" y RF-007 "Panel del doctor", y actualización del Plan de Pruebas de Software y del Catálogo de Pruebas</w:t>
            </w:r>
          </w:p>
          <w:p w:rsidR="00000000" w:rsidDel="00000000" w:rsidP="00000000" w:rsidRDefault="00000000" w:rsidRPr="00000000" w14:paraId="0000001D">
            <w:pPr>
              <w:spacing w:after="0" w:lineRule="auto"/>
              <w:jc w:val="both"/>
              <w:rPr>
                <w:rFonts w:ascii="Arial" w:cs="Arial" w:eastAsia="Arial" w:hAnsi="Arial"/>
              </w:rPr>
            </w:pPr>
            <w:r>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21">
            <w:pPr>
              <w:jc w:val="center"/>
              <w:rPr>
                <w:rFonts w:ascii="Arial" w:cs="Arial" w:eastAsia="Arial" w:hAnsi="Arial"/>
              </w:rPr>
            </w:pPr>
            <w:r>
              <w:rPr>
                <w:rFonts w:ascii="Arial" w:cs="Arial" w:eastAsia="Arial" w:hAnsi="Arial"/>
                <w:b w:val="1"/>
                <w:bCs w:val="1"/>
                <w:rtl w:val="0"/>
              </w:rPr>
              <w:t xml:space="preserve">Desarrollo de la Agenda</w:t>
            </w:r>
            <w:r>
              <w:rPr>
                <w:rtl w:val="0"/>
              </w:rPr>
            </w:r>
          </w:p>
        </w:tc>
      </w:tr>
      <w:tr>
        <w:trPr>
          <w:cantSplit w:val="0"/>
          <w:trHeight w:val="160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rPr>
                <w:rFonts w:ascii="Arial" w:cs="Arial" w:eastAsia="Arial" w:hAnsi="Arial"/>
              </w:rPr>
            </w:pPr>
            <w:r>
              <w:rPr>
                <w:rtl w:val="0"/>
              </w:rPr>
            </w:r>
          </w:p>
          <w:p w:rsidR="00000000" w:rsidDel="00000000" w:rsidP="00000000" w:rsidRDefault="00000000" w:rsidRPr="00000000" w14:paraId="00000026">
            <w:pPr>
              <w:rPr>
                <w:rFonts w:ascii="Arial" w:cs="Arial" w:eastAsia="Arial" w:hAnsi="Arial"/>
              </w:rPr>
            </w:pPr>
            <w:r>
              <w:rPr>
                <w:rFonts w:ascii="Arial" w:cs="Arial" w:eastAsia="Arial" w:hAnsi="Arial"/>
                <w:rtl w:val="0"/>
              </w:rPr>
              <w:t xml:space="preserve">Ejemplo:</w:t>
            </w:r>
          </w:p>
          <w:p w:rsidR="00000000" w:rsidDel="00000000" w:rsidP="00000000" w:rsidRDefault="00000000" w:rsidRPr="00000000" w14:paraId="00000027">
            <w:pPr>
              <w:spacing w:after="240" w:before="240" w:lineRule="auto"/>
              <w:rPr>
                <w:rFonts w:ascii="Arial" w:cs="Arial" w:eastAsia="Arial" w:hAnsi="Arial"/>
              </w:rPr>
            </w:pPr>
            <w:r>
              <w:rPr>
                <w:rFonts w:ascii="Arial" w:cs="Arial" w:eastAsia="Arial" w:hAnsi="Arial"/>
                <w:b w:val="1"/>
                <w:bCs w:val="1"/>
                <w:rtl w:val="0"/>
              </w:rPr>
              <w:t>Punto 1:</w:t>
            </w:r>
            <w:r>
              <w:rPr>
                <w:rFonts w:ascii="Arial" w:cs="Arial" w:eastAsia="Arial" w:hAnsi="Arial"/>
                <w:rtl w:val="0"/>
              </w:rPr>
              <w:t xml:space="preserve"> Cierre del gap de pruebas RF-006 (Explicabilidad SHAP)</w:t>
            </w:r>
          </w:p>
          <w:p w:rsidR="00000000" w:rsidDel="00000000" w:rsidP="00000000" w:rsidRDefault="00000000" w:rsidRPr="00000000" w14:paraId="00000028">
            <w:pPr>
              <w:spacing w:after="240" w:before="240" w:lineRule="auto"/>
              <w:rPr>
                <w:rFonts w:ascii="Arial" w:cs="Arial" w:eastAsia="Arial" w:hAnsi="Arial"/>
              </w:rPr>
            </w:pPr>
            <w:r>
              <w:rPr>
                <w:rFonts w:ascii="Arial" w:cs="Arial" w:eastAsia="Arial" w:hAnsi="Arial"/>
                <w:b w:val="1"/>
                <w:bCs w:val="1"/>
                <w:rtl w:val="0"/>
              </w:rPr>
              <w:t>Punto 2:</w:t>
            </w:r>
            <w:r>
              <w:rPr>
                <w:rFonts w:ascii="Arial" w:cs="Arial" w:eastAsia="Arial" w:hAnsi="Arial"/>
                <w:rtl w:val="0"/>
              </w:rPr>
              <w:t xml:space="preserve"> Cierre del gap de pruebas RF-007 (Panel del doctor)</w:t>
            </w:r>
          </w:p>
          <w:p w:rsidR="00000000" w:rsidDel="00000000" w:rsidP="00000000" w:rsidRDefault="00000000" w:rsidRPr="00000000" w14:paraId="00000029">
            <w:pPr>
              <w:spacing w:after="240" w:before="240" w:lineRule="auto"/>
              <w:rPr>
                <w:rFonts w:ascii="Arial" w:cs="Arial" w:eastAsia="Arial" w:hAnsi="Arial"/>
              </w:rPr>
            </w:pPr>
            <w:r>
              <w:rPr>
                <w:rFonts w:ascii="Arial" w:cs="Arial" w:eastAsia="Arial" w:hAnsi="Arial"/>
                <w:b w:val="1"/>
                <w:bCs w:val="1"/>
                <w:rtl w:val="0"/>
              </w:rPr>
              <w:t>Punto 3:</w:t>
            </w:r>
            <w:r>
              <w:rPr>
                <w:rFonts w:ascii="Arial" w:cs="Arial" w:eastAsia="Arial" w:hAnsi="Arial"/>
                <w:rtl w:val="0"/>
              </w:rPr>
              <w:t xml:space="preserve"> Actualización del Plan de Pruebas de Software y del Catálogo de Pruebas</w:t>
            </w:r>
          </w:p>
          <w:p w:rsidR="00000000" w:rsidDel="00000000" w:rsidP="00000000" w:rsidRDefault="00000000" w:rsidRPr="00000000" w14:paraId="0000002A">
            <w:pPr>
              <w:spacing w:after="240" w:before="240" w:lineRule="auto"/>
              <w:rPr>
                <w:rFonts w:ascii="Arial" w:cs="Arial" w:eastAsia="Arial" w:hAnsi="Arial"/>
              </w:rPr>
            </w:pPr>
            <w:r>
              <w:rPr>
                <w:rFonts w:ascii="Arial" w:cs="Arial" w:eastAsia="Arial" w:hAnsi="Arial"/>
                <w:b w:val="1"/>
                <w:bCs w:val="1"/>
                <w:rtl w:val="0"/>
              </w:rPr>
              <w:t>Punto 4:</w:t>
            </w:r>
            <w:r>
              <w:rPr>
                <w:rFonts w:ascii="Arial" w:cs="Arial" w:eastAsia="Arial" w:hAnsi="Arial"/>
                <w:rtl w:val="0"/>
              </w:rPr>
              <w:t xml:space="preserve"> Verificación de no regresión en las suites de pruebas</w:t>
            </w:r>
          </w:p>
        </w:tc>
      </w:tr>
      <w:tr>
        <w:trPr>
          <w:cantSplit w:val="0"/>
          <w:trHeight w:val="225" w:hRule="atLeast"/>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2E">
            <w:pPr>
              <w:spacing w:after="0" w:lineRule="auto"/>
              <w:jc w:val="center"/>
              <w:rPr>
                <w:rFonts w:ascii="Arial" w:cs="Arial" w:eastAsia="Arial" w:hAnsi="Arial"/>
              </w:rPr>
            </w:pPr>
            <w:r>
              <w:rPr>
                <w:rFonts w:ascii="Arial" w:cs="Arial" w:eastAsia="Arial" w:hAnsi="Arial"/>
                <w:b w:val="1"/>
                <w:bCs w:val="1"/>
                <w:rtl w:val="0"/>
              </w:rPr>
              <w:t xml:space="preserve">Explicación y compromisos</w:t>
            </w:r>
            <w:r>
              <w:rPr>
                <w:rtl w:val="0"/>
              </w:rPr>
            </w:r>
          </w:p>
        </w:tc>
      </w:tr>
      <w:tr>
        <w:trPr>
          <w:cantSplit w:val="0"/>
          <w:trHeight w:val="1230"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pStyle w:val="Heading3"/>
              <w:keepNext w:val="0"/>
              <w:keepLines w:val="0"/>
              <w:jc w:val="both"/>
              <w:rPr>
                <w:rFonts w:ascii="Arial" w:cs="Arial" w:eastAsia="Arial" w:hAnsi="Arial"/>
                <w:sz w:val="26"/>
                <w:szCs w:val="26"/>
              </w:rPr>
            </w:pPr>
            <w:bookmarkStart w:colFirst="0" w:colLast="0" w:name="_heading=h.twy0etjset19" w:id="0"/>
            <w:bookmarkEnd w:id="0"/>
            <w:r>
              <w:rPr>
                <w:rFonts w:ascii="Arial" w:cs="Arial" w:eastAsia="Arial" w:hAnsi="Arial"/>
                <w:sz w:val="26"/>
                <w:szCs w:val="26"/>
                <w:rtl w:val="0"/>
              </w:rPr>
              <w:t xml:space="preserve">Sobre Punto 1: Cierre del gap de pruebas RF-006 (Explicabilidad SHAP)</w:t>
            </w:r>
          </w:p>
          <w:p w:rsidR="00000000" w:rsidDel="00000000" w:rsidP="00000000" w:rsidRDefault="00000000" w:rsidRPr="00000000" w14:paraId="00000035">
            <w:pPr>
              <w:spacing w:after="240" w:before="240" w:lineRule="auto"/>
              <w:jc w:val="both"/>
              <w:rPr>
                <w:rFonts w:ascii="Arial" w:cs="Arial" w:eastAsia="Arial" w:hAnsi="Arial"/>
              </w:rPr>
            </w:pPr>
            <w:r>
              <w:rPr>
                <w:rFonts w:ascii="Arial" w:cs="Arial" w:eastAsia="Arial" w:hAnsi="Arial"/>
                <w:b w:val="1"/>
                <w:bCs w:val="1"/>
                <w:rtl w:val="0"/>
              </w:rPr>
              <w:t xml:space="preserve">Explicación:</w:t>
            </w:r>
            <w:r>
              <w:rPr>
                <w:rFonts w:ascii="Arial" w:cs="Arial" w:eastAsia="Arial" w:hAnsi="Arial"/>
                <w:rtl w:val="0"/>
              </w:rPr>
              <w:t xml:space="preserve"> Se identificó en el Catálogo de Pruebas (CP-006) que el módulo núcleo shap_explainer.py, responsable de calcular las contribuciones SHAP de cada síntoma en la predicción del modelo (Random Forest/XGBoost), no contaba con pruebas propias — solo existía cobertura de la capa de presentación (patient_friendly_explainer). Se diseñaron pruebas unitarias que mockean joblib.load y shap.TreeExplainer para cubrir la carga del modelo, el cálculo de la predicción principal y del top-3, la separación de factores positivos/negativos, el orden por importancia y el resumen de importancia de features, sin depender de un modelo entrenado real.</w:t>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8">
            <w:pPr>
              <w:spacing w:after="240" w:before="240" w:lineRule="auto"/>
              <w:jc w:val="both"/>
              <w:rPr>
                <w:rFonts w:ascii="Arial" w:cs="Arial" w:eastAsia="Arial" w:hAnsi="Arial"/>
                <w:b w:val="1"/>
                <w:bCs w:val="1"/>
              </w:rPr>
            </w:pPr>
            <w:r>
              <w:rPr>
                <w:rFonts w:ascii="Arial" w:cs="Arial" w:eastAsia="Arial" w:hAnsi="Arial"/>
                <w:b w:val="1"/>
                <w:bCs w:val="1"/>
                <w:rtl w:val="0"/>
              </w:rPr>
              <w:t xml:space="preserve">Compromisos:</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Archivo entregado:</w:t>
            </w:r>
            <w:r>
              <w:rPr>
                <w:rFonts w:ascii="Arial" w:cs="Arial" w:eastAsia="Arial" w:hAnsi="Arial"/>
                <w:rtl w:val="0"/>
              </w:rPr>
              <w:t xml:space="preserve"> ai-services/tests/services/test_shap_explainer.py (14 pruebas)</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Resultado:</w:t>
            </w:r>
            <w:r>
              <w:rPr>
                <w:rFonts w:ascii="Arial" w:cs="Arial" w:eastAsia="Arial" w:hAnsi="Arial"/>
                <w:rtl w:val="0"/>
              </w:rPr>
              <w:t xml:space="preserve"> 14/14 pruebas pasando</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Aislamiento resuelto:</w:t>
            </w:r>
            <w:r>
              <w:rPr>
                <w:rFonts w:ascii="Arial" w:cs="Arial" w:eastAsia="Arial" w:hAnsi="Arial"/>
                <w:rtl w:val="0"/>
              </w:rPr>
              <w:t xml:space="preserve"> se cargó el módulo real bajo un nombre privado vía importlib para no romper el stub global de shap_explainer usado por otras suites (conftest.py)</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Verificación de no regresión:</w:t>
            </w:r>
            <w:r>
              <w:rPr>
                <w:rFonts w:ascii="Arial" w:cs="Arial" w:eastAsia="Arial" w:hAnsi="Arial"/>
                <w:rtl w:val="0"/>
              </w:rPr>
              <w:t xml:space="preserve"> suite completa de ai-services ejecutada (2026 passed, 3 skipped, 0 failed)</w:t>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4">
            <w:pPr>
              <w:pStyle w:val="Heading3"/>
              <w:keepNext w:val="0"/>
              <w:keepLines w:val="0"/>
              <w:jc w:val="both"/>
              <w:rPr>
                <w:rFonts w:ascii="Arial" w:cs="Arial" w:eastAsia="Arial" w:hAnsi="Arial"/>
                <w:sz w:val="26"/>
                <w:szCs w:val="26"/>
              </w:rPr>
            </w:pPr>
            <w:bookmarkStart w:colFirst="0" w:colLast="0" w:name="_heading=h.twy0etjset19" w:id="0"/>
            <w:bookmarkEnd w:id="0"/>
            <w:r>
              <w:rPr>
                <w:rFonts w:ascii="Arial" w:cs="Arial" w:eastAsia="Arial" w:hAnsi="Arial"/>
                <w:sz w:val="26"/>
                <w:szCs w:val="26"/>
                <w:rtl w:val="0"/>
              </w:rPr>
              <w:t xml:space="preserve">Sobre Punto 2: Cierre del gap de pruebas RF-007 (Panel del doctor)</w:t>
            </w:r>
          </w:p>
          <w:p w:rsidR="00000000" w:rsidDel="00000000" w:rsidP="00000000" w:rsidRDefault="00000000" w:rsidRPr="00000000" w14:paraId="00000035">
            <w:pPr>
              <w:spacing w:after="240" w:before="240" w:lineRule="auto"/>
              <w:jc w:val="both"/>
              <w:rPr>
                <w:rFonts w:ascii="Arial" w:cs="Arial" w:eastAsia="Arial" w:hAnsi="Arial"/>
              </w:rPr>
            </w:pPr>
            <w:r>
              <w:rPr>
                <w:rFonts w:ascii="Arial" w:cs="Arial" w:eastAsia="Arial" w:hAnsi="Arial"/>
                <w:b w:val="1"/>
                <w:bCs w:val="1"/>
                <w:rtl w:val="0"/>
              </w:rPr>
              <w:t xml:space="preserve">Explicación:</w:t>
            </w:r>
            <w:r>
              <w:rPr>
                <w:rFonts w:ascii="Arial" w:cs="Arial" w:eastAsia="Arial" w:hAnsi="Arial"/>
                <w:rtl w:val="0"/>
              </w:rPr>
              <w:t xml:space="preserve"> Se identificó en el Catálogo de Pruebas (CP-007) que aiAnalysisReviewRoutes.ts, que implementa el flujo de revisión médica de predicciones de IA (aprobar, rechazar o ajustar diagnóstico con firma electrónica), no contaba con ninguna prueba de integración, pese a que el servicio subyacente (AIAnalysisReviewService) sí tenía pruebas unitarias. Se construyeron pruebas de integración end-to-end contra la app real (supertest) con MongoDB en memoria, cubriendo el listado de análisis pendientes, el control de acceso por rol (paciente, doctor, admin), la aprobación, el ajuste de diagnóstico y urgencia, el rechazo de ajustes incompletos, el rechazo sin firma electrónica y la idempotencia de la revisión.</w:t>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8">
            <w:pPr>
              <w:spacing w:after="240" w:before="240" w:lineRule="auto"/>
              <w:jc w:val="both"/>
              <w:rPr>
                <w:rFonts w:ascii="Arial" w:cs="Arial" w:eastAsia="Arial" w:hAnsi="Arial"/>
                <w:b w:val="1"/>
                <w:bCs w:val="1"/>
              </w:rPr>
            </w:pPr>
            <w:r>
              <w:rPr>
                <w:rFonts w:ascii="Arial" w:cs="Arial" w:eastAsia="Arial" w:hAnsi="Arial"/>
                <w:b w:val="1"/>
                <w:bCs w:val="1"/>
                <w:rtl w:val="0"/>
              </w:rPr>
              <w:t xml:space="preserve">Compromisos:</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Archivo entregado:</w:t>
            </w:r>
            <w:r>
              <w:rPr>
                <w:rFonts w:ascii="Arial" w:cs="Arial" w:eastAsia="Arial" w:hAnsi="Arial"/>
                <w:rtl w:val="0"/>
              </w:rPr>
              <w:t xml:space="preserve"> backend/tests/integration/aiAnalysisReview.integration.test.ts (11 pruebas)</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Resultado:</w:t>
            </w:r>
            <w:r>
              <w:rPr>
                <w:rFonts w:ascii="Arial" w:cs="Arial" w:eastAsia="Arial" w:hAnsi="Arial"/>
                <w:rtl w:val="0"/>
              </w:rPr>
              <w:t xml:space="preserve"> 11/11 pruebas pasando</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Detalle técnico:</w:t>
            </w:r>
            <w:r>
              <w:rPr>
                <w:rFonts w:ascii="Arial" w:cs="Arial" w:eastAsia="Arial" w:hAnsi="Arial"/>
                <w:rtl w:val="0"/>
              </w:rPr>
              <w:t xml:space="preserve"> el servicio consulta UserModel.findById(doctorId) de forma real, por lo que las pruebas crean usuarios reales en la base de datos de pruebas para los roles doctor y admin</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Prueba unitaria reverificada:</w:t>
            </w:r>
            <w:r>
              <w:rPr>
                <w:rFonts w:ascii="Arial" w:cs="Arial" w:eastAsia="Arial" w:hAnsi="Arial"/>
                <w:rtl w:val="0"/>
              </w:rPr>
              <w:t xml:space="preserve"> backend/tests/unit/services/aiAnalysisReviewService.test.ts (13/13, 100% statements/functions/lines)</w:t>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4">
            <w:pPr>
              <w:pStyle w:val="Heading3"/>
              <w:keepNext w:val="0"/>
              <w:keepLines w:val="0"/>
              <w:jc w:val="both"/>
              <w:rPr>
                <w:rFonts w:ascii="Arial" w:cs="Arial" w:eastAsia="Arial" w:hAnsi="Arial"/>
                <w:sz w:val="26"/>
                <w:szCs w:val="26"/>
              </w:rPr>
            </w:pPr>
            <w:bookmarkStart w:colFirst="0" w:colLast="0" w:name="_heading=h.twy0etjset19" w:id="0"/>
            <w:bookmarkEnd w:id="0"/>
            <w:r>
              <w:rPr>
                <w:rFonts w:ascii="Arial" w:cs="Arial" w:eastAsia="Arial" w:hAnsi="Arial"/>
                <w:sz w:val="26"/>
                <w:szCs w:val="26"/>
                <w:rtl w:val="0"/>
              </w:rPr>
              <w:t xml:space="preserve">Sobre Punto 3: Actualización del Plan de Pruebas de Software y del Catálogo de Pruebas</w:t>
            </w:r>
          </w:p>
          <w:p w:rsidR="00000000" w:rsidDel="00000000" w:rsidP="00000000" w:rsidRDefault="00000000" w:rsidRPr="00000000" w14:paraId="00000035">
            <w:pPr>
              <w:spacing w:after="240" w:before="240" w:lineRule="auto"/>
              <w:jc w:val="both"/>
              <w:rPr>
                <w:rFonts w:ascii="Arial" w:cs="Arial" w:eastAsia="Arial" w:hAnsi="Arial"/>
              </w:rPr>
            </w:pPr>
            <w:r>
              <w:rPr>
                <w:rFonts w:ascii="Arial" w:cs="Arial" w:eastAsia="Arial" w:hAnsi="Arial"/>
                <w:b w:val="1"/>
                <w:bCs w:val="1"/>
                <w:rtl w:val="0"/>
              </w:rPr>
              <w:t xml:space="preserve">Explicación:</w:t>
            </w:r>
            <w:r>
              <w:rPr>
                <w:rFonts w:ascii="Arial" w:cs="Arial" w:eastAsia="Arial" w:hAnsi="Arial"/>
                <w:rtl w:val="0"/>
              </w:rPr>
              <w:t xml:space="preserve"> Con los dos gaps cerrados, se actualizó la documentación de pruebas de RespiCare para reflejar el estado real de implementación. Se incrementó la versión del Plan de Pruebas de Software a v1.2 (historial de versiones, alcance, resumen ejecutivo y secciones 5.1 a 5.4), y se actualizó el Catálogo de Pruebas marcando CP-006 y CP-007 como "Implementado", con su resultado obtenido, modalidad automática y observaciones de evidencia.</w:t>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8">
            <w:pPr>
              <w:spacing w:after="240" w:before="240" w:lineRule="auto"/>
              <w:jc w:val="both"/>
              <w:rPr>
                <w:rFonts w:ascii="Arial" w:cs="Arial" w:eastAsia="Arial" w:hAnsi="Arial"/>
                <w:b w:val="1"/>
                <w:bCs w:val="1"/>
              </w:rPr>
            </w:pPr>
            <w:r>
              <w:rPr>
                <w:rFonts w:ascii="Arial" w:cs="Arial" w:eastAsia="Arial" w:hAnsi="Arial"/>
                <w:b w:val="1"/>
                <w:bCs w:val="1"/>
                <w:rtl w:val="0"/>
              </w:rPr>
              <w:t xml:space="preserve">Compromisos:</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Documento actualizado:</w:t>
            </w:r>
            <w:r>
              <w:rPr>
                <w:rFonts w:ascii="Arial" w:cs="Arial" w:eastAsia="Arial" w:hAnsi="Arial"/>
                <w:rtl w:val="0"/>
              </w:rPr>
              <w:t xml:space="preserve"> Documentation/pruebas/Plan_de_Pruebas_de_Software_RespiCare.docx (v1.2)</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Documento actualizado:</w:t>
            </w:r>
            <w:r>
              <w:rPr>
                <w:rFonts w:ascii="Arial" w:cs="Arial" w:eastAsia="Arial" w:hAnsi="Arial"/>
                <w:rtl w:val="0"/>
              </w:rPr>
              <w:t xml:space="preserve"> Documentation/pruebas/Catalogo_de_Pruebas_RespiCare.xlsx (CP-006 y CP-007 en verde, estado Implementado)</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Consistencia verificada:</w:t>
            </w:r>
            <w:r>
              <w:rPr>
                <w:rFonts w:ascii="Arial" w:cs="Arial" w:eastAsia="Arial" w:hAnsi="Arial"/>
                <w:rtl w:val="0"/>
              </w:rPr>
              <w:t xml:space="preserve"> entre las tablas de estado y el texto narrativo de las secciones 2, 4 y 6.3 del plan</w:t>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4">
            <w:pPr>
              <w:pStyle w:val="Heading3"/>
              <w:keepNext w:val="0"/>
              <w:keepLines w:val="0"/>
              <w:jc w:val="both"/>
              <w:rPr>
                <w:rFonts w:ascii="Arial" w:cs="Arial" w:eastAsia="Arial" w:hAnsi="Arial"/>
                <w:sz w:val="26"/>
                <w:szCs w:val="26"/>
              </w:rPr>
            </w:pPr>
            <w:bookmarkStart w:colFirst="0" w:colLast="0" w:name="_heading=h.twy0etjset19" w:id="0"/>
            <w:bookmarkEnd w:id="0"/>
            <w:r>
              <w:rPr>
                <w:rFonts w:ascii="Arial" w:cs="Arial" w:eastAsia="Arial" w:hAnsi="Arial"/>
                <w:sz w:val="26"/>
                <w:szCs w:val="26"/>
                <w:rtl w:val="0"/>
              </w:rPr>
              <w:t xml:space="preserve">Sobre Punto 4: Verificación de no regresión y cierre</w:t>
            </w:r>
          </w:p>
          <w:p w:rsidR="00000000" w:rsidDel="00000000" w:rsidP="00000000" w:rsidRDefault="00000000" w:rsidRPr="00000000" w14:paraId="00000035">
            <w:pPr>
              <w:spacing w:after="240" w:before="240" w:lineRule="auto"/>
              <w:jc w:val="both"/>
              <w:rPr>
                <w:rFonts w:ascii="Arial" w:cs="Arial" w:eastAsia="Arial" w:hAnsi="Arial"/>
              </w:rPr>
            </w:pPr>
            <w:r>
              <w:rPr>
                <w:rFonts w:ascii="Arial" w:cs="Arial" w:eastAsia="Arial" w:hAnsi="Arial"/>
                <w:b w:val="1"/>
                <w:bCs w:val="1"/>
                <w:rtl w:val="0"/>
              </w:rPr>
              <w:t xml:space="preserve">Explicación:</w:t>
            </w:r>
            <w:r>
              <w:rPr>
                <w:rFonts w:ascii="Arial" w:cs="Arial" w:eastAsia="Arial" w:hAnsi="Arial"/>
                <w:rtl w:val="0"/>
              </w:rPr>
              <w:t xml:space="preserve"> Antes de dar por cerrados los gaps, se ejecutaron ambas suites de pruebas completas (backend con Jest y ai-services con pytest) para confirmar que las nuevas pruebas no introducían efectos colaterales sobre el resto del sistema, incluyendo una verificación específica de aislamiento del stub de shap_explainer en ambos órdenes de ejecución de archivos.</w:t>
            </w:r>
          </w:p>
          <w:p w:rsidR="00000000" w:rsidDel="00000000" w:rsidP="00000000" w:rsidRDefault="00000000" w:rsidRPr="00000000" w14:paraId="00000036">
            <w:pPr>
              <w:spacing w:after="240" w:before="240" w:lineRule="auto"/>
              <w:jc w:val="both"/>
              <w:rPr>
                <w:rFonts w:ascii="Arial" w:cs="Arial" w:eastAsia="Arial" w:hAnsi="Arial"/>
              </w:rPr>
            </w:pPr>
            <w:r>
              <w:rPr>
                <w:rtl w:val="0"/>
              </w:rPr>
            </w:r>
          </w:p>
          <w:p w:rsidR="00000000" w:rsidDel="00000000" w:rsidP="00000000" w:rsidRDefault="00000000" w:rsidRPr="00000000" w14:paraId="00000038">
            <w:pPr>
              <w:spacing w:after="240" w:before="240" w:lineRule="auto"/>
              <w:jc w:val="both"/>
              <w:rPr>
                <w:rFonts w:ascii="Arial" w:cs="Arial" w:eastAsia="Arial" w:hAnsi="Arial"/>
                <w:b w:val="1"/>
                <w:bCs w:val="1"/>
              </w:rPr>
            </w:pPr>
            <w:r>
              <w:rPr>
                <w:rFonts w:ascii="Arial" w:cs="Arial" w:eastAsia="Arial" w:hAnsi="Arial"/>
                <w:b w:val="1"/>
                <w:bCs w:val="1"/>
                <w:rtl w:val="0"/>
              </w:rPr>
              <w:t xml:space="preserve">Compromisos:</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Suite ai-services:</w:t>
            </w:r>
            <w:r>
              <w:rPr>
                <w:rFonts w:ascii="Arial" w:cs="Arial" w:eastAsia="Arial" w:hAnsi="Arial"/>
                <w:rtl w:val="0"/>
              </w:rPr>
              <w:t xml:space="preserve"> 2026 passed, 3 skipped, 0 failed</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Suite backend (archivos afectados):</w:t>
            </w:r>
            <w:r>
              <w:rPr>
                <w:rFonts w:ascii="Arial" w:cs="Arial" w:eastAsia="Arial" w:hAnsi="Arial"/>
                <w:rtl w:val="0"/>
              </w:rPr>
              <w:t xml:space="preserve"> 11/11 y 13/13 pruebas pasando, sin romper otras suites</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Responsable de la implementación y verificación:</w:t>
            </w:r>
            <w:r>
              <w:rPr>
                <w:rFonts w:ascii="Arial" w:cs="Arial" w:eastAsia="Arial" w:hAnsi="Arial"/>
                <w:rtl w:val="0"/>
              </w:rPr>
              <w:t xml:space="preserve"> Cesar Fabian Chavez Linares</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Responsable de la revisión conjunta:</w:t>
            </w:r>
            <w:r>
              <w:rPr>
                <w:rFonts w:ascii="Arial" w:cs="Arial" w:eastAsia="Arial" w:hAnsi="Arial"/>
                <w:rtl w:val="0"/>
              </w:rPr>
              <w:t xml:space="preserve"> Piero Alexander Paja de la Cruz</w:t>
            </w:r>
          </w:p>
          <w:p w:rsidR="00000000" w:rsidDel="00000000" w:rsidP="00000000" w:rsidRDefault="00000000" w:rsidRPr="00000000" w14:paraId="0000003B">
            <w:pPr>
              <w:numPr>
                <w:ilvl w:val="0"/>
                <w:numId w:val="4"/>
              </w:numPr>
              <w:spacing w:after="0" w:before="0" w:lineRule="auto"/>
              <w:ind w:left="720" w:hanging="360"/>
              <w:jc w:val="both"/>
              <w:rPr>
                <w:rFonts w:ascii="Arial" w:cs="Arial" w:eastAsia="Arial" w:hAnsi="Arial"/>
              </w:rPr>
            </w:pPr>
            <w:r>
              <w:rPr>
                <w:rFonts w:ascii="Arial" w:cs="Arial" w:eastAsia="Arial" w:hAnsi="Arial"/>
                <w:b w:val="1"/>
                <w:bCs w:val="1"/>
                <w:rtl w:val="0"/>
              </w:rPr>
              <w:t xml:space="preserve">Pruebas y documentos entregados en:</w:t>
            </w:r>
            <w:r>
              <w:rPr>
                <w:rFonts w:ascii="Arial" w:cs="Arial" w:eastAsia="Arial" w:hAnsi="Arial"/>
                <w:rtl w:val="0"/>
              </w:rPr>
              <w:t xml:space="preserve"> ai-services/tests/services/, backend/tests/integration/, backend/tests/unit/services/, Documentation/pruebas/</w:t>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aeaaaa" w:val="clear"/>
          </w:tcPr>
          <w:p w:rsidR="00000000" w:rsidDel="00000000" w:rsidP="00000000" w:rsidRDefault="00000000" w:rsidRPr="00000000" w14:paraId="0000005C">
            <w:pPr>
              <w:jc w:val="center"/>
              <w:rPr>
                <w:rFonts w:ascii="Arial" w:cs="Arial" w:eastAsia="Arial" w:hAnsi="Arial"/>
              </w:rPr>
            </w:pPr>
            <w:r>
              <w:rPr>
                <w:rFonts w:ascii="Arial" w:cs="Arial" w:eastAsia="Arial" w:hAnsi="Arial"/>
                <w:b w:val="1"/>
                <w:bCs w:val="1"/>
                <w:rtl w:val="0"/>
              </w:rPr>
              <w:t xml:space="preserve">Calificación de Miembros</w:t>
            </w:r>
            <w:r>
              <w:rPr>
                <w:rtl w:val="0"/>
              </w:rPr>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rPr>
                <w:rFonts w:ascii="Arial" w:cs="Arial" w:eastAsia="Arial" w:hAnsi="Arial"/>
                <w:sz w:val="14"/>
                <w:szCs w:val="14"/>
              </w:rPr>
            </w:pPr>
            <w:r>
              <w:rPr>
                <w:rtl w:val="0"/>
              </w:rPr>
            </w:r>
          </w:p>
          <w:p w:rsidR="00000000" w:rsidDel="00000000" w:rsidP="00000000" w:rsidRDefault="00000000" w:rsidRPr="00000000" w14:paraId="00000061">
            <w:pPr>
              <w:rPr>
                <w:rFonts w:ascii="Arial" w:cs="Arial" w:eastAsia="Arial" w:hAnsi="Arial"/>
              </w:rPr>
            </w:pPr>
            <w:r>
              <w:rPr>
                <w:rFonts w:ascii="Arial" w:cs="Arial" w:eastAsia="Arial" w:hAnsi="Arial"/>
                <w:rtl w:val="0"/>
              </w:rPr>
              <w:t xml:space="preserve">Nombre                                                       Nota</w:t>
            </w:r>
          </w:p>
          <w:p w:rsidR="00000000" w:rsidDel="00000000" w:rsidP="00000000" w:rsidRDefault="00000000" w:rsidRPr="00000000" w14:paraId="00000062">
            <w:pPr>
              <w:rPr>
                <w:rFonts w:ascii="Arial" w:cs="Arial" w:eastAsia="Arial" w:hAnsi="Arial"/>
                <w:u w:val="single"/>
              </w:rPr>
            </w:pPr>
            <w:r>
              <w:rPr>
                <w:rFonts w:ascii="Arial" w:cs="Arial" w:eastAsia="Arial" w:hAnsi="Arial"/>
                <w:rtl w:val="0"/>
              </w:rPr>
              <w:t xml:space="preserve">Cesar Fabian Chavez Linares                      20</w:t>
            </w:r>
            <w:r>
              <w:rPr>
                <w:rtl w:val="0"/>
              </w:rPr>
            </w:r>
          </w:p>
          <w:p w:rsidR="00000000" w:rsidDel="00000000" w:rsidP="00000000" w:rsidRDefault="00000000" w:rsidRPr="00000000" w14:paraId="00000063">
            <w:pPr>
              <w:rPr>
                <w:rFonts w:ascii="Arial" w:cs="Arial" w:eastAsia="Arial" w:hAnsi="Arial"/>
              </w:rPr>
            </w:pPr>
            <w:r>
              <w:rPr>
                <w:rFonts w:ascii="Arial" w:cs="Arial" w:eastAsia="Arial" w:hAnsi="Arial"/>
                <w:rtl w:val="0"/>
              </w:rPr>
              <w:t xml:space="preserve">Piero Alexander Paja de la Cruz                  20</w:t>
            </w:r>
          </w:p>
          <w:p w:rsidR="00000000" w:rsidDel="00000000" w:rsidP="00000000" w:rsidRDefault="00000000" w:rsidRPr="00000000" w14:paraId="00000064">
            <w:pPr>
              <w:rPr>
                <w:rFonts w:ascii="Arial" w:cs="Arial" w:eastAsia="Arial" w:hAnsi="Arial"/>
              </w:rPr>
            </w:pPr>
            <w:r>
              <w:rPr>
                <w:rtl w:val="0"/>
              </w:rPr>
            </w:r>
          </w:p>
        </w:tc>
      </w:tr>
      <w:tr>
        <w:trPr>
          <w:cantSplit w:val="0"/>
          <w:trHeight w:val="362" w:hRule="atLeast"/>
          <w:tblHeader w:val="0"/>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068">
            <w:pPr>
              <w:jc w:val="center"/>
              <w:rPr>
                <w:rFonts w:ascii="Arial" w:cs="Arial" w:eastAsia="Arial" w:hAnsi="Arial"/>
              </w:rPr>
            </w:pPr>
            <w:r>
              <w:rPr>
                <w:rFonts w:ascii="Arial" w:cs="Arial" w:eastAsia="Arial" w:hAnsi="Arial"/>
                <w:b w:val="1"/>
                <w:bCs w:val="1"/>
                <w:rtl w:val="0"/>
              </w:rPr>
              <w:t xml:space="preserve">Aprobación</w:t>
            </w:r>
            <w:r>
              <w:rPr>
                <w:rtl w:val="0"/>
              </w:rPr>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jc w:val="center"/>
              <w:rPr>
                <w:rFonts w:ascii="Arial" w:cs="Arial" w:eastAsia="Arial" w:hAnsi="Arial"/>
              </w:rPr>
            </w:pPr>
            <w:r>
              <w:rPr/>
              <w:drawing>
                <wp:inline distB="114300" distT="114300" distL="114300" distR="114300">
                  <wp:extent cx="2552700" cy="1714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52700" cy="1714500"/>
                          </a:xfrm>
                          <a:prstGeom prst="rect"/>
                          <a:ln/>
                        </pic:spPr>
                      </pic:pic>
                    </a:graphicData>
                  </a:graphic>
                </wp:inline>
              </w:drawing>
            </w:r>
            <w:r>
              <w:rPr>
                <w:rtl w:val="0"/>
              </w:rPr>
            </w:r>
          </w:p>
          <w:p w:rsidR="00000000" w:rsidDel="00000000" w:rsidP="00000000" w:rsidRDefault="00000000" w:rsidRPr="00000000" w14:paraId="0000006D">
            <w:pPr>
              <w:jc w:val="center"/>
              <w:rPr>
                <w:rFonts w:ascii="Calibri" w:cs="Calibri" w:eastAsia="Calibri" w:hAnsi="Calibri"/>
              </w:rPr>
            </w:pPr>
            <w:r>
              <w:rPr>
                <w:rtl w:val="0"/>
              </w:rPr>
              <w:t xml:space="preserve">FIRMA</w:t>
            </w:r>
          </w:p>
          <w:p w:rsidR="00000000" w:rsidDel="00000000" w:rsidP="00000000" w:rsidRDefault="00000000" w:rsidRPr="00000000" w14:paraId="0000006E">
            <w:pPr>
              <w:jc w:val="center"/>
              <w:rPr>
                <w:rFonts w:ascii="Calibri" w:cs="Calibri" w:eastAsia="Calibri" w:hAnsi="Calibri"/>
              </w:rPr>
            </w:pPr>
            <w:r>
              <w:rPr>
                <w:rFonts w:ascii="Arial" w:cs="Arial" w:eastAsia="Arial" w:hAnsi="Arial"/>
                <w:rtl w:val="0"/>
              </w:rPr>
              <w:t xml:space="preserve">Cesar Fabian Chavez Linares </w:t>
            </w:r>
            <w:r>
              <w:rPr>
                <w:rtl w:val="0"/>
              </w:rPr>
            </w:r>
          </w:p>
        </w:tc>
      </w:tr>
      <w:tr>
        <w:trPr>
          <w:cantSplit w:val="0"/>
          <w:trHeight w:val="55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jc w:val="center"/>
              <w:rPr>
                <w:rFonts w:ascii="Calibri" w:cs="Calibri" w:eastAsia="Calibri" w:hAnsi="Calibri"/>
              </w:rPr>
            </w:pPr>
            <w:r>
              <w:rPr>
                <w:b w:val="1"/>
                <w:bCs w:val="1"/>
              </w:rPr>
              <w:drawing>
                <wp:inline distB="114300" distT="114300" distL="114300" distR="114300">
                  <wp:extent cx="4762500" cy="1800225"/>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62500" cy="1800225"/>
                          </a:xfrm>
                          <a:prstGeom prst="rect"/>
                          <a:ln/>
                        </pic:spPr>
                      </pic:pic>
                    </a:graphicData>
                  </a:graphic>
                </wp:inline>
              </w:drawing>
            </w:r>
            <w:r>
              <w:rPr>
                <w:rtl w:val="0"/>
              </w:rPr>
            </w:r>
          </w:p>
          <w:p w:rsidR="00000000" w:rsidDel="00000000" w:rsidP="00000000" w:rsidRDefault="00000000" w:rsidRPr="00000000" w14:paraId="00000073">
            <w:pPr>
              <w:jc w:val="center"/>
              <w:rPr>
                <w:rFonts w:ascii="Calibri" w:cs="Calibri" w:eastAsia="Calibri" w:hAnsi="Calibri"/>
              </w:rPr>
            </w:pPr>
            <w:r>
              <w:rPr>
                <w:rtl w:val="0"/>
              </w:rPr>
              <w:t xml:space="preserve">FIRMA</w:t>
            </w:r>
          </w:p>
          <w:p w:rsidR="00000000" w:rsidDel="00000000" w:rsidP="00000000" w:rsidRDefault="00000000" w:rsidRPr="00000000" w14:paraId="00000074">
            <w:pPr>
              <w:jc w:val="center"/>
              <w:rPr>
                <w:rFonts w:ascii="Arial" w:cs="Arial" w:eastAsia="Arial" w:hAnsi="Arial"/>
              </w:rPr>
            </w:pPr>
            <w:r>
              <w:rPr>
                <w:rFonts w:ascii="Arial" w:cs="Arial" w:eastAsia="Arial" w:hAnsi="Arial"/>
                <w:rtl w:val="0"/>
              </w:rPr>
              <w:t xml:space="preserve">Piero Alexander Paja de la Cruz  </w:t>
            </w:r>
          </w:p>
        </w:tc>
      </w:tr>
    </w:tbl>
    <w:p w:rsidR="00000000" w:rsidDel="00000000" w:rsidP="00000000" w:rsidRDefault="00000000" w:rsidRPr="00000000" w14:paraId="00000078">
      <w:pPr>
        <w:tabs>
          <w:tab w:val="left" w:leader="none" w:pos="1455"/>
        </w:tabs>
        <w:rPr/>
      </w:pPr>
      <w:r>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Prrafodelista">
    <w:name w:val="List Paragraph"/>
    <w:basedOn w:val="Normal"/>
    <w:uiPriority w:val="34"/>
    <w:qFormat w:val="1"/>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8M5GHo4IGIn4IoXZvdeWVBPdg==">CgMxLjAyDmgudHd5MGV0anNldDE5Mg5oLjN6YnRxbzNnOGszNTIOaC5jejJkeWt6NHFoa2gyDmguNjlkbXpuOXNyNzhwOAByITFWR0hGR0hqNk5US181WFRhSjA1OG51WUVvbGZMS2ZLWg==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2023-08-19T05:18:00Z</dcterms:created>
  <dc:creator>Jhon Thomas TICONA CHAMBI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0x01010001FF02BE3BB1F641A8C2DA6EA8A5488A</vt:lpwstr>
  </property>
  <property fmtid="{D5CDD505-2E9C-101B-9397-08002B2CF9AE}" pid="3" name="MediaServiceImageTags">
    <vt:lpwstr/>
  </property>
</Properties>
</file>