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44"/>
        </w:rPr>
        <w:t>PLAN DE PRUEBAS DE SOFTWARE</w:t>
      </w:r>
    </w:p>
    <w:p>
      <w:pPr>
        <w:jc w:val="center"/>
      </w:pPr>
      <w:r>
        <w:rPr>
          <w:i/>
          <w:sz w:val="28"/>
        </w:rPr>
        <w:t>RespiCare — Sistema Web y Móvil para la Detección de Enfermedades</w:t>
        <w:br/>
        <w:t>Respiratorias en Tacna en 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03"/>
            <w:shd w:val="clear" w:color="auto" w:fill="1F4E78"/>
          </w:tcPr>
          <w:p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2268"/>
          </w:tcPr>
          <w:p>
            <w:r>
              <w:t>Proyecto</w:t>
            </w:r>
          </w:p>
        </w:tc>
        <w:tc>
          <w:tcPr>
            <w:tcW w:type="dxa" w:w="6803"/>
          </w:tcPr>
          <w:p>
            <w:r>
              <w:t>RespiCare — Sistema Web y Móvil para la Detección de Enfermedades Respiratorias en Tacna en 2026</w:t>
            </w:r>
          </w:p>
        </w:tc>
      </w:tr>
      <w:tr>
        <w:tc>
          <w:tcPr>
            <w:tcW w:type="dxa" w:w="2268"/>
          </w:tcPr>
          <w:p>
            <w:r>
              <w:t>Asignatura</w:t>
            </w:r>
          </w:p>
        </w:tc>
        <w:tc>
          <w:tcPr>
            <w:tcW w:type="dxa" w:w="6803"/>
          </w:tcPr>
          <w:p>
            <w:r>
              <w:t>Construcción de Software I</w:t>
            </w:r>
          </w:p>
        </w:tc>
      </w:tr>
      <w:tr>
        <w:tc>
          <w:tcPr>
            <w:tcW w:type="dxa" w:w="2268"/>
          </w:tcPr>
          <w:p>
            <w:r>
              <w:t>Docente</w:t>
            </w:r>
          </w:p>
        </w:tc>
        <w:tc>
          <w:tcPr>
            <w:tcW w:type="dxa" w:w="6803"/>
          </w:tcPr>
          <w:p>
            <w:r>
              <w:t>Mag. Alberto Johnatan Flor Rodríguez</w:t>
            </w:r>
          </w:p>
        </w:tc>
      </w:tr>
      <w:tr>
        <w:tc>
          <w:tcPr>
            <w:tcW w:type="dxa" w:w="2268"/>
          </w:tcPr>
          <w:p>
            <w:r>
              <w:t>Estudiante</w:t>
            </w:r>
          </w:p>
        </w:tc>
        <w:tc>
          <w:tcPr>
            <w:tcW w:type="dxa" w:w="6803"/>
          </w:tcPr>
          <w:p>
            <w:r>
              <w:t>Chávez Linares, Cesar Fabian (código 2019063854)</w:t>
            </w:r>
          </w:p>
        </w:tc>
      </w:tr>
      <w:tr>
        <w:tc>
          <w:tcPr>
            <w:tcW w:type="dxa" w:w="2268"/>
          </w:tcPr>
          <w:p>
            <w:r>
              <w:t>Institución</w:t>
            </w:r>
          </w:p>
        </w:tc>
        <w:tc>
          <w:tcPr>
            <w:tcW w:type="dxa" w:w="6803"/>
          </w:tcPr>
          <w:p>
            <w:r>
              <w:t>Universidad Privada de Tacna — Facultad de Ingeniería — Escuela Profesional de Ingeniería de Sistemas</w:t>
            </w:r>
          </w:p>
        </w:tc>
      </w:tr>
      <w:tr>
        <w:tc>
          <w:tcPr>
            <w:tcW w:type="dxa" w:w="2268"/>
          </w:tcPr>
          <w:p>
            <w:r>
              <w:t>Semana / Entregable</w:t>
            </w:r>
          </w:p>
        </w:tc>
        <w:tc>
          <w:tcPr>
            <w:tcW w:type="dxa" w:w="6803"/>
          </w:tcPr>
          <w:p>
            <w:r>
              <w:t>Semana 03 — Plan de Pruebas de Software (v1.2: incluye la implementación de las pruebas que cerraron los gaps CP-006/CP-007)</w:t>
            </w:r>
          </w:p>
        </w:tc>
      </w:tr>
      <w:tr>
        <w:tc>
          <w:tcPr>
            <w:tcW w:type="dxa" w:w="2268"/>
          </w:tcPr>
          <w:p>
            <w:r>
              <w:t>Versión del documento</w:t>
            </w:r>
          </w:p>
        </w:tc>
        <w:tc>
          <w:tcPr>
            <w:tcW w:type="dxa" w:w="6803"/>
          </w:tcPr>
          <w:p>
            <w:r>
              <w:t>1.2</w:t>
            </w:r>
          </w:p>
        </w:tc>
      </w:tr>
      <w:tr>
        <w:tc>
          <w:tcPr>
            <w:tcW w:type="dxa" w:w="2268"/>
          </w:tcPr>
          <w:p>
            <w:r>
              <w:t>Versión del sistema base</w:t>
            </w:r>
          </w:p>
        </w:tc>
        <w:tc>
          <w:tcPr>
            <w:tcW w:type="dxa" w:w="6803"/>
          </w:tcPr>
          <w:p>
            <w:r>
              <w:t>SRS v2.0</w:t>
            </w:r>
          </w:p>
        </w:tc>
      </w:tr>
      <w:tr>
        <w:tc>
          <w:tcPr>
            <w:tcW w:type="dxa" w:w="2268"/>
          </w:tcPr>
          <w:p>
            <w:r>
              <w:t>Fecha</w:t>
            </w:r>
          </w:p>
        </w:tc>
        <w:tc>
          <w:tcPr>
            <w:tcW w:type="dxa" w:w="6803"/>
          </w:tcPr>
          <w:p>
            <w:r>
              <w:t>04 de septiembre de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8"/>
        </w:rPr>
        <w:t>1. Historial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Descripción del cambio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03/09/2026</w:t>
            </w:r>
          </w:p>
        </w:tc>
        <w:tc>
          <w:tcPr>
            <w:tcW w:type="dxa" w:w="2160"/>
          </w:tcPr>
          <w:p>
            <w:r>
              <w:t>Cesar Fabian Chávez Linares</w:t>
            </w:r>
          </w:p>
        </w:tc>
        <w:tc>
          <w:tcPr>
            <w:tcW w:type="dxa" w:w="2160"/>
          </w:tcPr>
          <w:p>
            <w:r>
              <w:t>Versión inicial del Plan de Pruebas de Software (Semana 03).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04/09/2026</w:t>
            </w:r>
          </w:p>
        </w:tc>
        <w:tc>
          <w:tcPr>
            <w:tcW w:type="dxa" w:w="2160"/>
          </w:tcPr>
          <w:p>
            <w:r>
              <w:t>Cesar Fabian Chávez Linares</w:t>
            </w:r>
          </w:p>
        </w:tc>
        <w:tc>
          <w:tcPr>
            <w:tcW w:type="dxa" w:w="2160"/>
          </w:tcPr>
          <w:p>
            <w:r>
              <w:t>Se agrega la sección 5 (Estado actual de implementación de las pruebas), clasificando cada caso del Catálogo de Pruebas en Implementado, En progreso (~50 %) y No iniciado.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04/09/2026</w:t>
            </w:r>
          </w:p>
        </w:tc>
        <w:tc>
          <w:tcPr>
            <w:tcW w:type="dxa" w:w="2160"/>
          </w:tcPr>
          <w:p>
            <w:r>
              <w:t>Cesar Fabian Chávez Linares</w:t>
            </w:r>
          </w:p>
        </w:tc>
        <w:tc>
          <w:tcPr>
            <w:tcW w:type="dxa" w:w="2160"/>
          </w:tcPr>
          <w:p>
            <w:r>
              <w:t>Se implementan y aprueban las pruebas que cerraban los gaps CP-006 (RF-006, módulo shap_explainer.py) y CP-007 (RF-007, aiAnalysisReviewService.ts / aiAnalysisReviewRoutes.ts). Ambos casos se reclasifican de En progreso / No iniciado a Implementado (100 %) en la sección 5.</w:t>
            </w:r>
          </w:p>
        </w:tc>
      </w:tr>
    </w:tbl>
    <w:p>
      <w:pPr>
        <w:pStyle w:val="Heading1"/>
      </w:pPr>
      <w:r>
        <w:rPr>
          <w:color w:val="1F4E78"/>
        </w:rPr>
        <w:t>2. Información del proyecto</w:t>
      </w:r>
    </w:p>
    <w:p>
      <w:r>
        <w:rPr>
          <w:b w:val="0"/>
          <w:i w:val="0"/>
        </w:rPr>
        <w:t>RespiCare es un sistema web y móvil orientado a la detección temprana de enfermedades respiratorias en la ciudad de Tacna, mediante modelos de inteligencia artificial (análisis de síntomas, análisis de audio de tos, reglas clínicas de emergencia y explicabilidad SHAP) integrados con un flujo clínico completo: registro de usuarios, historial clínico electrónico, panel de revisión médica, alertas, reportes y geolocalización de centros de salud.</w:t>
      </w:r>
    </w:p>
    <w:p>
      <w:r>
        <w:rPr>
          <w:b w:val="0"/>
          <w:i w:val="0"/>
        </w:rPr>
        <w:t>El presente documento corresponde a la planificación de pruebas de software del proyecto (Semana 03 del curso). Su alcance es exclusivamente de planificación: define qué pruebas son necesarias para satisfacer los requerimientos funcionales (RF-001 a RF-012) y no funcionales (RNF-001 a RNF-012) del SRS v2.0. A partir de la versión 1.2, el plan incorpora además la implementación real de las pruebas que cerraron los gaps CP-006 (RF-006) y CP-007 (RF-007), detectados durante la revisión inicial; el Catálogo de Pruebas adjunto documenta, con fines de trazabilidad, el estado real de la suite de pruebas del proyecto tras dicha implementación.</w:t>
      </w:r>
    </w:p>
    <w:p>
      <w:pPr>
        <w:pStyle w:val="Heading1"/>
      </w:pPr>
      <w:r>
        <w:rPr>
          <w:color w:val="1F4E78"/>
        </w:rPr>
        <w:t>3. Aprobaciones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Firma</w:t>
            </w:r>
          </w:p>
        </w:tc>
        <w:tc>
          <w:tcPr>
            <w:tcW w:type="dxa" w:w="2160"/>
            <w:shd w:val="clear" w:color="auto" w:fill="1F4E78"/>
          </w:tcPr>
          <w:p>
            <w:r>
              <w:rPr>
                <w:b/>
                <w:color w:val="FFFFFF"/>
              </w:rPr>
              <w:t>Fecha</w:t>
            </w:r>
          </w:p>
        </w:tc>
      </w:tr>
      <w:tr>
        <w:tc>
          <w:tcPr>
            <w:tcW w:type="dxa" w:w="2160"/>
          </w:tcPr>
          <w:p>
            <w:r>
              <w:t>Elabora (Desarrollador / QA)</w:t>
            </w:r>
          </w:p>
        </w:tc>
        <w:tc>
          <w:tcPr>
            <w:tcW w:type="dxa" w:w="2160"/>
          </w:tcPr>
          <w:p>
            <w:r>
              <w:t>Cesar Fabian Chávez Linares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03/09/2026</w:t>
            </w:r>
          </w:p>
        </w:tc>
      </w:tr>
      <w:tr>
        <w:tc>
          <w:tcPr>
            <w:tcW w:type="dxa" w:w="2160"/>
          </w:tcPr>
          <w:p>
            <w:r>
              <w:t>Revisa (Docente del curso)</w:t>
            </w:r>
          </w:p>
        </w:tc>
        <w:tc>
          <w:tcPr>
            <w:tcW w:type="dxa" w:w="2160"/>
          </w:tcPr>
          <w:p>
            <w:r>
              <w:t>Mag. Alberto Johnatan Flor Rodríguez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rPr>
          <w:color w:val="1F4E78"/>
        </w:rPr>
        <w:t>4. Resumen ejecutivo</w:t>
      </w:r>
    </w:p>
    <w:p>
      <w:r>
        <w:rPr>
          <w:b w:val="0"/>
          <w:i w:val="0"/>
        </w:rPr>
        <w:t>El proyecto cuenta con una suite de pruebas automatizadas ya consolidada (Jest/Supertest en backend, Jest/Cypress en web, Jest en móvil y Pytest en AI-services), integrada en 20 flujos de GitHub Actions que incluyen pruebas unitarias, de integración, end-to-end, de rendimiento, de seguridad (SAST/DAST) y de cobertura mínima del 80 % en módulos críticos. Este plan formaliza dicha estrategia frente a los requerimientos del SRS, confirma qué áreas ya están cubiertas y documenta explícitamente los vacíos (gaps) reales identificados durante la revisión. Dos de los gaps originalmente detectados — explicabilidad SHAP a nivel de módulo (RF-006) y pruebas de servicio del panel del doctor (RF-007) — ya fueron cerrados mediante la implementación de test_shap_explainer.py, aiAnalysisReviewService.test.ts y aiAnalysisReview.integration.test.ts (ver sección 5.2). Quedan pendientes: la ejecución de la prueba de carga a escala objetivo de 10 000 usuarios concurrentes (RNF-005) y pruebas end-to-end automatizadas para la aplicación móvil (actualmente solo cubierta con pruebas unitarias Jest).</w:t>
      </w:r>
    </w:p>
    <w:p>
      <w:pPr>
        <w:pStyle w:val="Heading1"/>
      </w:pPr>
      <w:r>
        <w:rPr>
          <w:color w:val="1F4E78"/>
        </w:rPr>
        <w:t>5. Estado actual de implementación de las pruebas</w:t>
      </w:r>
    </w:p>
    <w:p>
      <w:r>
        <w:rPr>
          <w:b w:val="0"/>
          <w:i w:val="0"/>
        </w:rPr>
        <w:t>Para dar visibilidad real del avance frente a los 12 RF y 12 RNF del SRS v2.0, cada caso de prueba del Catálogo de Pruebas se clasifica en tres niveles de avance: Implementado (100 %), En progreso (~50 %) y No iniciado (0 %). Esta clasificación se basa en la verificación directa de los archivos de prueba existentes en el repositorio (backend/tests/, ai-services/tests/, web/cypress/, mobile/medical-app/__tests__/), y no en documentación previa del proyecto — de hecho, se detectó que un reporte anterior (Documentation/CATALOGO_PRUEBAS.md) afirmaba una cobertura E2E móvil con Detox que no existe realmente en el repositorio.</w:t>
      </w:r>
    </w:p>
    <w:p>
      <w:pPr>
        <w:pStyle w:val="Heading2"/>
      </w:pPr>
      <w:r>
        <w:rPr>
          <w:color w:val="1F4E78"/>
        </w:rPr>
        <w:t>5.1 Resumen general de avance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N.° de casos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% del catálogo (20 casos)</w:t>
            </w:r>
          </w:p>
        </w:tc>
      </w:tr>
      <w:tr>
        <w:tc>
          <w:tcPr>
            <w:tcW w:type="dxa" w:w="2880"/>
          </w:tcPr>
          <w:p>
            <w:r>
              <w:t>Implementado (100 %)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90 %</w:t>
            </w:r>
          </w:p>
        </w:tc>
      </w:tr>
      <w:tr>
        <w:tc>
          <w:tcPr>
            <w:tcW w:type="dxa" w:w="2880"/>
          </w:tcPr>
          <w:p>
            <w:r>
              <w:t>En progreso (~50 %)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5 %</w:t>
            </w:r>
          </w:p>
        </w:tc>
      </w:tr>
      <w:tr>
        <w:tc>
          <w:tcPr>
            <w:tcW w:type="dxa" w:w="2880"/>
          </w:tcPr>
          <w:p>
            <w:r>
              <w:t>No iniciado (0 %)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5 %</w:t>
            </w:r>
          </w:p>
        </w:tc>
      </w:tr>
    </w:tbl>
    <w:p>
      <w:pPr>
        <w:pStyle w:val="Heading2"/>
      </w:pPr>
      <w:r>
        <w:rPr>
          <w:color w:val="1F4E78"/>
        </w:rPr>
        <w:t>5.2 Pruebas implementadas (100 %)</w:t>
      </w:r>
    </w:p>
    <w:p>
      <w:r>
        <w:rPr>
          <w:b w:val="0"/>
          <w:i w:val="0"/>
        </w:rPr>
        <w:t>Cuentan con pruebas automatizadas completas y verificadas en el repositorio: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color="auto" w:fill="1F4E78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RF/RNF</w:t>
            </w:r>
          </w:p>
        </w:tc>
        <w:tc>
          <w:tcPr>
            <w:tcW w:type="dxa" w:w="3969"/>
            <w:shd w:val="clear" w:color="auto" w:fill="1F4E78"/>
          </w:tcPr>
          <w:p>
            <w:r>
              <w:rPr>
                <w:b/>
                <w:color w:val="FFFFFF"/>
              </w:rPr>
              <w:t>Evidencia (archivos de test)</w:t>
            </w:r>
          </w:p>
        </w:tc>
      </w:tr>
      <w:tr>
        <w:tc>
          <w:tcPr>
            <w:tcW w:type="dxa" w:w="1701"/>
          </w:tcPr>
          <w:p>
            <w:r>
              <w:t>CP-001 / CP-001b</w:t>
            </w:r>
          </w:p>
        </w:tc>
        <w:tc>
          <w:tcPr>
            <w:tcW w:type="dxa" w:w="3402"/>
          </w:tcPr>
          <w:p>
            <w:r>
              <w:t>RF-001 Gestión de usuarios</w:t>
            </w:r>
          </w:p>
        </w:tc>
        <w:tc>
          <w:tcPr>
            <w:tcW w:type="dxa" w:w="3969"/>
          </w:tcPr>
          <w:p>
            <w:r>
              <w:t>authController.test.ts, auth.integration.test.ts, oauth2Service.test.ts, auth-authorization.security.test.ts</w:t>
            </w:r>
          </w:p>
        </w:tc>
      </w:tr>
      <w:tr>
        <w:tc>
          <w:tcPr>
            <w:tcW w:type="dxa" w:w="1701"/>
          </w:tcPr>
          <w:p>
            <w:r>
              <w:t>CP-002 / CP-002b</w:t>
            </w:r>
          </w:p>
        </w:tc>
        <w:tc>
          <w:tcPr>
            <w:tcW w:type="dxa" w:w="3402"/>
          </w:tcPr>
          <w:p>
            <w:r>
              <w:t>RF-002 Diagnóstico inteligente de síntomas</w:t>
            </w:r>
          </w:p>
        </w:tc>
        <w:tc>
          <w:tcPr>
            <w:tcW w:type="dxa" w:w="3969"/>
          </w:tcPr>
          <w:p>
            <w:r>
              <w:t>test_symptom_analyzer_endpoints.py, test_symptom_ml_analyzer_endpoints.py, test_symptom_analysis_service.py</w:t>
            </w:r>
          </w:p>
        </w:tc>
      </w:tr>
      <w:tr>
        <w:tc>
          <w:tcPr>
            <w:tcW w:type="dxa" w:w="1701"/>
          </w:tcPr>
          <w:p>
            <w:r>
              <w:t>CP-003</w:t>
            </w:r>
          </w:p>
        </w:tc>
        <w:tc>
          <w:tcPr>
            <w:tcW w:type="dxa" w:w="3402"/>
          </w:tcPr>
          <w:p>
            <w:r>
              <w:t>RF-003 Análisis de tos por audio</w:t>
            </w:r>
          </w:p>
        </w:tc>
        <w:tc>
          <w:tcPr>
            <w:tcW w:type="dxa" w:w="3969"/>
          </w:tcPr>
          <w:p>
            <w:r>
              <w:t>test_audio_analyzer_endpoints.py, test_audio_transcription_service.py</w:t>
            </w:r>
          </w:p>
        </w:tc>
      </w:tr>
      <w:tr>
        <w:tc>
          <w:tcPr>
            <w:tcW w:type="dxa" w:w="1701"/>
          </w:tcPr>
          <w:p>
            <w:r>
              <w:t>CP-004</w:t>
            </w:r>
          </w:p>
        </w:tc>
        <w:tc>
          <w:tcPr>
            <w:tcW w:type="dxa" w:w="3402"/>
          </w:tcPr>
          <w:p>
            <w:r>
              <w:t>RF-004 Reglas clínicas de emergencia</w:t>
            </w:r>
          </w:p>
        </w:tc>
        <w:tc>
          <w:tcPr>
            <w:tcW w:type="dxa" w:w="3969"/>
          </w:tcPr>
          <w:p>
            <w:r>
              <w:t>emergencyService.test.ts, emergency.integration.test.ts, emergency.e2e.test.ts</w:t>
            </w:r>
          </w:p>
        </w:tc>
      </w:tr>
      <w:tr>
        <w:tc>
          <w:tcPr>
            <w:tcW w:type="dxa" w:w="1701"/>
          </w:tcPr>
          <w:p>
            <w:r>
              <w:t>CP-005</w:t>
            </w:r>
          </w:p>
        </w:tc>
        <w:tc>
          <w:tcPr>
            <w:tcW w:type="dxa" w:w="3402"/>
          </w:tcPr>
          <w:p>
            <w:r>
              <w:t>RF-005 Validación de coherencia médica</w:t>
            </w:r>
          </w:p>
        </w:tc>
        <w:tc>
          <w:tcPr>
            <w:tcW w:type="dxa" w:w="3969"/>
          </w:tcPr>
          <w:p>
            <w:r>
              <w:t>test_medical_validation_rules.py</w:t>
            </w:r>
          </w:p>
        </w:tc>
      </w:tr>
      <w:tr>
        <w:tc>
          <w:tcPr>
            <w:tcW w:type="dxa" w:w="1701"/>
          </w:tcPr>
          <w:p>
            <w:r>
              <w:t>CP-008</w:t>
            </w:r>
          </w:p>
        </w:tc>
        <w:tc>
          <w:tcPr>
            <w:tcW w:type="dxa" w:w="3402"/>
          </w:tcPr>
          <w:p>
            <w:r>
              <w:t>RF-008 Historial clínico electrónico</w:t>
            </w:r>
          </w:p>
        </w:tc>
        <w:tc>
          <w:tcPr>
            <w:tcW w:type="dxa" w:w="3969"/>
          </w:tcPr>
          <w:p>
            <w:r>
              <w:t>MedicalHistory.test.ts, medicalHistoryAdvanced.integration.test.ts</w:t>
            </w:r>
          </w:p>
        </w:tc>
      </w:tr>
      <w:tr>
        <w:tc>
          <w:tcPr>
            <w:tcW w:type="dxa" w:w="1701"/>
          </w:tcPr>
          <w:p>
            <w:r>
              <w:t>CP-009</w:t>
            </w:r>
          </w:p>
        </w:tc>
        <w:tc>
          <w:tcPr>
            <w:tcW w:type="dxa" w:w="3402"/>
          </w:tcPr>
          <w:p>
            <w:r>
              <w:t>RF-009 Alertas y notificaciones</w:t>
            </w:r>
          </w:p>
        </w:tc>
        <w:tc>
          <w:tcPr>
            <w:tcW w:type="dxa" w:w="3969"/>
          </w:tcPr>
          <w:p>
            <w:r>
              <w:t>alertService.test.ts, alertProcessing.integration.test.ts, alerts.e2e.test.ts</w:t>
            </w:r>
          </w:p>
        </w:tc>
      </w:tr>
      <w:tr>
        <w:tc>
          <w:tcPr>
            <w:tcW w:type="dxa" w:w="1701"/>
          </w:tcPr>
          <w:p>
            <w:r>
              <w:t>CP-010</w:t>
            </w:r>
          </w:p>
        </w:tc>
        <w:tc>
          <w:tcPr>
            <w:tcW w:type="dxa" w:w="3402"/>
          </w:tcPr>
          <w:p>
            <w:r>
              <w:t>RF-010 Reportes y estadísticas</w:t>
            </w:r>
          </w:p>
        </w:tc>
        <w:tc>
          <w:tcPr>
            <w:tcW w:type="dxa" w:w="3969"/>
          </w:tcPr>
          <w:p>
            <w:r>
              <w:t>reportService.test.ts, biConnectorService.test.ts, analyticsService.test.ts</w:t>
            </w:r>
          </w:p>
        </w:tc>
      </w:tr>
      <w:tr>
        <w:tc>
          <w:tcPr>
            <w:tcW w:type="dxa" w:w="1701"/>
          </w:tcPr>
          <w:p>
            <w:r>
              <w:t>CP-011</w:t>
            </w:r>
          </w:p>
        </w:tc>
        <w:tc>
          <w:tcPr>
            <w:tcW w:type="dxa" w:w="3402"/>
          </w:tcPr>
          <w:p>
            <w:r>
              <w:t>RF-011 Módulo educativo</w:t>
            </w:r>
          </w:p>
        </w:tc>
        <w:tc>
          <w:tcPr>
            <w:tcW w:type="dxa" w:w="3969"/>
          </w:tcPr>
          <w:p>
            <w:r>
              <w:t>educationalContentService.test.ts, EducationalContent.test.ts</w:t>
            </w:r>
          </w:p>
        </w:tc>
      </w:tr>
      <w:tr>
        <w:tc>
          <w:tcPr>
            <w:tcW w:type="dxa" w:w="1701"/>
          </w:tcPr>
          <w:p>
            <w:r>
              <w:t>CP-012</w:t>
            </w:r>
          </w:p>
        </w:tc>
        <w:tc>
          <w:tcPr>
            <w:tcW w:type="dxa" w:w="3402"/>
          </w:tcPr>
          <w:p>
            <w:r>
              <w:t>RF-012 Geolocalización de centros de salud</w:t>
            </w:r>
          </w:p>
        </w:tc>
        <w:tc>
          <w:tcPr>
            <w:tcW w:type="dxa" w:w="3969"/>
          </w:tcPr>
          <w:p>
            <w:r>
              <w:t>healthCenterService.test.ts, healthCenters.integration.test.ts</w:t>
            </w:r>
          </w:p>
        </w:tc>
      </w:tr>
      <w:tr>
        <w:tc>
          <w:tcPr>
            <w:tcW w:type="dxa" w:w="1701"/>
          </w:tcPr>
          <w:p>
            <w:r>
              <w:t>CP-013</w:t>
            </w:r>
          </w:p>
        </w:tc>
        <w:tc>
          <w:tcPr>
            <w:tcW w:type="dxa" w:w="3402"/>
          </w:tcPr>
          <w:p>
            <w:r>
              <w:t>RNF-002 Rendimiento (&lt; 3 s)</w:t>
            </w:r>
          </w:p>
        </w:tc>
        <w:tc>
          <w:tcPr>
            <w:tcW w:type="dxa" w:w="3969"/>
          </w:tcPr>
          <w:p>
            <w:r>
              <w:t>api-performance.perf.test.ts, load.test.ts</w:t>
            </w:r>
          </w:p>
        </w:tc>
      </w:tr>
      <w:tr>
        <w:tc>
          <w:tcPr>
            <w:tcW w:type="dxa" w:w="1701"/>
          </w:tcPr>
          <w:p>
            <w:r>
              <w:t>CP-015</w:t>
            </w:r>
          </w:p>
        </w:tc>
        <w:tc>
          <w:tcPr>
            <w:tcW w:type="dxa" w:w="3402"/>
          </w:tcPr>
          <w:p>
            <w:r>
              <w:t>RNF-004 Seguridad</w:t>
            </w:r>
          </w:p>
        </w:tc>
        <w:tc>
          <w:tcPr>
            <w:tcW w:type="dxa" w:w="3969"/>
          </w:tcPr>
          <w:p>
            <w:r>
              <w:t>dast-scan.yml, sast-scan.yml, auth-authorization.security.test.ts</w:t>
            </w:r>
          </w:p>
        </w:tc>
      </w:tr>
      <w:tr>
        <w:tc>
          <w:tcPr>
            <w:tcW w:type="dxa" w:w="1701"/>
          </w:tcPr>
          <w:p>
            <w:r>
              <w:t>CP-016</w:t>
            </w:r>
          </w:p>
        </w:tc>
        <w:tc>
          <w:tcPr>
            <w:tcW w:type="dxa" w:w="3402"/>
          </w:tcPr>
          <w:p>
            <w:r>
              <w:t>RNF-008 Interoperabilidad HL7/FHIR</w:t>
            </w:r>
          </w:p>
        </w:tc>
        <w:tc>
          <w:tcPr>
            <w:tcW w:type="dxa" w:w="3969"/>
          </w:tcPr>
          <w:p>
            <w:r>
              <w:t>fhirService.test.ts, fhirController.test.ts, hl7Parser.test.ts</w:t>
            </w:r>
          </w:p>
        </w:tc>
      </w:tr>
      <w:tr>
        <w:tc>
          <w:tcPr>
            <w:tcW w:type="dxa" w:w="1701"/>
          </w:tcPr>
          <w:p>
            <w:r>
              <w:t>CP-017</w:t>
            </w:r>
          </w:p>
        </w:tc>
        <w:tc>
          <w:tcPr>
            <w:tcW w:type="dxa" w:w="3402"/>
          </w:tcPr>
          <w:p>
            <w:r>
              <w:t>RNF-012 Cobertura ≥80 %</w:t>
            </w:r>
          </w:p>
        </w:tc>
        <w:tc>
          <w:tcPr>
            <w:tcW w:type="dxa" w:w="3969"/>
          </w:tcPr>
          <w:p>
            <w:r>
              <w:t>Umbrales configurados en pytest.ini / jest.config.js, verificados en CI</w:t>
            </w:r>
          </w:p>
        </w:tc>
      </w:tr>
      <w:tr>
        <w:tc>
          <w:tcPr>
            <w:tcW w:type="dxa" w:w="1701"/>
          </w:tcPr>
          <w:p>
            <w:r>
              <w:t>CP-006</w:t>
            </w:r>
          </w:p>
        </w:tc>
        <w:tc>
          <w:tcPr>
            <w:tcW w:type="dxa" w:w="3402"/>
          </w:tcPr>
          <w:p>
            <w:r>
              <w:t>RF-006 Explicabilidad (SHAP)</w:t>
            </w:r>
          </w:p>
        </w:tc>
        <w:tc>
          <w:tcPr>
            <w:tcW w:type="dxa" w:w="3969"/>
          </w:tcPr>
          <w:p>
            <w:r>
              <w:t>test_shap_explainer.py (14 casos: load_model, explain_prediction, explain_batch, get_feature_importance_summary), sumado al ya existente test_patient_friendly_explainer.py para la capa de presentación.</w:t>
            </w:r>
          </w:p>
        </w:tc>
      </w:tr>
      <w:tr>
        <w:tc>
          <w:tcPr>
            <w:tcW w:type="dxa" w:w="1701"/>
          </w:tcPr>
          <w:p>
            <w:r>
              <w:t>CP-007</w:t>
            </w:r>
          </w:p>
        </w:tc>
        <w:tc>
          <w:tcPr>
            <w:tcW w:type="dxa" w:w="3402"/>
          </w:tcPr>
          <w:p>
            <w:r>
              <w:t>RF-007 Panel del doctor</w:t>
            </w:r>
          </w:p>
        </w:tc>
        <w:tc>
          <w:tcPr>
            <w:tcW w:type="dxa" w:w="3969"/>
          </w:tcPr>
          <w:p>
            <w:r>
              <w:t>aiAnalysisReviewService.test.ts (13 casos, 100 % de cobertura de statements/functions/lines) y aiAnalysisReview.integration.test.ts (11 casos end-to-end sobre /api/v1/ai-analysis con mongodb-memory-server), cubriendo aprobación, rechazo, ajuste, firma electrónica, autorización por rol y bloqueo de doble revisión.</w:t>
            </w:r>
          </w:p>
        </w:tc>
      </w:tr>
    </w:tbl>
    <w:p>
      <w:pPr>
        <w:pStyle w:val="Heading2"/>
      </w:pPr>
      <w:r>
        <w:rPr>
          <w:color w:val="1F4E78"/>
        </w:rPr>
        <w:t>5.3 Pruebas en progreso (~50 %)</w:t>
      </w:r>
    </w:p>
    <w:p>
      <w:r>
        <w:rPr>
          <w:b w:val="0"/>
          <w:i w:val="0"/>
        </w:rPr>
        <w:t>Cuentan con evidencia parcial: existe una parte del componente probado, pero falta el caso de prueba específico o la ejecución a la escala/objetivo definido: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val="clear" w:color="auto" w:fill="1F4E78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RF/RNF</w:t>
            </w:r>
          </w:p>
        </w:tc>
        <w:tc>
          <w:tcPr>
            <w:tcW w:type="dxa" w:w="1134"/>
            <w:shd w:val="clear" w:color="auto" w:fill="1F4E78"/>
          </w:tcPr>
          <w:p>
            <w:r>
              <w:rPr>
                <w:b/>
                <w:color w:val="FFFFFF"/>
              </w:rPr>
              <w:t>Avance</w:t>
            </w:r>
          </w:p>
        </w:tc>
        <w:tc>
          <w:tcPr>
            <w:tcW w:type="dxa" w:w="4535"/>
            <w:shd w:val="clear" w:color="auto" w:fill="1F4E78"/>
          </w:tcPr>
          <w:p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1134"/>
          </w:tcPr>
          <w:p>
            <w:r>
              <w:t>CP-014</w:t>
            </w:r>
          </w:p>
        </w:tc>
        <w:tc>
          <w:tcPr>
            <w:tcW w:type="dxa" w:w="3402"/>
          </w:tcPr>
          <w:p>
            <w:r>
              <w:t>RNF-005 Escalabilidad (10 000 usuarios)</w:t>
            </w:r>
          </w:p>
        </w:tc>
        <w:tc>
          <w:tcPr>
            <w:tcW w:type="dxa" w:w="1134"/>
          </w:tcPr>
          <w:p>
            <w:r>
              <w:t>~50 %</w:t>
            </w:r>
          </w:p>
        </w:tc>
        <w:tc>
          <w:tcPr>
            <w:tcW w:type="dxa" w:w="4535"/>
          </w:tcPr>
          <w:p>
            <w:r>
              <w:t>El script backend/tests/load/k6-load-tests.js existe y se ejecuta en CI a escala reducida, pero no hay evidencia de una ejecución/reporte validado a la escala objetivo de 10 000 usuarios concurrentes definida en RNF-005.</w:t>
            </w:r>
          </w:p>
        </w:tc>
      </w:tr>
    </w:tbl>
    <w:p>
      <w:pPr>
        <w:pStyle w:val="Heading2"/>
      </w:pPr>
      <w:r>
        <w:rPr>
          <w:color w:val="1F4E78"/>
        </w:rPr>
        <w:t>5.4 Pruebas no iniciadas (0 %)</w:t>
      </w:r>
    </w:p>
    <w:p>
      <w:r>
        <w:rPr>
          <w:b w:val="0"/>
          <w:i w:val="0"/>
        </w:rPr>
        <w:t>No cuentan con ninguna prueba automatizada al momento de esta revisión: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1F4E78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RF/RNF</w:t>
            </w:r>
          </w:p>
        </w:tc>
        <w:tc>
          <w:tcPr>
            <w:tcW w:type="dxa" w:w="5669"/>
            <w:shd w:val="clear" w:color="auto" w:fill="1F4E78"/>
          </w:tcPr>
          <w:p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1134"/>
          </w:tcPr>
          <w:p>
            <w:r>
              <w:t>CP-018</w:t>
            </w:r>
          </w:p>
        </w:tc>
        <w:tc>
          <w:tcPr>
            <w:tcW w:type="dxa" w:w="3402"/>
          </w:tcPr>
          <w:p>
            <w:r>
              <w:t>E2E móvil (RNF-006 / uso de RF-002 en móvil)</w:t>
            </w:r>
          </w:p>
        </w:tc>
        <w:tc>
          <w:tcPr>
            <w:tcW w:type="dxa" w:w="5669"/>
          </w:tcPr>
          <w:p>
            <w:r>
              <w:t>No existe el directorio mobile/e2e/ ni dependencia Detox/Appium/Maestro en package.json. La aplicación móvil solo cuenta con pruebas unitarias Jest; no hay ningún framework E2E configurado, a pesar de que documentación previa del proyecto lo daba por completo.</w:t>
            </w:r>
          </w:p>
        </w:tc>
      </w:tr>
    </w:tbl>
    <w:p>
      <w:pPr>
        <w:pStyle w:val="Heading1"/>
      </w:pPr>
      <w:r>
        <w:rPr>
          <w:color w:val="1F4E78"/>
        </w:rPr>
        <w:t>6. Alcance de las pruebas</w:t>
      </w:r>
    </w:p>
    <w:p>
      <w:pPr>
        <w:pStyle w:val="Heading2"/>
      </w:pPr>
      <w:r>
        <w:rPr>
          <w:color w:val="1F4E78"/>
        </w:rPr>
        <w:t>6.1 Elementos de pruebas</w:t>
      </w:r>
    </w:p>
    <w:p>
      <w:r>
        <w:rPr>
          <w:b w:val="0"/>
          <w:i w:val="0"/>
        </w:rPr>
        <w:t>Los elementos de prueba se organizan por módulo funcional, en correspondencia directa con los requerimientos funcionales del SRS v2.0: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1F4E78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835"/>
            <w:shd w:val="clear" w:color="auto" w:fill="1F4E78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5102"/>
            <w:shd w:val="clear" w:color="auto" w:fill="1F4E78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1134"/>
          </w:tcPr>
          <w:p>
            <w:r>
              <w:t>RF-001</w:t>
            </w:r>
          </w:p>
        </w:tc>
        <w:tc>
          <w:tcPr>
            <w:tcW w:type="dxa" w:w="2835"/>
          </w:tcPr>
          <w:p>
            <w:r>
              <w:t>Gestión de usuarios</w:t>
            </w:r>
          </w:p>
        </w:tc>
        <w:tc>
          <w:tcPr>
            <w:tcW w:type="dxa" w:w="5102"/>
          </w:tcPr>
          <w:p>
            <w:r>
              <w:t>Registro, autenticación (JWT/OAuth2) y gestión de perfiles (paciente, médico, administrador).</w:t>
            </w:r>
          </w:p>
        </w:tc>
      </w:tr>
      <w:tr>
        <w:tc>
          <w:tcPr>
            <w:tcW w:type="dxa" w:w="1134"/>
          </w:tcPr>
          <w:p>
            <w:r>
              <w:t>RF-002</w:t>
            </w:r>
          </w:p>
        </w:tc>
        <w:tc>
          <w:tcPr>
            <w:tcW w:type="dxa" w:w="2835"/>
          </w:tcPr>
          <w:p>
            <w:r>
              <w:t>Diagnóstico inteligente de síntomas</w:t>
            </w:r>
          </w:p>
        </w:tc>
        <w:tc>
          <w:tcPr>
            <w:tcW w:type="dxa" w:w="5102"/>
          </w:tcPr>
          <w:p>
            <w:r>
              <w:t>Predicción preliminar mediante ensemble Random Forest / XGBoost / MLP.</w:t>
            </w:r>
          </w:p>
        </w:tc>
      </w:tr>
      <w:tr>
        <w:tc>
          <w:tcPr>
            <w:tcW w:type="dxa" w:w="1134"/>
          </w:tcPr>
          <w:p>
            <w:r>
              <w:t>RF-003</w:t>
            </w:r>
          </w:p>
        </w:tc>
        <w:tc>
          <w:tcPr>
            <w:tcW w:type="dxa" w:w="2835"/>
          </w:tcPr>
          <w:p>
            <w:r>
              <w:t>Análisis de tos por audio</w:t>
            </w:r>
          </w:p>
        </w:tc>
        <w:tc>
          <w:tcPr>
            <w:tcW w:type="dxa" w:w="5102"/>
          </w:tcPr>
          <w:p>
            <w:r>
              <w:t>Análisis espectral (mel-espectrograma) mediante CNN sobre audio de tos (≥3 s).</w:t>
            </w:r>
          </w:p>
        </w:tc>
      </w:tr>
      <w:tr>
        <w:tc>
          <w:tcPr>
            <w:tcW w:type="dxa" w:w="1134"/>
          </w:tcPr>
          <w:p>
            <w:r>
              <w:t>RF-004</w:t>
            </w:r>
          </w:p>
        </w:tc>
        <w:tc>
          <w:tcPr>
            <w:tcW w:type="dxa" w:w="2835"/>
          </w:tcPr>
          <w:p>
            <w:r>
              <w:t>Reglas clínicas de emergencia</w:t>
            </w:r>
          </w:p>
        </w:tc>
        <w:tc>
          <w:tcPr>
            <w:tcW w:type="dxa" w:w="5102"/>
          </w:tcPr>
          <w:p>
            <w:r>
              <w:t>Motor de reglas (EmergencyRuleSystem) para alerta temprana previa al modelo ML.</w:t>
            </w:r>
          </w:p>
        </w:tc>
      </w:tr>
      <w:tr>
        <w:tc>
          <w:tcPr>
            <w:tcW w:type="dxa" w:w="1134"/>
          </w:tcPr>
          <w:p>
            <w:r>
              <w:t>RF-005</w:t>
            </w:r>
          </w:p>
        </w:tc>
        <w:tc>
          <w:tcPr>
            <w:tcW w:type="dxa" w:w="2835"/>
          </w:tcPr>
          <w:p>
            <w:r>
              <w:t>Validación de coherencia médica</w:t>
            </w:r>
          </w:p>
        </w:tc>
        <w:tc>
          <w:tcPr>
            <w:tcW w:type="dxa" w:w="5102"/>
          </w:tcPr>
          <w:p>
            <w:r>
              <w:t>Ajuste de confianza mediante MedicalValidationRules.</w:t>
            </w:r>
          </w:p>
        </w:tc>
      </w:tr>
      <w:tr>
        <w:tc>
          <w:tcPr>
            <w:tcW w:type="dxa" w:w="1134"/>
          </w:tcPr>
          <w:p>
            <w:r>
              <w:t>RF-006</w:t>
            </w:r>
          </w:p>
        </w:tc>
        <w:tc>
          <w:tcPr>
            <w:tcW w:type="dxa" w:w="2835"/>
          </w:tcPr>
          <w:p>
            <w:r>
              <w:t>Explicabilidad (SHAP)</w:t>
            </w:r>
          </w:p>
        </w:tc>
        <w:tc>
          <w:tcPr>
            <w:tcW w:type="dxa" w:w="5102"/>
          </w:tcPr>
          <w:p>
            <w:r>
              <w:t>Cálculo de valores SHAP y presentación de contribución de variables.</w:t>
            </w:r>
          </w:p>
        </w:tc>
      </w:tr>
      <w:tr>
        <w:tc>
          <w:tcPr>
            <w:tcW w:type="dxa" w:w="1134"/>
          </w:tcPr>
          <w:p>
            <w:r>
              <w:t>RF-007</w:t>
            </w:r>
          </w:p>
        </w:tc>
        <w:tc>
          <w:tcPr>
            <w:tcW w:type="dxa" w:w="2835"/>
          </w:tcPr>
          <w:p>
            <w:r>
              <w:t>Panel del doctor</w:t>
            </w:r>
          </w:p>
        </w:tc>
        <w:tc>
          <w:tcPr>
            <w:tcW w:type="dxa" w:w="5102"/>
          </w:tcPr>
          <w:p>
            <w:r>
              <w:t>Revisión, aceptación, rechazo o ajuste de predicciones de IA con firma médica.</w:t>
            </w:r>
          </w:p>
        </w:tc>
      </w:tr>
      <w:tr>
        <w:tc>
          <w:tcPr>
            <w:tcW w:type="dxa" w:w="1134"/>
          </w:tcPr>
          <w:p>
            <w:r>
              <w:t>RF-008</w:t>
            </w:r>
          </w:p>
        </w:tc>
        <w:tc>
          <w:tcPr>
            <w:tcW w:type="dxa" w:w="2835"/>
          </w:tcPr>
          <w:p>
            <w:r>
              <w:t>Historial clínico electrónico</w:t>
            </w:r>
          </w:p>
        </w:tc>
        <w:tc>
          <w:tcPr>
            <w:tcW w:type="dxa" w:w="5102"/>
          </w:tcPr>
          <w:p>
            <w:r>
              <w:t>Registro cronológico de síntomas, predicciones y validaciones.</w:t>
            </w:r>
          </w:p>
        </w:tc>
      </w:tr>
      <w:tr>
        <w:tc>
          <w:tcPr>
            <w:tcW w:type="dxa" w:w="1134"/>
          </w:tcPr>
          <w:p>
            <w:r>
              <w:t>RF-009</w:t>
            </w:r>
          </w:p>
        </w:tc>
        <w:tc>
          <w:tcPr>
            <w:tcW w:type="dxa" w:w="2835"/>
          </w:tcPr>
          <w:p>
            <w:r>
              <w:t>Sistema de alertas y notificaciones</w:t>
            </w:r>
          </w:p>
        </w:tc>
        <w:tc>
          <w:tcPr>
            <w:tcW w:type="dxa" w:w="5102"/>
          </w:tcPr>
          <w:p>
            <w:r>
              <w:t>Clasificación de urgencia y generación de alertas/recordatorios.</w:t>
            </w:r>
          </w:p>
        </w:tc>
      </w:tr>
      <w:tr>
        <w:tc>
          <w:tcPr>
            <w:tcW w:type="dxa" w:w="1134"/>
          </w:tcPr>
          <w:p>
            <w:r>
              <w:t>RF-010</w:t>
            </w:r>
          </w:p>
        </w:tc>
        <w:tc>
          <w:tcPr>
            <w:tcW w:type="dxa" w:w="2835"/>
          </w:tcPr>
          <w:p>
            <w:r>
              <w:t>Reportes y estadísticas</w:t>
            </w:r>
          </w:p>
        </w:tc>
        <w:tc>
          <w:tcPr>
            <w:tcW w:type="dxa" w:w="5102"/>
          </w:tcPr>
          <w:p>
            <w:r>
              <w:t>Reportes epidemiológicos y de uso del sistema.</w:t>
            </w:r>
          </w:p>
        </w:tc>
      </w:tr>
      <w:tr>
        <w:tc>
          <w:tcPr>
            <w:tcW w:type="dxa" w:w="1134"/>
          </w:tcPr>
          <w:p>
            <w:r>
              <w:t>RF-011</w:t>
            </w:r>
          </w:p>
        </w:tc>
        <w:tc>
          <w:tcPr>
            <w:tcW w:type="dxa" w:w="2835"/>
          </w:tcPr>
          <w:p>
            <w:r>
              <w:t>Módulo educativo</w:t>
            </w:r>
          </w:p>
        </w:tc>
        <w:tc>
          <w:tcPr>
            <w:tcW w:type="dxa" w:w="5102"/>
          </w:tcPr>
          <w:p>
            <w:r>
              <w:t>Contenido preventivo personalizado según perfil e historial.</w:t>
            </w:r>
          </w:p>
        </w:tc>
      </w:tr>
      <w:tr>
        <w:tc>
          <w:tcPr>
            <w:tcW w:type="dxa" w:w="1134"/>
          </w:tcPr>
          <w:p>
            <w:r>
              <w:t>RF-012</w:t>
            </w:r>
          </w:p>
        </w:tc>
        <w:tc>
          <w:tcPr>
            <w:tcW w:type="dxa" w:w="2835"/>
          </w:tcPr>
          <w:p>
            <w:r>
              <w:t>Geolocalización de centros de salud</w:t>
            </w:r>
          </w:p>
        </w:tc>
        <w:tc>
          <w:tcPr>
            <w:tcW w:type="dxa" w:w="5102"/>
          </w:tcPr>
          <w:p>
            <w:r>
              <w:t>Búsqueda geoespacial de centros de salud cercanos.</w:t>
            </w:r>
          </w:p>
        </w:tc>
      </w:tr>
    </w:tbl>
    <w:p>
      <w:pPr>
        <w:pStyle w:val="Heading2"/>
      </w:pPr>
      <w:r>
        <w:rPr>
          <w:color w:val="1F4E78"/>
        </w:rPr>
        <w:t>6.2 Implementación del entorno de pruebas</w:t>
      </w:r>
    </w:p>
    <w:p>
      <w:r>
        <w:rPr>
          <w:b w:val="0"/>
          <w:i w:val="0"/>
        </w:rPr>
        <w:t>El entorno de pruebas replica la arquitectura real del sistema, evitando dependencias externas mediante bases de datos en memoria y mocks: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6803"/>
            <w:shd w:val="clear" w:color="auto" w:fill="1F4E78"/>
          </w:tcPr>
          <w:p>
            <w:r>
              <w:rPr>
                <w:b/>
                <w:color w:val="FFFFFF"/>
              </w:rPr>
              <w:t>Stack / Herramientas</w:t>
            </w:r>
          </w:p>
        </w:tc>
      </w:tr>
      <w:tr>
        <w:tc>
          <w:tcPr>
            <w:tcW w:type="dxa" w:w="2268"/>
          </w:tcPr>
          <w:p>
            <w:r>
              <w:t>Backend</w:t>
            </w:r>
          </w:p>
        </w:tc>
        <w:tc>
          <w:tcPr>
            <w:tcW w:type="dxa" w:w="6803"/>
          </w:tcPr>
          <w:p>
            <w:r>
              <w:t>Node.js 18+ / TypeScript, Jest 29.7 + ts-jest, Supertest, mongodb-memory-server</w:t>
            </w:r>
          </w:p>
        </w:tc>
      </w:tr>
      <w:tr>
        <w:tc>
          <w:tcPr>
            <w:tcW w:type="dxa" w:w="2268"/>
          </w:tcPr>
          <w:p>
            <w:r>
              <w:t>Web</w:t>
            </w:r>
          </w:p>
        </w:tc>
        <w:tc>
          <w:tcPr>
            <w:tcW w:type="dxa" w:w="6803"/>
          </w:tcPr>
          <w:p>
            <w:r>
              <w:t>Jest 25 + React Testing Library, Cypress 13.6, react-scripts</w:t>
            </w:r>
          </w:p>
        </w:tc>
      </w:tr>
      <w:tr>
        <w:tc>
          <w:tcPr>
            <w:tcW w:type="dxa" w:w="2268"/>
          </w:tcPr>
          <w:p>
            <w:r>
              <w:t>Móvil</w:t>
            </w:r>
          </w:p>
        </w:tc>
        <w:tc>
          <w:tcPr>
            <w:tcW w:type="dxa" w:w="6803"/>
          </w:tcPr>
          <w:p>
            <w:r>
              <w:t>React Native / Capacitor (Next.js híbrido), Jest 29.7</w:t>
            </w:r>
          </w:p>
        </w:tc>
      </w:tr>
      <w:tr>
        <w:tc>
          <w:tcPr>
            <w:tcW w:type="dxa" w:w="2268"/>
          </w:tcPr>
          <w:p>
            <w:r>
              <w:t>AI-services</w:t>
            </w:r>
          </w:p>
        </w:tc>
        <w:tc>
          <w:tcPr>
            <w:tcW w:type="dxa" w:w="6803"/>
          </w:tcPr>
          <w:p>
            <w:r>
              <w:t>Python 3.12, Pytest 7.4.3 + pytest-asyncio, pytest-cov, pytest-mock, pytest-xdist, pytest-httpx, pytest-benchmark</w:t>
            </w:r>
          </w:p>
        </w:tc>
      </w:tr>
      <w:tr>
        <w:tc>
          <w:tcPr>
            <w:tcW w:type="dxa" w:w="2268"/>
          </w:tcPr>
          <w:p>
            <w:r>
              <w:t>CI/CD</w:t>
            </w:r>
          </w:p>
        </w:tc>
        <w:tc>
          <w:tcPr>
            <w:tcW w:type="dxa" w:w="6803"/>
          </w:tcPr>
          <w:p>
            <w:r>
              <w:t>GitHub Actions — 20 workflows, incluyendo backend-tests.yml, ai-services-tests.yml, web-tests.yml, mobile-ci.yml, testing.yml, sast-scan.yml, dast-scan.yml, security-scan.yml</w:t>
            </w:r>
          </w:p>
        </w:tc>
      </w:tr>
    </w:tbl>
    <w:p>
      <w:pPr>
        <w:pStyle w:val="Heading2"/>
      </w:pPr>
      <w:r>
        <w:rPr>
          <w:color w:val="1F4E78"/>
        </w:rPr>
        <w:t>6.3 Nuevas funcionalidades a probar</w:t>
      </w:r>
    </w:p>
    <w:p>
      <w:r>
        <w:rPr>
          <w:b w:val="0"/>
          <w:i w:val="0"/>
        </w:rPr>
        <w:t>Para efectos de esta planificación, se consideran como funcionalidades a cubrir la totalidad de RF-001 a RF-012. Los gaps de RF-006 (módulo shap_explainer.py) y RF-007 (aiAnalysisReviewService.ts / aiAnalysisReviewRoutes.ts) ya fueron cerrados (ver sección 5.2); los pendientes restantes son la ejecución de la prueba de carga a escala de 10 000 usuarios (RNF-005) y la configuración de un framework E2E para la app móvil. El detalle caso por caso se documenta en el Catálogo de Pruebas (Catalogo_de_Pruebas_RespiCare.xlsx) adjunto a este plan.</w:t>
      </w:r>
    </w:p>
    <w:p>
      <w:pPr>
        <w:pStyle w:val="Heading2"/>
      </w:pPr>
      <w:r>
        <w:rPr>
          <w:color w:val="1F4E78"/>
        </w:rPr>
        <w:t>6.4 Pruebas de regresión</w:t>
      </w:r>
    </w:p>
    <w:p>
      <w:r>
        <w:rPr>
          <w:b w:val="0"/>
          <w:i w:val="0"/>
        </w:rPr>
        <w:t>Toda modificación sobre módulos existentes debe re-ejecutar automáticamente la suite correspondiente mediante los workflows de GitHub Actions ya configurados (backend-tests.yml, ai-services-tests.yml, web-tests.yml, mobile-ci.yml), que se ejecutan en cada push/pull request sobre las ramas principales, evitando regresiones sobre RF ya validados.</w:t>
      </w:r>
    </w:p>
    <w:p>
      <w:pPr>
        <w:pStyle w:val="Heading2"/>
      </w:pPr>
      <w:r>
        <w:rPr>
          <w:color w:val="1F4E78"/>
        </w:rPr>
        <w:t>6.5 Funcionalidades a no probar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Funcionalidad</w:t>
            </w:r>
          </w:p>
        </w:tc>
        <w:tc>
          <w:tcPr>
            <w:tcW w:type="dxa" w:w="4535"/>
            <w:shd w:val="clear" w:color="auto" w:fill="1F4E78"/>
          </w:tcPr>
          <w:p>
            <w:r>
              <w:rPr>
                <w:b/>
                <w:color w:val="FFFFFF"/>
              </w:rPr>
              <w:t>Razón</w:t>
            </w:r>
          </w:p>
        </w:tc>
        <w:tc>
          <w:tcPr>
            <w:tcW w:type="dxa" w:w="1701"/>
            <w:shd w:val="clear" w:color="auto" w:fill="1F4E78"/>
          </w:tcPr>
          <w:p>
            <w:r>
              <w:rPr>
                <w:b/>
                <w:color w:val="FFFFFF"/>
              </w:rPr>
              <w:t>Riesgo</w:t>
            </w:r>
          </w:p>
        </w:tc>
      </w:tr>
      <w:tr>
        <w:tc>
          <w:tcPr>
            <w:tcW w:type="dxa" w:w="3402"/>
          </w:tcPr>
          <w:p>
            <w:r>
              <w:t>Integración con Health Connect / HealthKit (wearables)</w:t>
            </w:r>
          </w:p>
        </w:tc>
        <w:tc>
          <w:tcPr>
            <w:tcW w:type="dxa" w:w="4535"/>
          </w:tcPr>
          <w:p>
            <w:r>
              <w:t>Módulo implementado como stub; la app móvil (Capacitor+Next.js) aún no consume datos reales de wearables en el pipeline de IA.</w:t>
            </w:r>
          </w:p>
        </w:tc>
        <w:tc>
          <w:tcPr>
            <w:tcW w:type="dxa" w:w="1701"/>
          </w:tcPr>
          <w:p>
            <w:r>
              <w:t>Bajo — no impacta RF/RNF críticos de esta versión del sistema.</w:t>
            </w:r>
          </w:p>
        </w:tc>
      </w:tr>
      <w:tr>
        <w:tc>
          <w:tcPr>
            <w:tcW w:type="dxa" w:w="3402"/>
          </w:tcPr>
          <w:p>
            <w:r>
              <w:t>Escenarios de carga superiores a 10 000 usuarios concurrentes</w:t>
            </w:r>
          </w:p>
        </w:tc>
        <w:tc>
          <w:tcPr>
            <w:tcW w:type="dxa" w:w="4535"/>
          </w:tcPr>
          <w:p>
            <w:r>
              <w:t>Fuera del rango objetivo definido por RNF-005; no se cuenta con infraestructura de staging equivalente a producción para validar escalas mayores.</w:t>
            </w:r>
          </w:p>
        </w:tc>
        <w:tc>
          <w:tcPr>
            <w:tcW w:type="dxa" w:w="1701"/>
          </w:tcPr>
          <w:p>
            <w:r>
              <w:t>Bajo — no forma parte de la métrica objetivo actual.</w:t>
            </w:r>
          </w:p>
        </w:tc>
      </w:tr>
    </w:tbl>
    <w:p>
      <w:pPr>
        <w:pStyle w:val="Heading2"/>
      </w:pPr>
      <w:r>
        <w:rPr>
          <w:color w:val="1F4E78"/>
        </w:rPr>
        <w:t>6.6 Enfoque de pruebas / estrategia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Tipo de prueba</w:t>
            </w:r>
          </w:p>
        </w:tc>
        <w:tc>
          <w:tcPr>
            <w:tcW w:type="dxa" w:w="3402"/>
            <w:shd w:val="clear" w:color="auto" w:fill="1F4E78"/>
          </w:tcPr>
          <w:p>
            <w:r>
              <w:rPr>
                <w:b/>
                <w:color w:val="FFFFFF"/>
              </w:rPr>
              <w:t>Objetivo</w:t>
            </w:r>
          </w:p>
        </w:tc>
        <w:tc>
          <w:tcPr>
            <w:tcW w:type="dxa" w:w="2835"/>
            <w:shd w:val="clear" w:color="auto" w:fill="1F4E78"/>
          </w:tcPr>
          <w:p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2835"/>
            <w:shd w:val="clear" w:color="auto" w:fill="1F4E78"/>
          </w:tcPr>
          <w:p>
            <w:r>
              <w:rPr>
                <w:b/>
                <w:color w:val="FFFFFF"/>
              </w:rPr>
              <w:t>Alcance</w:t>
            </w:r>
          </w:p>
        </w:tc>
      </w:tr>
      <w:tr>
        <w:tc>
          <w:tcPr>
            <w:tcW w:type="dxa" w:w="2268"/>
          </w:tcPr>
          <w:p>
            <w:r>
              <w:t>Pruebas unitarias</w:t>
            </w:r>
          </w:p>
        </w:tc>
        <w:tc>
          <w:tcPr>
            <w:tcW w:type="dxa" w:w="3402"/>
          </w:tcPr>
          <w:p>
            <w:r>
              <w:t>Validar lógica aislada de servicios, controladores y modelos</w:t>
            </w:r>
          </w:p>
        </w:tc>
        <w:tc>
          <w:tcPr>
            <w:tcW w:type="dxa" w:w="2835"/>
          </w:tcPr>
          <w:p>
            <w:r>
              <w:t>Jest / Pytest</w:t>
            </w:r>
          </w:p>
        </w:tc>
        <w:tc>
          <w:tcPr>
            <w:tcW w:type="dxa" w:w="2835"/>
          </w:tcPr>
          <w:p>
            <w:r>
              <w:t>Backend, Web, Móvil, AI-services</w:t>
            </w:r>
          </w:p>
        </w:tc>
      </w:tr>
      <w:tr>
        <w:tc>
          <w:tcPr>
            <w:tcW w:type="dxa" w:w="2268"/>
          </w:tcPr>
          <w:p>
            <w:r>
              <w:t>Pruebas de integración</w:t>
            </w:r>
          </w:p>
        </w:tc>
        <w:tc>
          <w:tcPr>
            <w:tcW w:type="dxa" w:w="3402"/>
          </w:tcPr>
          <w:p>
            <w:r>
              <w:t>Validar interacción entre capas (rutas, servicios, BD)</w:t>
            </w:r>
          </w:p>
        </w:tc>
        <w:tc>
          <w:tcPr>
            <w:tcW w:type="dxa" w:w="2835"/>
          </w:tcPr>
          <w:p>
            <w:r>
              <w:t>Supertest + mongodb-memory-server / Pytest + FastAPI TestClient</w:t>
            </w:r>
          </w:p>
        </w:tc>
        <w:tc>
          <w:tcPr>
            <w:tcW w:type="dxa" w:w="2835"/>
          </w:tcPr>
          <w:p>
            <w:r>
              <w:t>Backend, AI-services</w:t>
            </w:r>
          </w:p>
        </w:tc>
      </w:tr>
      <w:tr>
        <w:tc>
          <w:tcPr>
            <w:tcW w:type="dxa" w:w="2268"/>
          </w:tcPr>
          <w:p>
            <w:r>
              <w:t>Pruebas end-to-end (E2E)</w:t>
            </w:r>
          </w:p>
        </w:tc>
        <w:tc>
          <w:tcPr>
            <w:tcW w:type="dxa" w:w="3402"/>
          </w:tcPr>
          <w:p>
            <w:r>
              <w:t>Validar flujos completos de usuario</w:t>
            </w:r>
          </w:p>
        </w:tc>
        <w:tc>
          <w:tcPr>
            <w:tcW w:type="dxa" w:w="2835"/>
          </w:tcPr>
          <w:p>
            <w:r>
              <w:t>Cypress (Web)</w:t>
            </w:r>
          </w:p>
        </w:tc>
        <w:tc>
          <w:tcPr>
            <w:tcW w:type="dxa" w:w="2835"/>
          </w:tcPr>
          <w:p>
            <w:r>
              <w:t>Web (10+ flujos); Móvil pendiente de framework E2E</w:t>
            </w:r>
          </w:p>
        </w:tc>
      </w:tr>
      <w:tr>
        <w:tc>
          <w:tcPr>
            <w:tcW w:type="dxa" w:w="2268"/>
          </w:tcPr>
          <w:p>
            <w:r>
              <w:t>Pruebas de rendimiento</w:t>
            </w:r>
          </w:p>
        </w:tc>
        <w:tc>
          <w:tcPr>
            <w:tcW w:type="dxa" w:w="3402"/>
          </w:tcPr>
          <w:p>
            <w:r>
              <w:t>Validar tiempos de respuesta y comportamiento bajo carga</w:t>
            </w:r>
          </w:p>
        </w:tc>
        <w:tc>
          <w:tcPr>
            <w:tcW w:type="dxa" w:w="2835"/>
          </w:tcPr>
          <w:p>
            <w:r>
              <w:t>Jest perf / k6</w:t>
            </w:r>
          </w:p>
        </w:tc>
        <w:tc>
          <w:tcPr>
            <w:tcW w:type="dxa" w:w="2835"/>
          </w:tcPr>
          <w:p>
            <w:r>
              <w:t>RNF-002, RNF-005</w:t>
            </w:r>
          </w:p>
        </w:tc>
      </w:tr>
      <w:tr>
        <w:tc>
          <w:tcPr>
            <w:tcW w:type="dxa" w:w="2268"/>
          </w:tcPr>
          <w:p>
            <w:r>
              <w:t>Pruebas de seguridad</w:t>
            </w:r>
          </w:p>
        </w:tc>
        <w:tc>
          <w:tcPr>
            <w:tcW w:type="dxa" w:w="3402"/>
          </w:tcPr>
          <w:p>
            <w:r>
              <w:t>Detectar vulnerabilidades OWASP Top 10</w:t>
            </w:r>
          </w:p>
        </w:tc>
        <w:tc>
          <w:tcPr>
            <w:tcW w:type="dxa" w:w="2835"/>
          </w:tcPr>
          <w:p>
            <w:r>
              <w:t>OWASP ZAP (DAST), CodeQL/Semgrep (SAST)</w:t>
            </w:r>
          </w:p>
        </w:tc>
        <w:tc>
          <w:tcPr>
            <w:tcW w:type="dxa" w:w="2835"/>
          </w:tcPr>
          <w:p>
            <w:r>
              <w:t>RNF-004</w:t>
            </w:r>
          </w:p>
        </w:tc>
      </w:tr>
      <w:tr>
        <w:tc>
          <w:tcPr>
            <w:tcW w:type="dxa" w:w="2268"/>
          </w:tcPr>
          <w:p>
            <w:r>
              <w:t>Pruebas de cobertura</w:t>
            </w:r>
          </w:p>
        </w:tc>
        <w:tc>
          <w:tcPr>
            <w:tcW w:type="dxa" w:w="3402"/>
          </w:tcPr>
          <w:p>
            <w:r>
              <w:t>Verificar cobertura mínima en módulos críticos</w:t>
            </w:r>
          </w:p>
        </w:tc>
        <w:tc>
          <w:tcPr>
            <w:tcW w:type="dxa" w:w="2835"/>
          </w:tcPr>
          <w:p>
            <w:r>
              <w:t>Jest --coverage / pytest --cov</w:t>
            </w:r>
          </w:p>
        </w:tc>
        <w:tc>
          <w:tcPr>
            <w:tcW w:type="dxa" w:w="2835"/>
          </w:tcPr>
          <w:p>
            <w:r>
              <w:t>RNF-012 (≥80 %)</w:t>
            </w:r>
          </w:p>
        </w:tc>
      </w:tr>
    </w:tbl>
    <w:p>
      <w:pPr>
        <w:pStyle w:val="Heading1"/>
      </w:pPr>
      <w:r>
        <w:rPr>
          <w:color w:val="1F4E78"/>
        </w:rPr>
        <w:t>7. Criterios de aceptación o rechazo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Funcionalidad correcta</w:t>
            </w:r>
          </w:p>
        </w:tc>
        <w:tc>
          <w:tcPr>
            <w:tcW w:type="dxa" w:w="4320"/>
          </w:tcPr>
          <w:p>
            <w:r>
              <w:t>El módulo cumple con el comportamiento descrito en Entrada/Proceso/Salida del SRS para el RF correspondiente.</w:t>
            </w:r>
          </w:p>
        </w:tc>
      </w:tr>
      <w:tr>
        <w:tc>
          <w:tcPr>
            <w:tcW w:type="dxa" w:w="4320"/>
          </w:tcPr>
          <w:p>
            <w:r>
              <w:t>RNF-002 Rendimiento</w:t>
            </w:r>
          </w:p>
        </w:tc>
        <w:tc>
          <w:tcPr>
            <w:tcW w:type="dxa" w:w="4320"/>
          </w:tcPr>
          <w:p>
            <w:r>
              <w:t>El tiempo de respuesta del análisis de IA es menor a 3 segundos.</w:t>
            </w:r>
          </w:p>
        </w:tc>
      </w:tr>
      <w:tr>
        <w:tc>
          <w:tcPr>
            <w:tcW w:type="dxa" w:w="4320"/>
          </w:tcPr>
          <w:p>
            <w:r>
              <w:t>RNF-007 Precisión</w:t>
            </w:r>
          </w:p>
        </w:tc>
        <w:tc>
          <w:tcPr>
            <w:tcW w:type="dxa" w:w="4320"/>
          </w:tcPr>
          <w:p>
            <w:r>
              <w:t>La clasificación del modelo alcanza más de 95 % de exactitud sobre datos reales.</w:t>
            </w:r>
          </w:p>
        </w:tc>
      </w:tr>
      <w:tr>
        <w:tc>
          <w:tcPr>
            <w:tcW w:type="dxa" w:w="4320"/>
          </w:tcPr>
          <w:p>
            <w:r>
              <w:t>RNF-012 Cobertura</w:t>
            </w:r>
          </w:p>
        </w:tc>
        <w:tc>
          <w:tcPr>
            <w:tcW w:type="dxa" w:w="4320"/>
          </w:tcPr>
          <w:p>
            <w:r>
              <w:t>Cobertura de línea ≥80 % en los módulos críticos (Jest + Pytest).</w:t>
            </w:r>
          </w:p>
        </w:tc>
      </w:tr>
      <w:tr>
        <w:tc>
          <w:tcPr>
            <w:tcW w:type="dxa" w:w="4320"/>
          </w:tcPr>
          <w:p>
            <w:r>
              <w:t>RNF-004 Seguridad</w:t>
            </w:r>
          </w:p>
        </w:tc>
        <w:tc>
          <w:tcPr>
            <w:tcW w:type="dxa" w:w="4320"/>
          </w:tcPr>
          <w:p>
            <w:r>
              <w:t>Sin hallazgos críticos/altos abiertos en los escaneos SAST/DAST.</w:t>
            </w:r>
          </w:p>
        </w:tc>
      </w:tr>
      <w:tr>
        <w:tc>
          <w:tcPr>
            <w:tcW w:type="dxa" w:w="4320"/>
          </w:tcPr>
          <w:p>
            <w:r>
              <w:t>Criterio de rechazo</w:t>
            </w:r>
          </w:p>
        </w:tc>
        <w:tc>
          <w:tcPr>
            <w:tcW w:type="dxa" w:w="4320"/>
          </w:tcPr>
          <w:p>
            <w:r>
              <w:t>Cualquier caso de prueba marcado como fallido de forma reproducible, o ausencia de prueba para un RF de prioridad Alta, es motivo de rechazo del incremento hasta su corrección.</w:t>
            </w:r>
          </w:p>
        </w:tc>
      </w:tr>
    </w:tbl>
    <w:p>
      <w:pPr>
        <w:pStyle w:val="Heading2"/>
      </w:pPr>
      <w:r>
        <w:rPr>
          <w:color w:val="1F4E78"/>
        </w:rPr>
        <w:t>7.1 Criterios de suspensión</w:t>
      </w:r>
    </w:p>
    <w:p>
      <w:pPr>
        <w:pStyle w:val="ListBullet"/>
      </w:pPr>
      <w:r>
        <w:t>Caída del entorno de pruebas (backend, base de datos en memoria o servicio de AI-services) que impida la ejecución de la suite.</w:t>
      </w:r>
    </w:p>
    <w:p>
      <w:pPr>
        <w:pStyle w:val="ListBullet"/>
      </w:pPr>
      <w:r>
        <w:t>Detección de un defecto bloqueante que impida continuar con las pruebas dependientes (por ejemplo, falla de autenticación que bloquea todos los flujos protegidos).</w:t>
      </w:r>
    </w:p>
    <w:p>
      <w:pPr>
        <w:pStyle w:val="Heading2"/>
      </w:pPr>
      <w:r>
        <w:rPr>
          <w:color w:val="1F4E78"/>
        </w:rPr>
        <w:t>7.2 Criterios de reanudación</w:t>
      </w:r>
    </w:p>
    <w:p>
      <w:pPr>
        <w:pStyle w:val="ListBullet"/>
      </w:pPr>
      <w:r>
        <w:t>Restablecimiento del entorno de pruebas y verificación de disponibilidad de los servicios (backend, AI-services, bases de datos de prueba).</w:t>
      </w:r>
    </w:p>
    <w:p>
      <w:pPr>
        <w:pStyle w:val="ListBullet"/>
      </w:pPr>
      <w:r>
        <w:t>Corrección del defecto bloqueante y confirmación mediante una ejecución de humo (smoke test) antes de reanudar la suite completa.</w:t>
      </w:r>
    </w:p>
    <w:p>
      <w:pPr>
        <w:pStyle w:val="Heading1"/>
      </w:pPr>
      <w:r>
        <w:rPr>
          <w:color w:val="1F4E78"/>
        </w:rPr>
        <w:t>8. Entregables</w:t>
      </w:r>
    </w:p>
    <w:p>
      <w:pPr>
        <w:pStyle w:val="ListBullet"/>
      </w:pPr>
      <w:r>
        <w:t>Plan de Pruebas de Software (este documento).</w:t>
      </w:r>
    </w:p>
    <w:p>
      <w:pPr>
        <w:pStyle w:val="ListBullet"/>
      </w:pPr>
      <w:r>
        <w:t>Catálogo de Pruebas (Catalogo_de_Pruebas_RespiCare.xlsx), con el detalle de casos de prueba mapeados a RF/RNF.</w:t>
      </w:r>
    </w:p>
    <w:p>
      <w:pPr>
        <w:pStyle w:val="ListBullet"/>
      </w:pPr>
      <w:r>
        <w:t>Reportes de cobertura y resultados de ejecución generados por los workflows de CI/CD (backend-tests.yml, ai-services-tests.yml, web-tests.yml, mobile-ci.yml).</w:t>
      </w:r>
    </w:p>
    <w:p>
      <w:pPr>
        <w:pStyle w:val="Heading1"/>
      </w:pPr>
      <w:r>
        <w:rPr>
          <w:color w:val="1F4E78"/>
        </w:rPr>
        <w:t>9. Recursos</w:t>
      </w:r>
    </w:p>
    <w:p>
      <w:pPr>
        <w:pStyle w:val="Heading2"/>
      </w:pPr>
      <w:r>
        <w:rPr>
          <w:color w:val="1F4E78"/>
        </w:rPr>
        <w:t>9.1 Hardware</w:t>
      </w:r>
    </w:p>
    <w:p>
      <w:pPr>
        <w:pStyle w:val="ListBullet"/>
      </w:pPr>
      <w:r>
        <w:t>Estación de desarrollo local (macOS) para ejecución de la suite de pruebas.</w:t>
      </w:r>
    </w:p>
    <w:p>
      <w:pPr>
        <w:pStyle w:val="ListBullet"/>
      </w:pPr>
      <w:r>
        <w:t>Runners de GitHub Actions (ubuntu-latest) para ejecución automatizada en CI/CD.</w:t>
      </w:r>
    </w:p>
    <w:p>
      <w:pPr>
        <w:pStyle w:val="Heading2"/>
      </w:pPr>
      <w:r>
        <w:rPr>
          <w:color w:val="1F4E78"/>
        </w:rPr>
        <w:t>9.2 Software</w:t>
      </w:r>
    </w:p>
    <w:p>
      <w:pPr>
        <w:pStyle w:val="ListBullet"/>
      </w:pPr>
      <w:r>
        <w:t>Node.js 18+, Python 3.12, MongoDB.</w:t>
      </w:r>
    </w:p>
    <w:p>
      <w:pPr>
        <w:pStyle w:val="ListBullet"/>
      </w:pPr>
      <w:r>
        <w:t>Jest 29.7 / ts-jest, Supertest, mongodb-memory-server, Cypress 13.6.</w:t>
      </w:r>
    </w:p>
    <w:p>
      <w:pPr>
        <w:pStyle w:val="ListBullet"/>
      </w:pPr>
      <w:r>
        <w:t>Pytest 7.4.3 y plugins (pytest-asyncio, pytest-cov, pytest-mock, pytest-xdist, pytest-httpx, pytest-benchmark).</w:t>
      </w:r>
    </w:p>
    <w:p>
      <w:pPr>
        <w:pStyle w:val="Heading2"/>
      </w:pPr>
      <w:r>
        <w:rPr>
          <w:color w:val="1F4E78"/>
        </w:rPr>
        <w:t>9.3 Herramientas de pruebas requeridas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1F4E78"/>
          </w:tcPr>
          <w:p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6236"/>
            <w:shd w:val="clear" w:color="auto" w:fill="1F4E78"/>
          </w:tcPr>
          <w:p>
            <w:r>
              <w:rPr>
                <w:b/>
                <w:color w:val="FFFFFF"/>
              </w:rPr>
              <w:t>Uso</w:t>
            </w:r>
          </w:p>
        </w:tc>
      </w:tr>
      <w:tr>
        <w:tc>
          <w:tcPr>
            <w:tcW w:type="dxa" w:w="2835"/>
          </w:tcPr>
          <w:p>
            <w:r>
              <w:t>Jest / ts-jest</w:t>
            </w:r>
          </w:p>
        </w:tc>
        <w:tc>
          <w:tcPr>
            <w:tcW w:type="dxa" w:w="6236"/>
          </w:tcPr>
          <w:p>
            <w:r>
              <w:t>Pruebas unitarias e integración — Backend, Web, Móvil</w:t>
            </w:r>
          </w:p>
        </w:tc>
      </w:tr>
      <w:tr>
        <w:tc>
          <w:tcPr>
            <w:tcW w:type="dxa" w:w="2835"/>
          </w:tcPr>
          <w:p>
            <w:r>
              <w:t>Supertest</w:t>
            </w:r>
          </w:p>
        </w:tc>
        <w:tc>
          <w:tcPr>
            <w:tcW w:type="dxa" w:w="6236"/>
          </w:tcPr>
          <w:p>
            <w:r>
              <w:t>Pruebas de integración de API REST — Backend</w:t>
            </w:r>
          </w:p>
        </w:tc>
      </w:tr>
      <w:tr>
        <w:tc>
          <w:tcPr>
            <w:tcW w:type="dxa" w:w="2835"/>
          </w:tcPr>
          <w:p>
            <w:r>
              <w:t>mongodb-memory-server</w:t>
            </w:r>
          </w:p>
        </w:tc>
        <w:tc>
          <w:tcPr>
            <w:tcW w:type="dxa" w:w="6236"/>
          </w:tcPr>
          <w:p>
            <w:r>
              <w:t>Base de datos en memoria para pruebas de integración</w:t>
            </w:r>
          </w:p>
        </w:tc>
      </w:tr>
      <w:tr>
        <w:tc>
          <w:tcPr>
            <w:tcW w:type="dxa" w:w="2835"/>
          </w:tcPr>
          <w:p>
            <w:r>
              <w:t>Cypress</w:t>
            </w:r>
          </w:p>
        </w:tc>
        <w:tc>
          <w:tcPr>
            <w:tcW w:type="dxa" w:w="6236"/>
          </w:tcPr>
          <w:p>
            <w:r>
              <w:t>Pruebas end-to-end — Web</w:t>
            </w:r>
          </w:p>
        </w:tc>
      </w:tr>
      <w:tr>
        <w:tc>
          <w:tcPr>
            <w:tcW w:type="dxa" w:w="2835"/>
          </w:tcPr>
          <w:p>
            <w:r>
              <w:t>Pytest + plugins</w:t>
            </w:r>
          </w:p>
        </w:tc>
        <w:tc>
          <w:tcPr>
            <w:tcW w:type="dxa" w:w="6236"/>
          </w:tcPr>
          <w:p>
            <w:r>
              <w:t>Pruebas unitarias, integración y rendimiento — AI-services</w:t>
            </w:r>
          </w:p>
        </w:tc>
      </w:tr>
      <w:tr>
        <w:tc>
          <w:tcPr>
            <w:tcW w:type="dxa" w:w="2835"/>
          </w:tcPr>
          <w:p>
            <w:r>
              <w:t>k6</w:t>
            </w:r>
          </w:p>
        </w:tc>
        <w:tc>
          <w:tcPr>
            <w:tcW w:type="dxa" w:w="6236"/>
          </w:tcPr>
          <w:p>
            <w:r>
              <w:t>Pruebas de carga y escalabilidad — RNF-005</w:t>
            </w:r>
          </w:p>
        </w:tc>
      </w:tr>
      <w:tr>
        <w:tc>
          <w:tcPr>
            <w:tcW w:type="dxa" w:w="2835"/>
          </w:tcPr>
          <w:p>
            <w:r>
              <w:t>OWASP ZAP</w:t>
            </w:r>
          </w:p>
        </w:tc>
        <w:tc>
          <w:tcPr>
            <w:tcW w:type="dxa" w:w="6236"/>
          </w:tcPr>
          <w:p>
            <w:r>
              <w:t>Pruebas de seguridad dinámicas (DAST) — RNF-004</w:t>
            </w:r>
          </w:p>
        </w:tc>
      </w:tr>
      <w:tr>
        <w:tc>
          <w:tcPr>
            <w:tcW w:type="dxa" w:w="2835"/>
          </w:tcPr>
          <w:p>
            <w:r>
              <w:t>CodeQL / Semgrep</w:t>
            </w:r>
          </w:p>
        </w:tc>
        <w:tc>
          <w:tcPr>
            <w:tcW w:type="dxa" w:w="6236"/>
          </w:tcPr>
          <w:p>
            <w:r>
              <w:t>Análisis estático de seguridad (SAST) — RNF-004</w:t>
            </w:r>
          </w:p>
        </w:tc>
      </w:tr>
      <w:tr>
        <w:tc>
          <w:tcPr>
            <w:tcW w:type="dxa" w:w="2835"/>
          </w:tcPr>
          <w:p>
            <w:r>
              <w:t>GitHub Actions</w:t>
            </w:r>
          </w:p>
        </w:tc>
        <w:tc>
          <w:tcPr>
            <w:tcW w:type="dxa" w:w="6236"/>
          </w:tcPr>
          <w:p>
            <w:r>
              <w:t>Orquestación y ejecución continua de toda la suite (CI/CD)</w:t>
            </w:r>
          </w:p>
        </w:tc>
      </w:tr>
    </w:tbl>
    <w:p>
      <w:pPr>
        <w:pStyle w:val="Heading2"/>
      </w:pPr>
      <w:r>
        <w:rPr>
          <w:color w:val="1F4E78"/>
        </w:rPr>
        <w:t>9.4 Personal</w:t>
      </w:r>
    </w:p>
    <w:p>
      <w:r>
        <w:rPr>
          <w:b w:val="0"/>
          <w:i w:val="0"/>
        </w:rPr>
        <w:t>Al tratarse de un proyecto académico individual, todos los roles de pruebas son asumidos por un único responsable: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Responsable</w:t>
            </w:r>
          </w:p>
        </w:tc>
      </w:tr>
      <w:tr>
        <w:tc>
          <w:tcPr>
            <w:tcW w:type="dxa" w:w="4320"/>
          </w:tcPr>
          <w:p>
            <w:r>
              <w:t>Líder de pruebas / QA</w:t>
            </w:r>
          </w:p>
        </w:tc>
        <w:tc>
          <w:tcPr>
            <w:tcW w:type="dxa" w:w="4320"/>
          </w:tcPr>
          <w:p>
            <w:r>
              <w:t>Cesar Fabian Chávez Linares</w:t>
            </w:r>
          </w:p>
        </w:tc>
      </w:tr>
      <w:tr>
        <w:tc>
          <w:tcPr>
            <w:tcW w:type="dxa" w:w="4320"/>
          </w:tcPr>
          <w:p>
            <w:r>
              <w:t>Desarrollador</w:t>
            </w:r>
          </w:p>
        </w:tc>
        <w:tc>
          <w:tcPr>
            <w:tcW w:type="dxa" w:w="4320"/>
          </w:tcPr>
          <w:p>
            <w:r>
              <w:t>Cesar Fabian Chávez Linares</w:t>
            </w:r>
          </w:p>
        </w:tc>
      </w:tr>
      <w:tr>
        <w:tc>
          <w:tcPr>
            <w:tcW w:type="dxa" w:w="4320"/>
          </w:tcPr>
          <w:p>
            <w:r>
              <w:t>Revisor / Docente</w:t>
            </w:r>
          </w:p>
        </w:tc>
        <w:tc>
          <w:tcPr>
            <w:tcW w:type="dxa" w:w="4320"/>
          </w:tcPr>
          <w:p>
            <w:r>
              <w:t>Mag. Alberto Johnatan Flor Rodríguez</w:t>
            </w:r>
          </w:p>
        </w:tc>
      </w:tr>
    </w:tbl>
    <w:p>
      <w:pPr>
        <w:pStyle w:val="Heading2"/>
      </w:pPr>
      <w:r>
        <w:rPr>
          <w:color w:val="1F4E78"/>
        </w:rPr>
        <w:t>9.5 Entrenamiento</w:t>
      </w:r>
    </w:p>
    <w:p>
      <w:r>
        <w:rPr>
          <w:b w:val="0"/>
          <w:i w:val="0"/>
        </w:rPr>
        <w:t>No se requiere entrenamiento adicional de personal externo; la capacitación técnica necesaria (frameworks de prueba, TDD, RUP) se cubre mediante el material del curso Construcción de Software I y la documentación oficial de cada herramienta.</w:t>
      </w:r>
    </w:p>
    <w:p>
      <w:pPr>
        <w:pStyle w:val="Heading1"/>
      </w:pPr>
      <w:r>
        <w:rPr>
          <w:color w:val="1F4E78"/>
        </w:rPr>
        <w:t>10. Planificación y organización</w:t>
      </w:r>
    </w:p>
    <w:p>
      <w:pPr>
        <w:pStyle w:val="Heading2"/>
      </w:pPr>
      <w:r>
        <w:rPr>
          <w:color w:val="1F4E78"/>
        </w:rPr>
        <w:t>10.1 Procedimiento de pruebas (metodología RUP)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Fase RUP</w:t>
            </w:r>
          </w:p>
        </w:tc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</w:rPr>
              <w:t>Actividad de pruebas</w:t>
            </w:r>
          </w:p>
        </w:tc>
      </w:tr>
      <w:tr>
        <w:tc>
          <w:tcPr>
            <w:tcW w:type="dxa" w:w="4320"/>
          </w:tcPr>
          <w:p>
            <w:r>
              <w:t>Inicio</w:t>
            </w:r>
          </w:p>
        </w:tc>
        <w:tc>
          <w:tcPr>
            <w:tcW w:type="dxa" w:w="4320"/>
          </w:tcPr>
          <w:p>
            <w:r>
              <w:t>Definir alcance y objetivos de pruebas a partir del SRS (RF-001 a RF-012, RNF-001 a RNF-012).</w:t>
            </w:r>
          </w:p>
        </w:tc>
      </w:tr>
      <w:tr>
        <w:tc>
          <w:tcPr>
            <w:tcW w:type="dxa" w:w="4320"/>
          </w:tcPr>
          <w:p>
            <w:r>
              <w:t>Elaboración</w:t>
            </w:r>
          </w:p>
        </w:tc>
        <w:tc>
          <w:tcPr>
            <w:tcW w:type="dxa" w:w="4320"/>
          </w:tcPr>
          <w:p>
            <w:r>
              <w:t>Documentar y refinar casos de prueba en el Catálogo de Pruebas; identificar gaps de cobertura.</w:t>
            </w:r>
          </w:p>
        </w:tc>
      </w:tr>
      <w:tr>
        <w:tc>
          <w:tcPr>
            <w:tcW w:type="dxa" w:w="4320"/>
          </w:tcPr>
          <w:p>
            <w:r>
              <w:t>Construcción</w:t>
            </w:r>
          </w:p>
        </w:tc>
        <w:tc>
          <w:tcPr>
            <w:tcW w:type="dxa" w:w="4320"/>
          </w:tcPr>
          <w:p>
            <w:r>
              <w:t>Ejecutar pruebas unitarias e integración en cada incremento; registrar y corregir defectos.</w:t>
            </w:r>
          </w:p>
        </w:tc>
      </w:tr>
      <w:tr>
        <w:tc>
          <w:tcPr>
            <w:tcW w:type="dxa" w:w="4320"/>
          </w:tcPr>
          <w:p>
            <w:r>
              <w:t>Transición</w:t>
            </w:r>
          </w:p>
        </w:tc>
        <w:tc>
          <w:tcPr>
            <w:tcW w:type="dxa" w:w="4320"/>
          </w:tcPr>
          <w:p>
            <w:r>
              <w:t>Ejecutar pruebas de regresión, E2E y de aceptación final; consolidar reportes de cobertura.</w:t>
            </w:r>
          </w:p>
        </w:tc>
      </w:tr>
    </w:tbl>
    <w:p>
      <w:pPr>
        <w:pStyle w:val="Heading2"/>
      </w:pPr>
      <w:r>
        <w:rPr>
          <w:color w:val="1F4E78"/>
        </w:rPr>
        <w:t>10.2 Matriz de responsabilidades (RACI simplificada)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</w:rPr>
              <w:t>Responsable (R)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</w:rPr>
              <w:t>Aprobador (A)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</w:rPr>
              <w:t>Consultado (C)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</w:rPr>
              <w:t>Informado (I)</w:t>
            </w:r>
          </w:p>
        </w:tc>
      </w:tr>
      <w:tr>
        <w:tc>
          <w:tcPr>
            <w:tcW w:type="dxa" w:w="1728"/>
          </w:tcPr>
          <w:p>
            <w:r>
              <w:t>Diseño de casos de prueba</w:t>
            </w:r>
          </w:p>
        </w:tc>
        <w:tc>
          <w:tcPr>
            <w:tcW w:type="dxa" w:w="1728"/>
          </w:tcPr>
          <w:p>
            <w:r>
              <w:t>Cesar Fabian Chávez Linares</w:t>
            </w:r>
          </w:p>
        </w:tc>
        <w:tc>
          <w:tcPr>
            <w:tcW w:type="dxa" w:w="1728"/>
          </w:tcPr>
          <w:p>
            <w:r>
              <w:t>Docente del curso</w:t>
            </w:r>
          </w:p>
        </w:tc>
        <w:tc>
          <w:tcPr>
            <w:tcW w:type="dxa" w:w="1728"/>
          </w:tcPr>
          <w:p>
            <w:r>
              <w:t>SRS v2.0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Ejecución de pruebas automatizadas</w:t>
            </w:r>
          </w:p>
        </w:tc>
        <w:tc>
          <w:tcPr>
            <w:tcW w:type="dxa" w:w="1728"/>
          </w:tcPr>
          <w:p>
            <w:r>
              <w:t>Cesar Fabian Chávez Linares</w:t>
            </w:r>
          </w:p>
        </w:tc>
        <w:tc>
          <w:tcPr>
            <w:tcW w:type="dxa" w:w="1728"/>
          </w:tcPr>
          <w:p>
            <w:r>
              <w:t>Cesar Fabian Chávez Linares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Docente del curso</w:t>
            </w:r>
          </w:p>
        </w:tc>
      </w:tr>
      <w:tr>
        <w:tc>
          <w:tcPr>
            <w:tcW w:type="dxa" w:w="1728"/>
          </w:tcPr>
          <w:p>
            <w:r>
              <w:t>Revisión y aprobación del plan</w:t>
            </w:r>
          </w:p>
        </w:tc>
        <w:tc>
          <w:tcPr>
            <w:tcW w:type="dxa" w:w="1728"/>
          </w:tcPr>
          <w:p>
            <w:r>
              <w:t>Cesar Fabian Chávez Linares</w:t>
            </w:r>
          </w:p>
        </w:tc>
        <w:tc>
          <w:tcPr>
            <w:tcW w:type="dxa" w:w="1728"/>
          </w:tcPr>
          <w:p>
            <w:r>
              <w:t>Docente del curso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2"/>
      </w:pPr>
      <w:r>
        <w:rPr>
          <w:color w:val="1F4E78"/>
        </w:rPr>
        <w:t>10.3 Cronograma (hitos)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Hito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Fecha estimada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</w:rPr>
              <w:t>Entregable</w:t>
            </w:r>
          </w:p>
        </w:tc>
      </w:tr>
      <w:tr>
        <w:tc>
          <w:tcPr>
            <w:tcW w:type="dxa" w:w="2880"/>
          </w:tcPr>
          <w:p>
            <w:r>
              <w:t>Elaboración del Plan de Pruebas y Catálogo de Pruebas</w:t>
            </w:r>
          </w:p>
        </w:tc>
        <w:tc>
          <w:tcPr>
            <w:tcW w:type="dxa" w:w="2880"/>
          </w:tcPr>
          <w:p>
            <w:r>
              <w:t>Semana 03 (03/09/2026)</w:t>
            </w:r>
          </w:p>
        </w:tc>
        <w:tc>
          <w:tcPr>
            <w:tcW w:type="dxa" w:w="2880"/>
          </w:tcPr>
          <w:p>
            <w:r>
              <w:t>Plan de Pruebas de Software + Catálogo de Pruebas</w:t>
            </w:r>
          </w:p>
        </w:tc>
      </w:tr>
      <w:tr>
        <w:tc>
          <w:tcPr>
            <w:tcW w:type="dxa" w:w="2880"/>
          </w:tcPr>
          <w:p>
            <w:r>
              <w:t>Cierre de gaps identificados (RF-006, RF-007)</w:t>
            </w:r>
          </w:p>
        </w:tc>
        <w:tc>
          <w:tcPr>
            <w:tcW w:type="dxa" w:w="2880"/>
          </w:tcPr>
          <w:p>
            <w:r>
              <w:t>Semanas siguientes (fuera de alcance de esta entrega)</w:t>
            </w:r>
          </w:p>
        </w:tc>
        <w:tc>
          <w:tcPr>
            <w:tcW w:type="dxa" w:w="2880"/>
          </w:tcPr>
          <w:p>
            <w:r>
              <w:t>Casos de prueba adicionales implementados</w:t>
            </w:r>
          </w:p>
        </w:tc>
      </w:tr>
      <w:tr>
        <w:tc>
          <w:tcPr>
            <w:tcW w:type="dxa" w:w="2880"/>
          </w:tcPr>
          <w:p>
            <w:r>
              <w:t>Ejecución de prueba de carga a escala objetivo (RNF-005)</w:t>
            </w:r>
          </w:p>
        </w:tc>
        <w:tc>
          <w:tcPr>
            <w:tcW w:type="dxa" w:w="2880"/>
          </w:tcPr>
          <w:p>
            <w:r>
              <w:t>Semanas siguientes (fuera de alcance de esta entrega)</w:t>
            </w:r>
          </w:p>
        </w:tc>
        <w:tc>
          <w:tcPr>
            <w:tcW w:type="dxa" w:w="2880"/>
          </w:tcPr>
          <w:p>
            <w:r>
              <w:t>Reporte de prueba de carga a 10 000 usuarios concurrentes</w:t>
            </w:r>
          </w:p>
        </w:tc>
      </w:tr>
      <w:tr>
        <w:tc>
          <w:tcPr>
            <w:tcW w:type="dxa" w:w="2880"/>
          </w:tcPr>
          <w:p>
            <w:r>
              <w:t>Definición de E2E móvil</w:t>
            </w:r>
          </w:p>
        </w:tc>
        <w:tc>
          <w:tcPr>
            <w:tcW w:type="dxa" w:w="2880"/>
          </w:tcPr>
          <w:p>
            <w:r>
              <w:t>Semanas siguientes (fuera de alcance de esta entrega)</w:t>
            </w:r>
          </w:p>
        </w:tc>
        <w:tc>
          <w:tcPr>
            <w:tcW w:type="dxa" w:w="2880"/>
          </w:tcPr>
          <w:p>
            <w:r>
              <w:t>Framework E2E móvil evaluado e implementado</w:t>
            </w:r>
          </w:p>
        </w:tc>
      </w:tr>
    </w:tbl>
    <w:p>
      <w:pPr>
        <w:pStyle w:val="Heading2"/>
      </w:pPr>
      <w:r>
        <w:rPr>
          <w:color w:val="1F4E78"/>
        </w:rPr>
        <w:t>10.4 Premisas</w:t>
      </w:r>
    </w:p>
    <w:p>
      <w:pPr>
        <w:pStyle w:val="ListBullet"/>
      </w:pPr>
      <w:r>
        <w:t>El SRS v2.0 y sus 12 RF / 12 RNF permanecen estables durante la planificación.</w:t>
      </w:r>
    </w:p>
    <w:p>
      <w:pPr>
        <w:pStyle w:val="ListBullet"/>
      </w:pPr>
      <w:r>
        <w:t>La suite de pruebas automatizadas ya existente en el repositorio se mantiene como línea base y no se reescribe en esta entrega.</w:t>
      </w:r>
    </w:p>
    <w:p>
      <w:pPr>
        <w:pStyle w:val="Heading2"/>
      </w:pPr>
      <w:r>
        <w:rPr>
          <w:color w:val="1F4E78"/>
        </w:rPr>
        <w:t>10.5 Dependencias y riesgos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Riesgo</w:t>
            </w:r>
          </w:p>
        </w:tc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Impacto</w:t>
            </w:r>
          </w:p>
        </w:tc>
        <w:tc>
          <w:tcPr>
            <w:tcW w:type="dxa" w:w="1134"/>
            <w:shd w:val="clear" w:color="auto" w:fill="1F4E78"/>
          </w:tcPr>
          <w:p>
            <w:r>
              <w:rPr>
                <w:b/>
                <w:color w:val="FFFFFF"/>
              </w:rPr>
              <w:t>Probabilidad</w:t>
            </w:r>
          </w:p>
        </w:tc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Mitigación</w:t>
            </w:r>
          </w:p>
        </w:tc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Contingencia</w:t>
            </w:r>
          </w:p>
        </w:tc>
      </w:tr>
      <w:tr>
        <w:tc>
          <w:tcPr>
            <w:tcW w:type="dxa" w:w="2268"/>
          </w:tcPr>
          <w:p>
            <w:r>
              <w:t>Falta de prueba dedicada para RF-006 (SHAP)</w:t>
            </w:r>
          </w:p>
        </w:tc>
        <w:tc>
          <w:tcPr>
            <w:tcW w:type="dxa" w:w="2268"/>
          </w:tcPr>
          <w:p>
            <w:r>
              <w:t>Medio — no bloquea el flujo principal, pero reduce la trazabilidad de explicabilidad</w:t>
            </w:r>
          </w:p>
        </w:tc>
        <w:tc>
          <w:tcPr>
            <w:tcW w:type="dxa" w:w="1134"/>
          </w:tcPr>
          <w:p>
            <w:r>
              <w:t>Alta (gap confirmado)</w:t>
            </w:r>
          </w:p>
        </w:tc>
        <w:tc>
          <w:tcPr>
            <w:tcW w:type="dxa" w:w="2268"/>
          </w:tcPr>
          <w:p>
            <w:r>
              <w:t>Priorizar la creación del caso de prueba en el siguiente sprint</w:t>
            </w:r>
          </w:p>
        </w:tc>
        <w:tc>
          <w:tcPr>
            <w:tcW w:type="dxa" w:w="2268"/>
          </w:tcPr>
          <w:p>
            <w:r>
              <w:t>Cobertura temporal mediante revisión manual del módulo</w:t>
            </w:r>
          </w:p>
        </w:tc>
      </w:tr>
      <w:tr>
        <w:tc>
          <w:tcPr>
            <w:tcW w:type="dxa" w:w="2268"/>
          </w:tcPr>
          <w:p>
            <w:r>
              <w:t>Falta de prueba de servicio para RF-007 (panel del doctor)</w:t>
            </w:r>
          </w:p>
        </w:tc>
        <w:tc>
          <w:tcPr>
            <w:tcW w:type="dxa" w:w="2268"/>
          </w:tcPr>
          <w:p>
            <w:r>
              <w:t>Alto — RF de prioridad Alta sin prueba de servicio</w:t>
            </w:r>
          </w:p>
        </w:tc>
        <w:tc>
          <w:tcPr>
            <w:tcW w:type="dxa" w:w="1134"/>
          </w:tcPr>
          <w:p>
            <w:r>
              <w:t>Alta (gap confirmado)</w:t>
            </w:r>
          </w:p>
        </w:tc>
        <w:tc>
          <w:tcPr>
            <w:tcW w:type="dxa" w:w="2268"/>
          </w:tcPr>
          <w:p>
            <w:r>
              <w:t>Priorizar la creación de pruebas de integración para aiAnalysisReviewService</w:t>
            </w:r>
          </w:p>
        </w:tc>
        <w:tc>
          <w:tcPr>
            <w:tcW w:type="dxa" w:w="2268"/>
          </w:tcPr>
          <w:p>
            <w:r>
              <w:t>Revisión manual del flujo de revisión médica antes de cada release</w:t>
            </w:r>
          </w:p>
        </w:tc>
      </w:tr>
      <w:tr>
        <w:tc>
          <w:tcPr>
            <w:tcW w:type="dxa" w:w="2268"/>
          </w:tcPr>
          <w:p>
            <w:r>
              <w:t>Prueba de carga no ejecutada a escala objetivo (10 000 usuarios)</w:t>
            </w:r>
          </w:p>
        </w:tc>
        <w:tc>
          <w:tcPr>
            <w:tcW w:type="dxa" w:w="2268"/>
          </w:tcPr>
          <w:p>
            <w:r>
              <w:t>Medio — riesgo de degradación no detectada a gran escala</w:t>
            </w:r>
          </w:p>
        </w:tc>
        <w:tc>
          <w:tcPr>
            <w:tcW w:type="dxa" w:w="1134"/>
          </w:tcPr>
          <w:p>
            <w:r>
              <w:t>Media</w:t>
            </w:r>
          </w:p>
        </w:tc>
        <w:tc>
          <w:tcPr>
            <w:tcW w:type="dxa" w:w="2268"/>
          </w:tcPr>
          <w:p>
            <w:r>
              <w:t>Programar ejecución del script k6 en entorno de staging equivalente a producción</w:t>
            </w:r>
          </w:p>
        </w:tc>
        <w:tc>
          <w:tcPr>
            <w:tcW w:type="dxa" w:w="2268"/>
          </w:tcPr>
          <w:p>
            <w:r>
              <w:t>Monitoreo de producción como respaldo mientras se programa la prueba</w:t>
            </w:r>
          </w:p>
        </w:tc>
      </w:tr>
      <w:tr>
        <w:tc>
          <w:tcPr>
            <w:tcW w:type="dxa" w:w="2268"/>
          </w:tcPr>
          <w:p>
            <w:r>
              <w:t>Ausencia de E2E automatizado en móvil</w:t>
            </w:r>
          </w:p>
        </w:tc>
        <w:tc>
          <w:tcPr>
            <w:tcW w:type="dxa" w:w="2268"/>
          </w:tcPr>
          <w:p>
            <w:r>
              <w:t>Medio — flujos críticos móviles solo validados manualmente o por unidad</w:t>
            </w:r>
          </w:p>
        </w:tc>
        <w:tc>
          <w:tcPr>
            <w:tcW w:type="dxa" w:w="1134"/>
          </w:tcPr>
          <w:p>
            <w:r>
              <w:t>Alta (gap confirmado)</w:t>
            </w:r>
          </w:p>
        </w:tc>
        <w:tc>
          <w:tcPr>
            <w:tcW w:type="dxa" w:w="2268"/>
          </w:tcPr>
          <w:p>
            <w:r>
              <w:t>Evaluar e incorporar framework E2E (Detox/Maestro) para Capacitor</w:t>
            </w:r>
          </w:p>
        </w:tc>
        <w:tc>
          <w:tcPr>
            <w:tcW w:type="dxa" w:w="2268"/>
          </w:tcPr>
          <w:p>
            <w:r>
              <w:t>Pruebas manuales exploratorias antes de cada release móvil</w:t>
            </w:r>
          </w:p>
        </w:tc>
      </w:tr>
    </w:tbl>
    <w:p>
      <w:pPr>
        <w:pStyle w:val="Heading1"/>
      </w:pPr>
      <w:r>
        <w:rPr>
          <w:color w:val="1F4E78"/>
        </w:rPr>
        <w:t>11. Referencias</w:t>
      </w:r>
    </w:p>
    <w:p>
      <w:pPr>
        <w:pStyle w:val="ListBullet"/>
      </w:pPr>
      <w:r>
        <w:t>Documento de Especificación de Requerimientos de Software (SRS) v2.0 — FD03-EPIS-Informe SRS de Proyecto.docx.</w:t>
      </w:r>
    </w:p>
    <w:p>
      <w:pPr>
        <w:pStyle w:val="ListBullet"/>
      </w:pPr>
      <w:r>
        <w:t>Catálogo de Pruebas — Catalogo_de_Pruebas_RespiCare.xlsx (adjunto a este plan).</w:t>
      </w:r>
    </w:p>
    <w:p>
      <w:pPr>
        <w:pStyle w:val="ListBullet"/>
      </w:pPr>
      <w:r>
        <w:t>Documentation/CATALOGO_PRUEBAS.md — inventario técnico de la suite de pruebas existente (backend, web, móvil, AI-services).</w:t>
      </w:r>
    </w:p>
    <w:p>
      <w:pPr>
        <w:pStyle w:val="ListBullet"/>
      </w:pPr>
      <w:r>
        <w:t>Workflows de CI/CD del repositorio: backend-tests.yml, ai-services-tests.yml, web-tests.yml, mobile-ci.yml, testing.yml, sast-scan.yml, dast-scan.yml.</w:t>
      </w:r>
    </w:p>
    <w:p>
      <w:pPr>
        <w:pStyle w:val="ListBullet"/>
      </w:pPr>
      <w:r>
        <w:t>Material del curso Construcción de Software I — Pruebas de Software (diapositivas del docente).</w:t>
      </w:r>
    </w:p>
    <w:p>
      <w:pPr>
        <w:pStyle w:val="Heading1"/>
      </w:pPr>
      <w:r>
        <w:rPr>
          <w:color w:val="1F4E78"/>
        </w:rPr>
        <w:t>12.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F4E78"/>
          </w:tcPr>
          <w:p>
            <w:r>
              <w:rPr>
                <w:b/>
                <w:color w:val="FFFFFF"/>
              </w:rPr>
              <w:t>Término</w:t>
            </w:r>
          </w:p>
        </w:tc>
        <w:tc>
          <w:tcPr>
            <w:tcW w:type="dxa" w:w="6803"/>
            <w:shd w:val="clear" w:color="auto" w:fill="1F4E78"/>
          </w:tcPr>
          <w:p>
            <w:r>
              <w:rPr>
                <w:b/>
                <w:color w:val="FFFFFF"/>
              </w:rPr>
              <w:t>Definición</w:t>
            </w:r>
          </w:p>
        </w:tc>
      </w:tr>
      <w:tr>
        <w:tc>
          <w:tcPr>
            <w:tcW w:type="dxa" w:w="2268"/>
          </w:tcPr>
          <w:p>
            <w:r>
              <w:t>Verificación</w:t>
            </w:r>
          </w:p>
        </w:tc>
        <w:tc>
          <w:tcPr>
            <w:tcW w:type="dxa" w:w="6803"/>
          </w:tcPr>
          <w:p>
            <w:r>
              <w:t>Confirmar que el producto se está construyendo correctamente conforme a su diseño.</w:t>
            </w:r>
          </w:p>
        </w:tc>
      </w:tr>
      <w:tr>
        <w:tc>
          <w:tcPr>
            <w:tcW w:type="dxa" w:w="2268"/>
          </w:tcPr>
          <w:p>
            <w:r>
              <w:t>Validación</w:t>
            </w:r>
          </w:p>
        </w:tc>
        <w:tc>
          <w:tcPr>
            <w:tcW w:type="dxa" w:w="6803"/>
          </w:tcPr>
          <w:p>
            <w:r>
              <w:t>Confirmar que el producto construido es el que realmente se necesita.</w:t>
            </w:r>
          </w:p>
        </w:tc>
      </w:tr>
      <w:tr>
        <w:tc>
          <w:tcPr>
            <w:tcW w:type="dxa" w:w="2268"/>
          </w:tcPr>
          <w:p>
            <w:r>
              <w:t>Caja negra</w:t>
            </w:r>
          </w:p>
        </w:tc>
        <w:tc>
          <w:tcPr>
            <w:tcW w:type="dxa" w:w="6803"/>
          </w:tcPr>
          <w:p>
            <w:r>
              <w:t>Técnica de prueba que evalúa entradas y salidas sin conocer la implementación interna.</w:t>
            </w:r>
          </w:p>
        </w:tc>
      </w:tr>
      <w:tr>
        <w:tc>
          <w:tcPr>
            <w:tcW w:type="dxa" w:w="2268"/>
          </w:tcPr>
          <w:p>
            <w:r>
              <w:t>Caja blanca</w:t>
            </w:r>
          </w:p>
        </w:tc>
        <w:tc>
          <w:tcPr>
            <w:tcW w:type="dxa" w:w="6803"/>
          </w:tcPr>
          <w:p>
            <w:r>
              <w:t>Técnica de prueba que evalúa la estructura interna del código (cobertura de sentencias/ramas).</w:t>
            </w:r>
          </w:p>
        </w:tc>
      </w:tr>
      <w:tr>
        <w:tc>
          <w:tcPr>
            <w:tcW w:type="dxa" w:w="2268"/>
          </w:tcPr>
          <w:p>
            <w:r>
              <w:t>Mock / Stub</w:t>
            </w:r>
          </w:p>
        </w:tc>
        <w:tc>
          <w:tcPr>
            <w:tcW w:type="dxa" w:w="6803"/>
          </w:tcPr>
          <w:p>
            <w:r>
              <w:t>Objeto simulado que reemplaza una dependencia real para aislar la unidad bajo prueba.</w:t>
            </w:r>
          </w:p>
        </w:tc>
      </w:tr>
      <w:tr>
        <w:tc>
          <w:tcPr>
            <w:tcW w:type="dxa" w:w="2268"/>
          </w:tcPr>
          <w:p>
            <w:r>
              <w:t>RUP</w:t>
            </w:r>
          </w:p>
        </w:tc>
        <w:tc>
          <w:tcPr>
            <w:tcW w:type="dxa" w:w="6803"/>
          </w:tcPr>
          <w:p>
            <w:r>
              <w:t>Rational Unified Process — metodología de desarrollo iterativa con fases Inicio, Elaboración, Construcción y Transición.</w:t>
            </w:r>
          </w:p>
        </w:tc>
      </w:tr>
      <w:tr>
        <w:tc>
          <w:tcPr>
            <w:tcW w:type="dxa" w:w="2268"/>
          </w:tcPr>
          <w:p>
            <w:r>
              <w:t>RACI</w:t>
            </w:r>
          </w:p>
        </w:tc>
        <w:tc>
          <w:tcPr>
            <w:tcW w:type="dxa" w:w="6803"/>
          </w:tcPr>
          <w:p>
            <w:r>
              <w:t>Matriz de asignación de responsabilidades (Responsable, Aprobador, Consultado, Informado).</w:t>
            </w:r>
          </w:p>
        </w:tc>
      </w:tr>
      <w:tr>
        <w:tc>
          <w:tcPr>
            <w:tcW w:type="dxa" w:w="2268"/>
          </w:tcPr>
          <w:p>
            <w:r>
              <w:t>SHAP</w:t>
            </w:r>
          </w:p>
        </w:tc>
        <w:tc>
          <w:tcPr>
            <w:tcW w:type="dxa" w:w="6803"/>
          </w:tcPr>
          <w:p>
            <w:r>
              <w:t>SHapley Additive exPlanations — técnica de explicabilidad de modelos de machine learning.</w:t>
            </w:r>
          </w:p>
        </w:tc>
      </w:tr>
      <w:tr>
        <w:tc>
          <w:tcPr>
            <w:tcW w:type="dxa" w:w="2268"/>
          </w:tcPr>
          <w:p>
            <w:r>
              <w:t>E2E</w:t>
            </w:r>
          </w:p>
        </w:tc>
        <w:tc>
          <w:tcPr>
            <w:tcW w:type="dxa" w:w="6803"/>
          </w:tcPr>
          <w:p>
            <w:r>
              <w:t>End-to-End — prueba que valida un flujo completo de usuario de principio a fin.</w:t>
            </w:r>
          </w:p>
        </w:tc>
      </w:tr>
      <w:tr>
        <w:tc>
          <w:tcPr>
            <w:tcW w:type="dxa" w:w="2268"/>
          </w:tcPr>
          <w:p>
            <w:r>
              <w:t>SAST / DAST</w:t>
            </w:r>
          </w:p>
        </w:tc>
        <w:tc>
          <w:tcPr>
            <w:tcW w:type="dxa" w:w="6803"/>
          </w:tcPr>
          <w:p>
            <w:r>
              <w:t>Análisis estático / dinámico de seguridad del software.</w:t>
            </w:r>
          </w:p>
        </w:tc>
      </w:tr>
      <w:tr>
        <w:tc>
          <w:tcPr>
            <w:tcW w:type="dxa" w:w="2268"/>
          </w:tcPr>
          <w:p>
            <w:r>
              <w:t>Gap</w:t>
            </w:r>
          </w:p>
        </w:tc>
        <w:tc>
          <w:tcPr>
            <w:tcW w:type="dxa" w:w="6803"/>
          </w:tcPr>
          <w:p>
            <w:r>
              <w:t>Vacío de cobertura de pruebas identificado frente a un requerimiento del SRS.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