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PLAN DE PRUEBAS DE SOFTWARE</w:t>
      </w:r>
    </w:p>
    <w:p>
      <w:pPr>
        <w:jc w:val="center"/>
      </w:pPr>
      <w:r>
        <w:rPr>
          <w:i/>
          <w:sz w:val="28"/>
        </w:rPr>
        <w:t>RespiCare — Sistema Web y Móvil para la Detección de Enfermedades</w:t>
        <w:br/>
        <w:t>Respiratorias en Tacna en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03"/>
            <w:shd w:val="clear" w:color="auto" w:fill="1F4E78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268"/>
          </w:tcPr>
          <w:p>
            <w:r>
              <w:t>Proyecto</w:t>
            </w:r>
          </w:p>
        </w:tc>
        <w:tc>
          <w:tcPr>
            <w:tcW w:type="dxa" w:w="6803"/>
          </w:tcPr>
          <w:p>
            <w:r>
              <w:t>RespiCare — Sistema Web y Móvil para la Detección de Enfermedades Respiratorias en Tacna en 2026</w:t>
            </w:r>
          </w:p>
        </w:tc>
      </w:tr>
      <w:tr>
        <w:tc>
          <w:tcPr>
            <w:tcW w:type="dxa" w:w="2268"/>
          </w:tcPr>
          <w:p>
            <w:r>
              <w:t>Asignatura</w:t>
            </w:r>
          </w:p>
        </w:tc>
        <w:tc>
          <w:tcPr>
            <w:tcW w:type="dxa" w:w="6803"/>
          </w:tcPr>
          <w:p>
            <w:r>
              <w:t>Construcción de Software II</w:t>
            </w:r>
          </w:p>
        </w:tc>
      </w:tr>
      <w:tr>
        <w:tc>
          <w:tcPr>
            <w:tcW w:type="dxa" w:w="2268"/>
          </w:tcPr>
          <w:p>
            <w:r>
              <w:t>Docente</w:t>
            </w:r>
          </w:p>
        </w:tc>
        <w:tc>
          <w:tcPr>
            <w:tcW w:type="dxa" w:w="6803"/>
          </w:tcPr>
          <w:p>
            <w:r>
              <w:t>Mag. Ricardo Eduardo Valcárcel Alvarado</w:t>
            </w:r>
          </w:p>
        </w:tc>
      </w:tr>
      <w:tr>
        <w:tc>
          <w:tcPr>
            <w:tcW w:type="dxa" w:w="2268"/>
          </w:tcPr>
          <w:p>
            <w:r>
              <w:t>Estudiante</w:t>
            </w:r>
          </w:p>
        </w:tc>
        <w:tc>
          <w:tcPr>
            <w:tcW w:type="dxa" w:w="6803"/>
          </w:tcPr>
          <w:p>
            <w:r>
              <w:t>Chávez Linares, Cesar Fabian (código 2019063854)</w:t>
            </w:r>
          </w:p>
        </w:tc>
      </w:tr>
      <w:tr>
        <w:tc>
          <w:tcPr>
            <w:tcW w:type="dxa" w:w="2268"/>
          </w:tcPr>
          <w:p>
            <w:r>
              <w:t>Institución</w:t>
            </w:r>
          </w:p>
        </w:tc>
        <w:tc>
          <w:tcPr>
            <w:tcW w:type="dxa" w:w="6803"/>
          </w:tcPr>
          <w:p>
            <w:r>
              <w:t>Universidad Privada de Tacna — Facultad de Ingeniería — Escuela Profesional de Ingeniería de Sistemas</w:t>
            </w:r>
          </w:p>
        </w:tc>
      </w:tr>
      <w:tr>
        <w:tc>
          <w:tcPr>
            <w:tcW w:type="dxa" w:w="2268"/>
          </w:tcPr>
          <w:p>
            <w:r>
              <w:t>Semana / Entregable</w:t>
            </w:r>
          </w:p>
        </w:tc>
        <w:tc>
          <w:tcPr>
            <w:tcW w:type="dxa" w:w="6803"/>
          </w:tcPr>
          <w:p>
            <w:r>
              <w:t>Semana 03 — Plan de Pruebas de Software (v1.7: se reescribe la sección 5 "Estado actual de implementación de las pruebas" para reflejar la segmentación del Catálogo en 5 tipos de prueba por RF, con avance por RF y a nivel granular)</w:t>
            </w:r>
          </w:p>
        </w:tc>
      </w:tr>
      <w:tr>
        <w:tc>
          <w:tcPr>
            <w:tcW w:type="dxa" w:w="2268"/>
          </w:tcPr>
          <w:p>
            <w:r>
              <w:t>Versión del documento</w:t>
            </w:r>
          </w:p>
        </w:tc>
        <w:tc>
          <w:tcPr>
            <w:tcW w:type="dxa" w:w="6803"/>
          </w:tcPr>
          <w:p>
            <w:r>
              <w:t>1.7</w:t>
            </w:r>
          </w:p>
        </w:tc>
      </w:tr>
      <w:tr>
        <w:tc>
          <w:tcPr>
            <w:tcW w:type="dxa" w:w="2268"/>
          </w:tcPr>
          <w:p>
            <w:r>
              <w:t>Versión del sistema base</w:t>
            </w:r>
          </w:p>
        </w:tc>
        <w:tc>
          <w:tcPr>
            <w:tcW w:type="dxa" w:w="6803"/>
          </w:tcPr>
          <w:p>
            <w:r>
              <w:t>SRS v2.0</w:t>
            </w:r>
          </w:p>
        </w:tc>
      </w:tr>
      <w:tr>
        <w:tc>
          <w:tcPr>
            <w:tcW w:type="dxa" w:w="2268"/>
          </w:tcPr>
          <w:p>
            <w:r>
              <w:t>Fecha</w:t>
            </w:r>
          </w:p>
        </w:tc>
        <w:tc>
          <w:tcPr>
            <w:tcW w:type="dxa" w:w="6803"/>
          </w:tcPr>
          <w:p>
            <w:r>
              <w:t>06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1. 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</w:rPr>
              <w:t>Descripción del cambio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03/09/2026</w:t>
            </w:r>
          </w:p>
        </w:tc>
        <w:tc>
          <w:tcPr>
            <w:tcW w:type="dxa" w:w="2160"/>
          </w:tcPr>
          <w:p>
            <w:r>
              <w:t>Cesar Fabian Chávez Linares</w:t>
            </w:r>
          </w:p>
        </w:tc>
        <w:tc>
          <w:tcPr>
            <w:tcW w:type="dxa" w:w="2160"/>
          </w:tcPr>
          <w:p>
            <w:r>
              <w:t>Versión inicial del Plan de Pruebas de Software (Semana 03).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04/09/2026</w:t>
            </w:r>
          </w:p>
        </w:tc>
        <w:tc>
          <w:tcPr>
            <w:tcW w:type="dxa" w:w="2160"/>
          </w:tcPr>
          <w:p>
            <w:r>
              <w:t>Cesar Fabian Chávez Linares</w:t>
            </w:r>
          </w:p>
        </w:tc>
        <w:tc>
          <w:tcPr>
            <w:tcW w:type="dxa" w:w="2160"/>
          </w:tcPr>
          <w:p>
            <w:r>
              <w:t>Se agrega la sección 5 (Estado actual de implementación de las pruebas), clasificando cada caso del Catálogo de Pruebas en Implementado, En progreso (~50 %) y No iniciado.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04/09/2026</w:t>
            </w:r>
          </w:p>
        </w:tc>
        <w:tc>
          <w:tcPr>
            <w:tcW w:type="dxa" w:w="2160"/>
          </w:tcPr>
          <w:p>
            <w:r>
              <w:t>Cesar Fabian Chávez Linares</w:t>
            </w:r>
          </w:p>
        </w:tc>
        <w:tc>
          <w:tcPr>
            <w:tcW w:type="dxa" w:w="2160"/>
          </w:tcPr>
          <w:p>
            <w:r>
              <w:t>Se implementan y aprueban las pruebas que cerraban los gaps CP-006 (RF-006, módulo shap_explainer.py) y CP-007 (RF-007, aiAnalysisReviewService.ts / aiAnalysisReviewRoutes.ts). Ambos casos se reclasifican de En progreso / No iniciado a Implementado (100 %) en la sección 5.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04/09/2026</w:t>
            </w:r>
          </w:p>
        </w:tc>
        <w:tc>
          <w:tcPr>
            <w:tcW w:type="dxa" w:w="2160"/>
          </w:tcPr>
          <w:p>
            <w:r>
              <w:t>Cesar Fabian Chávez Linares</w:t>
            </w:r>
          </w:p>
        </w:tc>
        <w:tc>
          <w:tcPr>
            <w:tcW w:type="dxa" w:w="2160"/>
          </w:tcPr>
          <w:p>
            <w:r>
              <w:t>Se implementa y verifica la prueba E2E móvil (Cypress) que cerraba el gap CP-018 (login → dashboard → análisis de síntomas; modo offline → sincronización), y se actualiza el nombre del docente del curso.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04/09/2026</w:t>
            </w:r>
          </w:p>
        </w:tc>
        <w:tc>
          <w:tcPr>
            <w:tcW w:type="dxa" w:w="2160"/>
          </w:tcPr>
          <w:p>
            <w:r>
              <w:t>Cesar Fabian Chávez Linares</w:t>
            </w:r>
          </w:p>
        </w:tc>
        <w:tc>
          <w:tcPr>
            <w:tcW w:type="dxa" w:w="2160"/>
          </w:tcPr>
          <w:p>
            <w:r>
              <w:t>Se corrige el nombre y título del docente del curso a "Mag. Ricardo Eduardo Valcárcel Alvarado" (dato verificado contra la guía de laboratorio oficial 03_SI-083_GL_PruebasSoftware.pdf), se corrige el campo Asignatura a "Construcción de Software II" (curso en el que se realiza esta entrega, según la misma guía) y se corrige la fila de pruebas E2E en la tabla de estrategia (sección 6.6) para reflejar que la cobertura móvil (CP-018) ya fue cerrada con Cypress.</w:t>
            </w:r>
          </w:p>
        </w:tc>
      </w:tr>
      <w:tr>
        <w:tc>
          <w:tcPr>
            <w:tcW w:type="dxa" w:w="2160"/>
          </w:tcPr>
          <w:p>
            <w:r>
              <w:rPr/>
              <w:t>1.5</w:t>
            </w:r>
          </w:p>
        </w:tc>
        <w:tc>
          <w:tcPr>
            <w:tcW w:type="dxa" w:w="2160"/>
          </w:tcPr>
          <w:p>
            <w:r>
              <w:rPr/>
              <w:t>05/09/2026</w:t>
            </w:r>
          </w:p>
        </w:tc>
        <w:tc>
          <w:tcPr>
            <w:tcW w:type="dxa" w:w="2160"/>
          </w:tcPr>
          <w:p>
            <w:r>
              <w:rPr/>
              <w:t>Cesar Fabian Chávez Linares</w:t>
            </w:r>
          </w:p>
        </w:tc>
        <w:tc>
          <w:tcPr>
            <w:tcW w:type="dxa" w:w="2160"/>
          </w:tcPr>
          <w:p>
            <w:r>
              <w:rPr/>
              <w:t>Se agregan 8 documentos de Especificación de Caso de Prueba (formato oficial del curso) para los casos CP-001, CP-002, CP-003, CP-004, CP-006, CP-007, CP-009 y CP-018, con contenido derivado de los archivos de prueba reales del proyecto (Documentation/pruebas/especificaciones/). Se reestructura además el Catálogo de Pruebas (Catalogo_de_Pruebas_RespiCare.xlsx): las filas correspondientes a los 12 requerimientos funcionales (RF-001 a RF-012) se segmentan en 5 casos cada uno (Prueba Unitaria, de Integración, Funcional, de Rendimiento y de Aceptación), pasando de 20 a 68 filas de datos. Se documentan honestamente 9 vacíos de cobertura detectados durante la segmentación (ausencia de prueba funcional y/o de rendimiento dedicada en RF-003, RF-005, RF-006, RF-007, RF-011 y RF-012, y de integración en RF-006 y RF-011), marcados como "Pendiente" con recomendación de solución. Los casos transversales de requerimientos no funcionales (CP-001b, CP-002b, CP-013 a CP-018) se conservan como sección complementaria.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05/09/2026</w:t>
            </w:r>
          </w:p>
        </w:tc>
        <w:tc>
          <w:tcPr>
            <w:tcW w:type="dxa" w:w="2160"/>
          </w:tcPr>
          <w:p>
            <w:r>
              <w:t>Cesar Fabian Chávez Linares</w:t>
            </w:r>
          </w:p>
        </w:tc>
        <w:tc>
          <w:tcPr>
            <w:tcW w:type="dxa" w:w="2160"/>
          </w:tcPr>
          <w:p>
            <w:r>
              <w:t>Se agregan al Catálogo de Pruebas las columnas "Escenario(s) Positivo(s)/Éxito" y "Escenario(s) Negativo(s)/Error" (21 columnas, A-U), con al menos un escenario de éxito y uno de error documentado por cada uno de los 68 casos (60 segmentados por RF + 8 complementarios), derivados de evidencia real de tests (describe/it de Jest, Pytest y Cypress). En los 13 casos ya marcados como "Pendiente" (CP-003-R, CP-005-F/R, CP-006-I/F/R, CP-007-F/R, CP-011-I/F/R, CP-012-F/R) ambas columnas se marcan honestamente como "N/A — Pendiente" en vez de inventar escenarios. Se amplían con 1-2 escenarios reales adicionales las celdas de CP-001-U, CP-007-U, CP-009-U y CP-010-U, que contaban con más cobertura real de la documentada inicialmente. Adicionalmente, se corrige un daño de datos preexistente en la fila CP-012-A (columnas B-S vacías por un merge de celdas desalineado con la fila separadora "CASOS COMPLEMENTARIOS"), restaurando su contenido original y reubicando el merge de la fila separadora a su posición correcta (fila 66).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06/09/2026</w:t>
            </w:r>
          </w:p>
        </w:tc>
        <w:tc>
          <w:tcPr>
            <w:tcW w:type="dxa" w:w="2160"/>
          </w:tcPr>
          <w:p>
            <w:r>
              <w:t>Cesar Fabian Chávez Linares</w:t>
            </w:r>
          </w:p>
        </w:tc>
        <w:tc>
          <w:tcPr>
            <w:tcW w:type="dxa" w:w="2160"/>
          </w:tcPr>
          <w:p>
            <w:r>
              <w:t>Se reescribe la sección 5 "Estado actual de implementación de las pruebas" para reflejar la segmentación del Catálogo de Pruebas en 5 tipos de prueba por RF (v1.5/v1.6). El avance ahora se reporta a dos niveles: por RF (6 de 12 RF completos con 5/5 tipos, 6 en progreso, 0 no iniciados) y a nivel granular de los 68 casos del catálogo (53 Implementado, 1 Implementado parcial, 1 En progreso, 13 Pendiente). La sección 5.3 detalla, por cada RF en progreso (CP-003, CP-005, CP-006, CP-007, CP-011, CP-012), qué tipos de prueba están implementados y cuáles pendientes, verificado directamente contra el código y los archivos de test actuales del repositorio (se confirmó, entre otros hallazgos, que no existe un endpoint /symptom-analyzer/explain para RF-006 y que no hay test de integración para el módulo educativo de RF-011).</w:t>
            </w:r>
          </w:p>
        </w:tc>
      </w:tr>
    </w:tbl>
    <w:p>
      <w:pPr>
        <w:pStyle w:val="Heading1"/>
      </w:pPr>
      <w:r>
        <w:rPr>
          <w:color w:val="1F4E78"/>
        </w:rPr>
        <w:t>2. Información del proyecto</w:t>
      </w:r>
    </w:p>
    <w:p>
      <w:r>
        <w:rPr>
          <w:b w:val="0"/>
          <w:i w:val="0"/>
        </w:rPr>
        <w:t>RespiCare es un sistema web y móvil orientado a la detección temprana de enfermedades respiratorias en la ciudad de Tacna, mediante modelos de inteligencia artificial (análisis de síntomas, análisis de audio de tos, reglas clínicas de emergencia y explicabilidad SHAP) integrados con un flujo clínico completo: registro de usuarios, historial clínico electrónico, panel de revisión médica, alertas, reportes y geolocalización de centros de salud.</w:t>
      </w:r>
    </w:p>
    <w:p>
      <w:r>
        <w:rPr>
          <w:b w:val="0"/>
          <w:i w:val="0"/>
        </w:rPr>
        <w:t>El presente documento corresponde a la planificación de pruebas de software del proyecto (Semana 03 del curso). Su alcance es exclusivamente de planificación: define qué pruebas son necesarias para satisfacer los requerimientos funcionales (RF-001 a RF-012) y no funcionales (RNF-001 a RNF-012) del SRS v2.0. A partir de la versión 1.2, el plan incorpora además la implementación real de las pruebas que cerraron los gaps CP-006 (RF-006) y CP-007 (RF-007), y a partir de la versión 1.3 el cierre del gap CP-018 (E2E móvil); el Catálogo de Pruebas adjunto documenta, con fines de trazabilidad, el estado real de la suite de pruebas del proyecto tras dicha implementación.</w:t>
      </w:r>
    </w:p>
    <w:p>
      <w:pPr>
        <w:pStyle w:val="Heading1"/>
      </w:pPr>
      <w:r>
        <w:rPr>
          <w:color w:val="1F4E78"/>
        </w:rPr>
        <w:t>3. 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</w:rPr>
              <w:t>Firma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Elabora (Desarrollador / QA)</w:t>
            </w:r>
          </w:p>
        </w:tc>
        <w:tc>
          <w:tcPr>
            <w:tcW w:type="dxa" w:w="2160"/>
          </w:tcPr>
          <w:p>
            <w:r>
              <w:t>Cesar Fabian Chávez Linares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03/09/2026</w:t>
            </w:r>
          </w:p>
        </w:tc>
      </w:tr>
      <w:tr>
        <w:tc>
          <w:tcPr>
            <w:tcW w:type="dxa" w:w="2160"/>
          </w:tcPr>
          <w:p>
            <w:r>
              <w:t>Revisa (Docente del curso)</w:t>
            </w:r>
          </w:p>
        </w:tc>
        <w:tc>
          <w:tcPr>
            <w:tcW w:type="dxa" w:w="2160"/>
          </w:tcPr>
          <w:p>
            <w:r>
              <w:t>Mag. Ricardo Eduardo Valcárcel Alvarado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4E78"/>
        </w:rPr>
        <w:t>4. Resumen ejecutivo</w:t>
      </w:r>
    </w:p>
    <w:p>
      <w:r>
        <w:rPr>
          <w:b w:val="0"/>
          <w:i w:val="0"/>
        </w:rPr>
        <w:t>El proyecto cuenta con una suite de pruebas automatizadas ya consolidada (Jest/Supertest en backend, Jest/Cypress en web, Jest/Cypress en móvil y Pytest en AI-services), integrada en 20 flujos de GitHub Actions que incluyen pruebas unitarias, de integración, end-to-end, de rendimiento, de seguridad (SAST/DAST) y de cobertura mínima del 80 % en módulos críticos. Este plan formaliza dicha estrategia frente a los requerimientos del SRS, confirma qué áreas ya están cubiertas y documenta explícitamente los vacíos (gaps) reales identificados durante la revisión. Los gaps originalmente detectados — explicabilidad SHAP a nivel de módulo (RF-006), pruebas de servicio del panel del doctor (RF-007) y pruebas E2E de la aplicación móvil (CP-018) — ya fueron cerrados mediante la implementación de test_shap_explainer.py, aiAnalysisReviewService.test.ts, aiAnalysisReview.integration.test.ts (ver sección 5.2) y cypress/e2e/login-dashboard-symptoms.cy.js / cypress/e2e/offline-sync.cy.js (ver sección 5.2). Queda pendiente: la ejecución de la prueba de carga a escala objetivo de 10 000 usuarios concurrentes (RNF-005).</w:t>
      </w:r>
    </w:p>
    <w:p>
      <w:pPr>
        <w:pStyle w:val="Heading1"/>
      </w:pPr>
      <w:r>
        <w:rPr>
          <w:color w:val="1F4E78"/>
        </w:rPr>
        <w:t>5. Estado actual de implementación de las pruebas</w:t>
      </w:r>
    </w:p>
    <w:p>
      <w:r>
        <w:rPr>
          <w:b w:val="0"/>
          <w:i w:val="0"/>
        </w:rPr>
        <w:t>Para dar visibilidad real del avance frente a los 12 RF y 12 RNF del SRS v2.0, el Catálogo de Pruebas (v1.6) segmenta cada uno de los 12 RF en sus 5 tipos de prueba definidos por el curso (Unitaria, Integración, Funcional, Rendimiento, Aceptación), totalizando 60 casos, más 8 casos complementarios de RNF — 68 casos en total. Cada uno de estos 68 casos se clasifica como Implementado, Implementado (parcial) o Pendiente, y cada RF/RNF se clasifica como Completo (5/5 tipos de prueba), En progreso (1 a 4 de 5 tipos) o No iniciado (0/5 tipos). Esta clasificación se basa en la verificación directa de los archivos de prueba existentes en el repositorio (backend/tests/, ai-services/tests/, web/cypress/, mobile/medical-app/cypress/), y no en documentación previa del proyecto — de hecho, se detectó que un reporte anterior (Documentation/CATALOGO_PRUEBAS.md) afirmaba una cobertura E2E móvil con Detox que no existía realmente en el repositorio. Este gap (CP-018) fue cerrado en la versión 1.3 con Cypress en lugar de Detox/Appium/Maestro, dado que el entorno de pruebas no dispone de un emulador/simulador Android o iOS; Cypress ejercita la misma capa web que corre dentro del WebView de Capacitor en el dispositivo real.</w:t>
      </w:r>
    </w:p>
    <w:p>
      <w:pPr>
        <w:pStyle w:val="Heading2"/>
      </w:pPr>
      <w:r>
        <w:rPr>
          <w:color w:val="1F4E78"/>
        </w:rPr>
        <w:t>5.1 Resumen general de avance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t>Estado</w:t>
            </w:r>
          </w:p>
        </w:tc>
        <w:tc>
          <w:tcPr>
            <w:tcW w:type="dxa" w:w="2880"/>
            <w:shd w:val="clear" w:color="auto" w:fill="1F4E78"/>
          </w:tcPr>
          <w:p>
            <w:r>
              <w:t>N.° de RF (de 12)</w:t>
            </w:r>
          </w:p>
        </w:tc>
        <w:tc>
          <w:tcPr>
            <w:tcW w:type="dxa" w:w="2880"/>
            <w:shd w:val="clear" w:color="auto" w:fill="1F4E78"/>
          </w:tcPr>
          <w:p>
            <w:r>
              <w:t>% del total de RF</w:t>
            </w:r>
          </w:p>
        </w:tc>
      </w:tr>
      <w:tr>
        <w:tc>
          <w:tcPr>
            <w:tcW w:type="dxa" w:w="2880"/>
          </w:tcPr>
          <w:p>
            <w:r>
              <w:t>Completo (5/5 tipos de prueba)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50 %</w:t>
            </w:r>
          </w:p>
        </w:tc>
      </w:tr>
      <w:tr>
        <w:tc>
          <w:tcPr>
            <w:tcW w:type="dxa" w:w="2880"/>
          </w:tcPr>
          <w:p>
            <w:r>
              <w:t>En progreso (1 a 4 de 5 tipos)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50 %</w:t>
            </w:r>
          </w:p>
        </w:tc>
      </w:tr>
      <w:tr>
        <w:tc>
          <w:tcPr>
            <w:tcW w:type="dxa" w:w="2880"/>
          </w:tcPr>
          <w:p>
            <w:r>
              <w:t>No iniciado (0/5 tipos)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0 %</w:t>
            </w:r>
          </w:p>
        </w:tc>
      </w:tr>
    </w:tbl>
    <w:p>
      <w:r>
        <w:t>A nivel granular, el Catálogo de Pruebas contiene 68 casos (60 segmentados por tipo de prueba para los 12 RF, más 8 complementarios de RNF). Su distribución es la siguiente: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t>Estado</w:t>
            </w:r>
          </w:p>
        </w:tc>
        <w:tc>
          <w:tcPr>
            <w:tcW w:type="dxa" w:w="2880"/>
            <w:shd w:val="clear" w:color="auto" w:fill="1F4E78"/>
          </w:tcPr>
          <w:p>
            <w:r>
              <w:t>N.° de casos (de 68)</w:t>
            </w:r>
          </w:p>
        </w:tc>
        <w:tc>
          <w:tcPr>
            <w:tcW w:type="dxa" w:w="2880"/>
            <w:shd w:val="clear" w:color="auto" w:fill="1F4E78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78 %</w:t>
            </w:r>
          </w:p>
        </w:tc>
      </w:tr>
      <w:tr>
        <w:tc>
          <w:tcPr>
            <w:tcW w:type="dxa" w:w="2880"/>
          </w:tcPr>
          <w:p>
            <w:r>
              <w:t>Implementado (parcial)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1 %</w:t>
            </w:r>
          </w:p>
        </w:tc>
      </w:tr>
      <w:tr>
        <w:tc>
          <w:tcPr>
            <w:tcW w:type="dxa" w:w="2880"/>
          </w:tcPr>
          <w:p>
            <w:r>
              <w:t>En progreso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1 %</w:t>
            </w:r>
          </w:p>
        </w:tc>
      </w:tr>
      <w:tr>
        <w:tc>
          <w:tcPr>
            <w:tcW w:type="dxa" w:w="2880"/>
          </w:tcPr>
          <w:p>
            <w:r>
              <w:t>Pendiente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19 %</w:t>
            </w:r>
          </w:p>
        </w:tc>
      </w:tr>
    </w:tbl>
    <w:p>
      <w:pPr>
        <w:pStyle w:val="Heading2"/>
      </w:pPr>
      <w:r>
        <w:rPr>
          <w:color w:val="1F4E78"/>
        </w:rPr>
        <w:t>5.2 Pruebas implementadas (100 %)</w:t>
      </w:r>
    </w:p>
    <w:p>
      <w:r>
        <w:rPr>
          <w:b w:val="0"/>
          <w:i w:val="0"/>
        </w:rPr>
        <w:t>Cuentan con pruebas automatizadas completas y verificadas en el repositorio: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2"/>
            <w:shd w:val="clear" w:color="auto" w:fill="1F4E78"/>
          </w:tcPr>
          <w:p>
            <w:r>
              <w:rPr>
                <w:b/>
                <w:color w:val="FFFFFF"/>
              </w:rPr>
              <w:t>RF/RNF</w:t>
            </w:r>
          </w:p>
        </w:tc>
        <w:tc>
          <w:tcPr>
            <w:tcW w:type="dxa" w:w="3969"/>
            <w:shd w:val="clear" w:color="auto" w:fill="1F4E78"/>
          </w:tcPr>
          <w:p>
            <w:r>
              <w:rPr>
                <w:b/>
                <w:color w:val="FFFFFF"/>
              </w:rPr>
              <w:t>Evidencia (archivos de test)</w:t>
            </w:r>
          </w:p>
        </w:tc>
      </w:tr>
      <w:tr>
        <w:tc>
          <w:tcPr>
            <w:tcW w:type="dxa" w:w="1701"/>
          </w:tcPr>
          <w:p>
            <w:r>
              <w:t>CP-001 (5/5 tipos)</w:t>
            </w:r>
          </w:p>
        </w:tc>
        <w:tc>
          <w:tcPr>
            <w:tcW w:type="dxa" w:w="3402"/>
          </w:tcPr>
          <w:p>
            <w:r>
              <w:t>RF-001 Gestión de usuarios</w:t>
            </w:r>
          </w:p>
        </w:tc>
        <w:tc>
          <w:tcPr>
            <w:tcW w:type="dxa" w:w="3969"/>
          </w:tcPr>
          <w:p>
            <w:r>
              <w:t>authController.test.ts, auth.integration.test.ts, oauth2Service.test.ts, api-performance.perf.test.ts (Auth Endpoints)</w:t>
            </w:r>
          </w:p>
        </w:tc>
      </w:tr>
      <w:tr>
        <w:tc>
          <w:tcPr>
            <w:tcW w:type="dxa" w:w="1701"/>
          </w:tcPr>
          <w:p>
            <w:r>
              <w:t>CP-002 (5/5 tipos)</w:t>
            </w:r>
          </w:p>
        </w:tc>
        <w:tc>
          <w:tcPr>
            <w:tcW w:type="dxa" w:w="3402"/>
          </w:tcPr>
          <w:p>
            <w:r>
              <w:t>RF-002 Diagnóstico inteligente de síntomas</w:t>
            </w:r>
          </w:p>
        </w:tc>
        <w:tc>
          <w:tcPr>
            <w:tcW w:type="dxa" w:w="3969"/>
          </w:tcPr>
          <w:p>
            <w:r>
              <w:t>test_symptom_analyzer_endpoints.py, test_symptom_ml_analyzer_endpoints.py, test_symptom_analysis_service.py, flows.test.ts</w:t>
            </w:r>
          </w:p>
        </w:tc>
      </w:tr>
      <w:tr>
        <w:tc>
          <w:tcPr>
            <w:tcW w:type="dxa" w:w="1701"/>
          </w:tcPr>
          <w:p>
            <w:r>
              <w:t>CP-004 (5/5 tipos)</w:t>
            </w:r>
          </w:p>
        </w:tc>
        <w:tc>
          <w:tcPr>
            <w:tcW w:type="dxa" w:w="3402"/>
          </w:tcPr>
          <w:p>
            <w:r>
              <w:t>RF-004 Reglas clínicas de emergencia</w:t>
            </w:r>
          </w:p>
        </w:tc>
        <w:tc>
          <w:tcPr>
            <w:tcW w:type="dxa" w:w="3969"/>
          </w:tcPr>
          <w:p>
            <w:r>
              <w:t>emergencyService.test.ts, emergency.integration.test.ts, emergency.e2e.test.ts, api-performance.perf.test.ts (Emergency Endpoints)</w:t>
            </w:r>
          </w:p>
        </w:tc>
      </w:tr>
      <w:tr>
        <w:tc>
          <w:tcPr>
            <w:tcW w:type="dxa" w:w="1701"/>
          </w:tcPr>
          <w:p>
            <w:r>
              <w:t>CP-008 (5/5 tipos)</w:t>
            </w:r>
          </w:p>
        </w:tc>
        <w:tc>
          <w:tcPr>
            <w:tcW w:type="dxa" w:w="3402"/>
          </w:tcPr>
          <w:p>
            <w:r>
              <w:t>RF-008 Historial clínico electrónico</w:t>
            </w:r>
          </w:p>
        </w:tc>
        <w:tc>
          <w:tcPr>
            <w:tcW w:type="dxa" w:w="3969"/>
          </w:tcPr>
          <w:p>
            <w:r>
              <w:t>MedicalHistory.test.ts, medicalHistoryController.test.ts, medicalHistoryAdvanced.integration.test.ts, flows.test.ts, api-performance.perf.test.ts (Medical History Endpoints)</w:t>
            </w:r>
          </w:p>
        </w:tc>
      </w:tr>
      <w:tr>
        <w:tc>
          <w:tcPr>
            <w:tcW w:type="dxa" w:w="1701"/>
          </w:tcPr>
          <w:p>
            <w:r>
              <w:t>CP-009 (5/5 tipos)</w:t>
            </w:r>
          </w:p>
        </w:tc>
        <w:tc>
          <w:tcPr>
            <w:tcW w:type="dxa" w:w="3402"/>
          </w:tcPr>
          <w:p>
            <w:r>
              <w:t>RF-009 Alertas y notificaciones</w:t>
            </w:r>
          </w:p>
        </w:tc>
        <w:tc>
          <w:tcPr>
            <w:tcW w:type="dxa" w:w="3969"/>
          </w:tcPr>
          <w:p>
            <w:r>
              <w:t>alertService.test.ts, alertProcessing.integration.test.ts, alerts.integration.test.ts, alerts.e2e.test.ts, api-performance.perf.test.ts (Alerts Endpoints)</w:t>
            </w:r>
          </w:p>
        </w:tc>
      </w:tr>
      <w:tr>
        <w:tc>
          <w:tcPr>
            <w:tcW w:type="dxa" w:w="1701"/>
          </w:tcPr>
          <w:p>
            <w:r>
              <w:t>CP-010 (5/5 tipos)</w:t>
            </w:r>
          </w:p>
        </w:tc>
        <w:tc>
          <w:tcPr>
            <w:tcW w:type="dxa" w:w="3402"/>
          </w:tcPr>
          <w:p>
            <w:r>
              <w:t>RF-010 Reportes y estadísticas</w:t>
            </w:r>
          </w:p>
        </w:tc>
        <w:tc>
          <w:tcPr>
            <w:tcW w:type="dxa" w:w="3969"/>
          </w:tcPr>
          <w:p>
            <w:r>
              <w:t>reportService.test.ts, biConnectorService.test.ts, analytics.integration.test.ts, automaticReports.integration.test.ts, load.test.ts, flows.test.ts</w:t>
            </w:r>
          </w:p>
        </w:tc>
      </w:tr>
      <w:tr>
        <w:tc>
          <w:tcPr>
            <w:tcW w:type="dxa" w:w="1701"/>
          </w:tcPr>
          <w:p>
            <w:r>
              <w:t>CP-001b</w:t>
            </w:r>
          </w:p>
        </w:tc>
        <w:tc>
          <w:tcPr>
            <w:tcW w:type="dxa" w:w="3402"/>
          </w:tcPr>
          <w:p>
            <w:r>
              <w:t>RF-001 (RBAC / control de acceso)</w:t>
            </w:r>
          </w:p>
        </w:tc>
        <w:tc>
          <w:tcPr>
            <w:tcW w:type="dxa" w:w="3969"/>
          </w:tcPr>
          <w:p>
            <w:r>
              <w:t>auth-authorization.security.test.ts</w:t>
            </w:r>
          </w:p>
        </w:tc>
      </w:tr>
      <w:tr>
        <w:tc>
          <w:tcPr>
            <w:tcW w:type="dxa" w:w="1701"/>
          </w:tcPr>
          <w:p>
            <w:r>
              <w:t>CP-002b</w:t>
            </w:r>
          </w:p>
        </w:tc>
        <w:tc>
          <w:tcPr>
            <w:tcW w:type="dxa" w:w="3402"/>
          </w:tcPr>
          <w:p>
            <w:r>
              <w:t>RF-002 (entradas inválidas/vacías)</w:t>
            </w:r>
          </w:p>
        </w:tc>
        <w:tc>
          <w:tcPr>
            <w:tcW w:type="dxa" w:w="3969"/>
          </w:tcPr>
          <w:p>
            <w:r>
              <w:t>test_symptom_ml_analyzer_endpoints.py</w:t>
            </w:r>
          </w:p>
        </w:tc>
      </w:tr>
      <w:tr>
        <w:tc>
          <w:tcPr>
            <w:tcW w:type="dxa" w:w="1701"/>
          </w:tcPr>
          <w:p>
            <w:r>
              <w:t>CP-013</w:t>
            </w:r>
          </w:p>
        </w:tc>
        <w:tc>
          <w:tcPr>
            <w:tcW w:type="dxa" w:w="3402"/>
          </w:tcPr>
          <w:p>
            <w:r>
              <w:t>RNF-002 Rendimiento (&lt; 3 s)</w:t>
            </w:r>
          </w:p>
        </w:tc>
        <w:tc>
          <w:tcPr>
            <w:tcW w:type="dxa" w:w="3969"/>
          </w:tcPr>
          <w:p>
            <w:r>
              <w:t>api-performance.perf.test.ts, load.test.ts</w:t>
            </w:r>
          </w:p>
        </w:tc>
      </w:tr>
      <w:tr>
        <w:tc>
          <w:tcPr>
            <w:tcW w:type="dxa" w:w="1701"/>
          </w:tcPr>
          <w:p>
            <w:r>
              <w:t>CP-015</w:t>
            </w:r>
          </w:p>
        </w:tc>
        <w:tc>
          <w:tcPr>
            <w:tcW w:type="dxa" w:w="3402"/>
          </w:tcPr>
          <w:p>
            <w:r>
              <w:t>RNF-004 Seguridad</w:t>
            </w:r>
          </w:p>
        </w:tc>
        <w:tc>
          <w:tcPr>
            <w:tcW w:type="dxa" w:w="3969"/>
          </w:tcPr>
          <w:p>
            <w:r>
              <w:t>dast-scan.yml, sast-scan.yml, auth-authorization.security.test.ts</w:t>
            </w:r>
          </w:p>
        </w:tc>
      </w:tr>
      <w:tr>
        <w:tc>
          <w:tcPr>
            <w:tcW w:type="dxa" w:w="1701"/>
          </w:tcPr>
          <w:p>
            <w:r>
              <w:t>CP-016</w:t>
            </w:r>
          </w:p>
        </w:tc>
        <w:tc>
          <w:tcPr>
            <w:tcW w:type="dxa" w:w="3402"/>
          </w:tcPr>
          <w:p>
            <w:r>
              <w:t>RNF-008 Interoperabilidad HL7/FHIR</w:t>
            </w:r>
          </w:p>
        </w:tc>
        <w:tc>
          <w:tcPr>
            <w:tcW w:type="dxa" w:w="3969"/>
          </w:tcPr>
          <w:p>
            <w:r>
              <w:t>fhirService.test.ts, fhirController.test.ts, hl7Parser.test.ts</w:t>
            </w:r>
          </w:p>
        </w:tc>
      </w:tr>
      <w:tr>
        <w:tc>
          <w:tcPr>
            <w:tcW w:type="dxa" w:w="1701"/>
          </w:tcPr>
          <w:p>
            <w:r>
              <w:t>CP-017</w:t>
            </w:r>
          </w:p>
        </w:tc>
        <w:tc>
          <w:tcPr>
            <w:tcW w:type="dxa" w:w="3402"/>
          </w:tcPr>
          <w:p>
            <w:r>
              <w:t>RNF-012 Cobertura ≥80 %</w:t>
            </w:r>
          </w:p>
        </w:tc>
        <w:tc>
          <w:tcPr>
            <w:tcW w:type="dxa" w:w="3969"/>
          </w:tcPr>
          <w:p>
            <w:r>
              <w:t>Umbrales configurados en pytest.ini / jest.config.js, verificados en CI</w:t>
            </w:r>
          </w:p>
        </w:tc>
      </w:tr>
      <w:tr>
        <w:tc>
          <w:tcPr>
            <w:tcW w:type="dxa" w:w="1701"/>
          </w:tcPr>
          <w:p>
            <w:r>
              <w:t>CP-018</w:t>
            </w:r>
          </w:p>
        </w:tc>
        <w:tc>
          <w:tcPr>
            <w:tcW w:type="dxa" w:w="3402"/>
          </w:tcPr>
          <w:p>
            <w:r>
              <w:t>RNF-006 / uso de RF-002 en móvil</w:t>
            </w:r>
          </w:p>
        </w:tc>
        <w:tc>
          <w:tcPr>
            <w:tcW w:type="dxa" w:w="3969"/>
          </w:tcPr>
          <w:p>
            <w:r>
              <w:t>cypress/e2e/login-dashboard-symptoms.cy.js (3 tests), cypress/e2e/offline-sync.cy.js (3 tests) — 6/6 pasando</w:t>
            </w:r>
          </w:p>
        </w:tc>
      </w:tr>
    </w:tbl>
    <w:p>
      <w:pPr>
        <w:pStyle w:val="Heading2"/>
      </w:pPr>
      <w:r>
        <w:rPr>
          <w:color w:val="1F4E78"/>
        </w:rPr>
        <w:t>5.3 Pruebas en progreso (~50 %)</w:t>
      </w:r>
    </w:p>
    <w:p>
      <w:r>
        <w:rPr>
          <w:b w:val="0"/>
          <w:i w:val="0"/>
        </w:rPr>
        <w:t>Cuentan con evidencia parcial: existe una parte del componente probado, pero falta uno o más tipos de prueba definidos por el curso (Unitaria, Integración, Funcional, Rendimiento, Aceptación) para completar el RF/RNF, o falta ejecutar la prueba a la escala/objetivo definido: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2"/>
            <w:shd w:val="clear" w:color="auto" w:fill="1F4E78"/>
          </w:tcPr>
          <w:p>
            <w:r>
              <w:rPr>
                <w:b/>
                <w:color w:val="FFFFFF"/>
              </w:rPr>
              <w:t>RF/RNF</w:t>
            </w:r>
          </w:p>
        </w:tc>
        <w:tc>
          <w:tcPr>
            <w:tcW w:type="dxa" w:w="1134"/>
            <w:shd w:val="clear" w:color="auto" w:fill="1F4E78"/>
          </w:tcPr>
          <w:p>
            <w:r>
              <w:rPr>
                <w:b/>
                <w:color w:val="FFFFFF"/>
              </w:rPr>
              <w:t>Avance</w:t>
            </w:r>
          </w:p>
        </w:tc>
        <w:tc>
          <w:tcPr>
            <w:tcW w:type="dxa" w:w="4535"/>
            <w:shd w:val="clear" w:color="auto" w:fill="1F4E78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134"/>
          </w:tcPr>
          <w:p>
            <w:r>
              <w:t>CP-003</w:t>
            </w:r>
          </w:p>
        </w:tc>
        <w:tc>
          <w:tcPr>
            <w:tcW w:type="dxa" w:w="3402"/>
          </w:tcPr>
          <w:p>
            <w:r>
              <w:t>RF-003 Análisis de tos por audio</w:t>
            </w:r>
          </w:p>
        </w:tc>
        <w:tc>
          <w:tcPr>
            <w:tcW w:type="dxa" w:w="1134"/>
          </w:tcPr>
          <w:p>
            <w:r>
              <w:t>4/5 (80 %)</w:t>
            </w:r>
          </w:p>
        </w:tc>
        <w:tc>
          <w:tcPr>
            <w:tcW w:type="dxa" w:w="4535"/>
          </w:tcPr>
          <w:p>
            <w:r>
              <w:t>Implementado: Unitaria, Integración, Funcional, Aceptación. Pendiente: Rendimiento — no existe un SLA dedicado para el endpoint de audio/espectrograma.</w:t>
            </w:r>
          </w:p>
        </w:tc>
      </w:tr>
      <w:tr>
        <w:tc>
          <w:tcPr>
            <w:tcW w:type="dxa" w:w="2160"/>
          </w:tcPr>
          <w:p>
            <w:r>
              <w:t>CP-005</w:t>
            </w:r>
          </w:p>
        </w:tc>
        <w:tc>
          <w:tcPr>
            <w:tcW w:type="dxa" w:w="2160"/>
          </w:tcPr>
          <w:p>
            <w:r>
              <w:t>RF-005 Validación de coherencia médica</w:t>
            </w:r>
          </w:p>
        </w:tc>
        <w:tc>
          <w:tcPr>
            <w:tcW w:type="dxa" w:w="2160"/>
          </w:tcPr>
          <w:p>
            <w:r>
              <w:t>3/5 (60 %)</w:t>
            </w:r>
          </w:p>
        </w:tc>
        <w:tc>
          <w:tcPr>
            <w:tcW w:type="dxa" w:w="2160"/>
          </w:tcPr>
          <w:p>
            <w:r>
              <w:t>Implementado: Unitaria, Integración, Aceptación. Pendiente: Funcional (falta un flujo explícito con síntomas incoherentes en flows.test.ts) y Rendimiento.</w:t>
            </w:r>
          </w:p>
        </w:tc>
      </w:tr>
      <w:tr>
        <w:tc>
          <w:tcPr>
            <w:tcW w:type="dxa" w:w="2160"/>
          </w:tcPr>
          <w:p>
            <w:r>
              <w:t>CP-006</w:t>
            </w:r>
          </w:p>
        </w:tc>
        <w:tc>
          <w:tcPr>
            <w:tcW w:type="dxa" w:w="2160"/>
          </w:tcPr>
          <w:p>
            <w:r>
              <w:t>RF-006 Explicabilidad (SHAP)</w:t>
            </w:r>
          </w:p>
        </w:tc>
        <w:tc>
          <w:tcPr>
            <w:tcW w:type="dxa" w:w="2160"/>
          </w:tcPr>
          <w:p>
            <w:r>
              <w:t>2/5 (40 %)</w:t>
            </w:r>
          </w:p>
        </w:tc>
        <w:tc>
          <w:tcPr>
            <w:tcW w:type="dxa" w:w="2160"/>
          </w:tcPr>
          <w:p>
            <w:r>
              <w:t>Implementado: Unitaria (test_shap_explainer.py), Aceptación. Pendiente: Integración — no existe un endpoint /symptom-analyzer/explain —, Funcional y Rendimiento.</w:t>
            </w:r>
          </w:p>
        </w:tc>
      </w:tr>
      <w:tr>
        <w:tc>
          <w:tcPr>
            <w:tcW w:type="dxa" w:w="2160"/>
          </w:tcPr>
          <w:p>
            <w:r>
              <w:t>CP-007</w:t>
            </w:r>
          </w:p>
        </w:tc>
        <w:tc>
          <w:tcPr>
            <w:tcW w:type="dxa" w:w="2160"/>
          </w:tcPr>
          <w:p>
            <w:r>
              <w:t>RF-007 Panel del doctor</w:t>
            </w:r>
          </w:p>
        </w:tc>
        <w:tc>
          <w:tcPr>
            <w:tcW w:type="dxa" w:w="2160"/>
          </w:tcPr>
          <w:p>
            <w:r>
              <w:t>3/5 (60 %)</w:t>
            </w:r>
          </w:p>
        </w:tc>
        <w:tc>
          <w:tcPr>
            <w:tcW w:type="dxa" w:w="2160"/>
          </w:tcPr>
          <w:p>
            <w:r>
              <w:t>Implementado: Unitaria, Integración, Aceptación. Pendiente: Funcional (falta un flujo explícito en flows.test.ts) y Rendimiento.</w:t>
            </w:r>
          </w:p>
        </w:tc>
      </w:tr>
      <w:tr>
        <w:tc>
          <w:tcPr>
            <w:tcW w:type="dxa" w:w="2160"/>
          </w:tcPr>
          <w:p>
            <w:r>
              <w:t>CP-011</w:t>
            </w:r>
          </w:p>
        </w:tc>
        <w:tc>
          <w:tcPr>
            <w:tcW w:type="dxa" w:w="2160"/>
          </w:tcPr>
          <w:p>
            <w:r>
              <w:t>RF-011 Módulo educativo</w:t>
            </w:r>
          </w:p>
        </w:tc>
        <w:tc>
          <w:tcPr>
            <w:tcW w:type="dxa" w:w="2160"/>
          </w:tcPr>
          <w:p>
            <w:r>
              <w:t>1/5 + Aceptación parcial (~30 %)</w:t>
            </w:r>
          </w:p>
        </w:tc>
        <w:tc>
          <w:tcPr>
            <w:tcW w:type="dxa" w:w="2160"/>
          </w:tcPr>
          <w:p>
            <w:r>
              <w:t>Implementado: Unitaria (educationalContentService.test.ts, educationalContentController.test.ts, EducationalContent.test.ts). Aceptación: parcial. Pendiente: Integración (no existe test contra rutas reales), Funcional y Rendimiento.</w:t>
            </w:r>
          </w:p>
        </w:tc>
      </w:tr>
      <w:tr>
        <w:tc>
          <w:tcPr>
            <w:tcW w:type="dxa" w:w="2160"/>
          </w:tcPr>
          <w:p>
            <w:r>
              <w:t>CP-012</w:t>
            </w:r>
          </w:p>
        </w:tc>
        <w:tc>
          <w:tcPr>
            <w:tcW w:type="dxa" w:w="2160"/>
          </w:tcPr>
          <w:p>
            <w:r>
              <w:t>RF-012 Geolocalización de centros de salud</w:t>
            </w:r>
          </w:p>
        </w:tc>
        <w:tc>
          <w:tcPr>
            <w:tcW w:type="dxa" w:w="2160"/>
          </w:tcPr>
          <w:p>
            <w:r>
              <w:t>3/5 (60 %)</w:t>
            </w:r>
          </w:p>
        </w:tc>
        <w:tc>
          <w:tcPr>
            <w:tcW w:type="dxa" w:w="2160"/>
          </w:tcPr>
          <w:p>
            <w:r>
              <w:t>Implementado: Unitaria, Integración, Aceptación. Pendiente: Funcional (falta un flujo o spec Cypress dedicado) y Rendimiento.</w:t>
            </w:r>
          </w:p>
        </w:tc>
      </w:tr>
      <w:tr>
        <w:tc>
          <w:tcPr>
            <w:tcW w:type="dxa" w:w="2160"/>
          </w:tcPr>
          <w:p>
            <w:r>
              <w:t>CP-014</w:t>
            </w:r>
          </w:p>
        </w:tc>
        <w:tc>
          <w:tcPr>
            <w:tcW w:type="dxa" w:w="2160"/>
          </w:tcPr>
          <w:p>
            <w:r>
              <w:t>RNF-005 Escalabilidad (10 000 usuarios)</w:t>
            </w:r>
          </w:p>
        </w:tc>
        <w:tc>
          <w:tcPr>
            <w:tcW w:type="dxa" w:w="2160"/>
          </w:tcPr>
          <w:p>
            <w:r>
              <w:t>~50 %</w:t>
            </w:r>
          </w:p>
        </w:tc>
        <w:tc>
          <w:tcPr>
            <w:tcW w:type="dxa" w:w="2160"/>
          </w:tcPr>
          <w:p>
            <w:r>
              <w:t>El script backend/tests/load/k6-load-tests.js existe y se ejecuta en CI a escala reducida, pero no hay evidencia de una ejecución/reporte validado a la escala objetivo de 10 000 usuarios concurrentes definida en RNF-005.</w:t>
            </w:r>
          </w:p>
        </w:tc>
      </w:tr>
    </w:tbl>
    <w:p>
      <w:pPr>
        <w:pStyle w:val="Heading2"/>
      </w:pPr>
      <w:r>
        <w:rPr>
          <w:color w:val="1F4E78"/>
        </w:rPr>
        <w:t>5.4 Pruebas no iniciadas (0 %)</w:t>
      </w:r>
    </w:p>
    <w:p>
      <w:r>
        <w:rPr>
          <w:b w:val="0"/>
          <w:i w:val="0"/>
        </w:rPr>
        <w:t>Ningún RF ni RNF del catálogo se encuentra en este nivel (0 % de avance) al momento de esta revisión: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2"/>
            <w:shd w:val="clear" w:color="auto" w:fill="1F4E78"/>
          </w:tcPr>
          <w:p>
            <w:r>
              <w:rPr>
                <w:b/>
                <w:color w:val="FFFFFF"/>
              </w:rPr>
              <w:t>RF/RNF</w:t>
            </w:r>
          </w:p>
        </w:tc>
        <w:tc>
          <w:tcPr>
            <w:tcW w:type="dxa" w:w="5669"/>
            <w:shd w:val="clear" w:color="auto" w:fill="1F4E78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3402"/>
          </w:tcPr>
          <w:p>
            <w:r>
              <w:t>—</w:t>
            </w:r>
          </w:p>
        </w:tc>
        <w:tc>
          <w:tcPr>
            <w:tcW w:type="dxa" w:w="5669"/>
          </w:tcPr>
          <w:p>
            <w:r>
              <w:t>Ningún RF ni RNF del catálogo tiene 0 % de avance: los 12 RF cuentan al menos con las pruebas Unitaria y de Aceptación implementadas. Los 13 vacíos puntuales por tipo de prueba específico (RF-003, RF-005, RF-006, RF-007, RF-011, RF-012) están documentados en la sección 5.3, dentro de cada RF en progreso.</w:t>
            </w:r>
          </w:p>
        </w:tc>
      </w:tr>
    </w:tbl>
    <w:p>
      <w:pPr>
        <w:pStyle w:val="Heading1"/>
      </w:pPr>
      <w:r>
        <w:rPr>
          <w:color w:val="1F4E78"/>
        </w:rPr>
        <w:t>6. Alcance de las pruebas</w:t>
      </w:r>
    </w:p>
    <w:p>
      <w:pPr>
        <w:pStyle w:val="Heading2"/>
      </w:pPr>
      <w:r>
        <w:rPr>
          <w:color w:val="1F4E78"/>
        </w:rPr>
        <w:t>6.1 Elementos de pruebas</w:t>
      </w:r>
    </w:p>
    <w:p>
      <w:r>
        <w:rPr>
          <w:b w:val="0"/>
          <w:i w:val="0"/>
        </w:rPr>
        <w:t>Los elementos de prueba se organizan por módulo funcional, en correspondencia directa con los requerimientos funcionales del SRS v2.0: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35"/>
            <w:shd w:val="clear" w:color="auto" w:fill="1F4E78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02"/>
            <w:shd w:val="clear" w:color="auto" w:fill="1F4E78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134"/>
          </w:tcPr>
          <w:p>
            <w:r>
              <w:t>RF-001</w:t>
            </w:r>
          </w:p>
        </w:tc>
        <w:tc>
          <w:tcPr>
            <w:tcW w:type="dxa" w:w="2835"/>
          </w:tcPr>
          <w:p>
            <w:r>
              <w:t>Gestión de usuarios</w:t>
            </w:r>
          </w:p>
        </w:tc>
        <w:tc>
          <w:tcPr>
            <w:tcW w:type="dxa" w:w="5102"/>
          </w:tcPr>
          <w:p>
            <w:r>
              <w:t>Registro, autenticación (JWT/OAuth2) y gestión de perfiles (paciente, médico, administrador).</w:t>
            </w:r>
          </w:p>
        </w:tc>
      </w:tr>
      <w:tr>
        <w:tc>
          <w:tcPr>
            <w:tcW w:type="dxa" w:w="1134"/>
          </w:tcPr>
          <w:p>
            <w:r>
              <w:t>RF-002</w:t>
            </w:r>
          </w:p>
        </w:tc>
        <w:tc>
          <w:tcPr>
            <w:tcW w:type="dxa" w:w="2835"/>
          </w:tcPr>
          <w:p>
            <w:r>
              <w:t>Diagnóstico inteligente de síntomas</w:t>
            </w:r>
          </w:p>
        </w:tc>
        <w:tc>
          <w:tcPr>
            <w:tcW w:type="dxa" w:w="5102"/>
          </w:tcPr>
          <w:p>
            <w:r>
              <w:t>Predicción preliminar mediante ensemble Random Forest / XGBoost / MLP.</w:t>
            </w:r>
          </w:p>
        </w:tc>
      </w:tr>
      <w:tr>
        <w:tc>
          <w:tcPr>
            <w:tcW w:type="dxa" w:w="1134"/>
          </w:tcPr>
          <w:p>
            <w:r>
              <w:t>RF-003</w:t>
            </w:r>
          </w:p>
        </w:tc>
        <w:tc>
          <w:tcPr>
            <w:tcW w:type="dxa" w:w="2835"/>
          </w:tcPr>
          <w:p>
            <w:r>
              <w:t>Análisis de tos por audio</w:t>
            </w:r>
          </w:p>
        </w:tc>
        <w:tc>
          <w:tcPr>
            <w:tcW w:type="dxa" w:w="5102"/>
          </w:tcPr>
          <w:p>
            <w:r>
              <w:t>Análisis espectral (mel-espectrograma) mediante CNN sobre audio de tos (≥3 s).</w:t>
            </w:r>
          </w:p>
        </w:tc>
      </w:tr>
      <w:tr>
        <w:tc>
          <w:tcPr>
            <w:tcW w:type="dxa" w:w="1134"/>
          </w:tcPr>
          <w:p>
            <w:r>
              <w:t>RF-004</w:t>
            </w:r>
          </w:p>
        </w:tc>
        <w:tc>
          <w:tcPr>
            <w:tcW w:type="dxa" w:w="2835"/>
          </w:tcPr>
          <w:p>
            <w:r>
              <w:t>Reglas clínicas de emergencia</w:t>
            </w:r>
          </w:p>
        </w:tc>
        <w:tc>
          <w:tcPr>
            <w:tcW w:type="dxa" w:w="5102"/>
          </w:tcPr>
          <w:p>
            <w:r>
              <w:t>Motor de reglas (EmergencyRuleSystem) para alerta temprana previa al modelo ML.</w:t>
            </w:r>
          </w:p>
        </w:tc>
      </w:tr>
      <w:tr>
        <w:tc>
          <w:tcPr>
            <w:tcW w:type="dxa" w:w="1134"/>
          </w:tcPr>
          <w:p>
            <w:r>
              <w:t>RF-005</w:t>
            </w:r>
          </w:p>
        </w:tc>
        <w:tc>
          <w:tcPr>
            <w:tcW w:type="dxa" w:w="2835"/>
          </w:tcPr>
          <w:p>
            <w:r>
              <w:t>Validación de coherencia médica</w:t>
            </w:r>
          </w:p>
        </w:tc>
        <w:tc>
          <w:tcPr>
            <w:tcW w:type="dxa" w:w="5102"/>
          </w:tcPr>
          <w:p>
            <w:r>
              <w:t>Ajuste de confianza mediante MedicalValidationRules.</w:t>
            </w:r>
          </w:p>
        </w:tc>
      </w:tr>
      <w:tr>
        <w:tc>
          <w:tcPr>
            <w:tcW w:type="dxa" w:w="1134"/>
          </w:tcPr>
          <w:p>
            <w:r>
              <w:t>RF-006</w:t>
            </w:r>
          </w:p>
        </w:tc>
        <w:tc>
          <w:tcPr>
            <w:tcW w:type="dxa" w:w="2835"/>
          </w:tcPr>
          <w:p>
            <w:r>
              <w:t>Explicabilidad (SHAP)</w:t>
            </w:r>
          </w:p>
        </w:tc>
        <w:tc>
          <w:tcPr>
            <w:tcW w:type="dxa" w:w="5102"/>
          </w:tcPr>
          <w:p>
            <w:r>
              <w:t>Cálculo de valores SHAP y presentación de contribución de variables.</w:t>
            </w:r>
          </w:p>
        </w:tc>
      </w:tr>
      <w:tr>
        <w:tc>
          <w:tcPr>
            <w:tcW w:type="dxa" w:w="1134"/>
          </w:tcPr>
          <w:p>
            <w:r>
              <w:t>RF-007</w:t>
            </w:r>
          </w:p>
        </w:tc>
        <w:tc>
          <w:tcPr>
            <w:tcW w:type="dxa" w:w="2835"/>
          </w:tcPr>
          <w:p>
            <w:r>
              <w:t>Panel del doctor</w:t>
            </w:r>
          </w:p>
        </w:tc>
        <w:tc>
          <w:tcPr>
            <w:tcW w:type="dxa" w:w="5102"/>
          </w:tcPr>
          <w:p>
            <w:r>
              <w:t>Revisión, aceptación, rechazo o ajuste de predicciones de IA con firma médica.</w:t>
            </w:r>
          </w:p>
        </w:tc>
      </w:tr>
      <w:tr>
        <w:tc>
          <w:tcPr>
            <w:tcW w:type="dxa" w:w="1134"/>
          </w:tcPr>
          <w:p>
            <w:r>
              <w:t>RF-008</w:t>
            </w:r>
          </w:p>
        </w:tc>
        <w:tc>
          <w:tcPr>
            <w:tcW w:type="dxa" w:w="2835"/>
          </w:tcPr>
          <w:p>
            <w:r>
              <w:t>Historial clínico electrónico</w:t>
            </w:r>
          </w:p>
        </w:tc>
        <w:tc>
          <w:tcPr>
            <w:tcW w:type="dxa" w:w="5102"/>
          </w:tcPr>
          <w:p>
            <w:r>
              <w:t>Registro cronológico de síntomas, predicciones y validaciones.</w:t>
            </w:r>
          </w:p>
        </w:tc>
      </w:tr>
      <w:tr>
        <w:tc>
          <w:tcPr>
            <w:tcW w:type="dxa" w:w="1134"/>
          </w:tcPr>
          <w:p>
            <w:r>
              <w:t>RF-009</w:t>
            </w:r>
          </w:p>
        </w:tc>
        <w:tc>
          <w:tcPr>
            <w:tcW w:type="dxa" w:w="2835"/>
          </w:tcPr>
          <w:p>
            <w:r>
              <w:t>Sistema de alertas y notificaciones</w:t>
            </w:r>
          </w:p>
        </w:tc>
        <w:tc>
          <w:tcPr>
            <w:tcW w:type="dxa" w:w="5102"/>
          </w:tcPr>
          <w:p>
            <w:r>
              <w:t>Clasificación de urgencia y generación de alertas/recordatorios.</w:t>
            </w:r>
          </w:p>
        </w:tc>
      </w:tr>
      <w:tr>
        <w:tc>
          <w:tcPr>
            <w:tcW w:type="dxa" w:w="1134"/>
          </w:tcPr>
          <w:p>
            <w:r>
              <w:t>RF-010</w:t>
            </w:r>
          </w:p>
        </w:tc>
        <w:tc>
          <w:tcPr>
            <w:tcW w:type="dxa" w:w="2835"/>
          </w:tcPr>
          <w:p>
            <w:r>
              <w:t>Reportes y estadísticas</w:t>
            </w:r>
          </w:p>
        </w:tc>
        <w:tc>
          <w:tcPr>
            <w:tcW w:type="dxa" w:w="5102"/>
          </w:tcPr>
          <w:p>
            <w:r>
              <w:t>Reportes epidemiológicos y de uso del sistema.</w:t>
            </w:r>
          </w:p>
        </w:tc>
      </w:tr>
      <w:tr>
        <w:tc>
          <w:tcPr>
            <w:tcW w:type="dxa" w:w="1134"/>
          </w:tcPr>
          <w:p>
            <w:r>
              <w:t>RF-011</w:t>
            </w:r>
          </w:p>
        </w:tc>
        <w:tc>
          <w:tcPr>
            <w:tcW w:type="dxa" w:w="2835"/>
          </w:tcPr>
          <w:p>
            <w:r>
              <w:t>Módulo educativo</w:t>
            </w:r>
          </w:p>
        </w:tc>
        <w:tc>
          <w:tcPr>
            <w:tcW w:type="dxa" w:w="5102"/>
          </w:tcPr>
          <w:p>
            <w:r>
              <w:t>Contenido preventivo personalizado según perfil e historial.</w:t>
            </w:r>
          </w:p>
        </w:tc>
      </w:tr>
      <w:tr>
        <w:tc>
          <w:tcPr>
            <w:tcW w:type="dxa" w:w="1134"/>
          </w:tcPr>
          <w:p>
            <w:r>
              <w:t>RF-012</w:t>
            </w:r>
          </w:p>
        </w:tc>
        <w:tc>
          <w:tcPr>
            <w:tcW w:type="dxa" w:w="2835"/>
          </w:tcPr>
          <w:p>
            <w:r>
              <w:t>Geolocalización de centros de salud</w:t>
            </w:r>
          </w:p>
        </w:tc>
        <w:tc>
          <w:tcPr>
            <w:tcW w:type="dxa" w:w="5102"/>
          </w:tcPr>
          <w:p>
            <w:r>
              <w:t>Búsqueda geoespacial de centros de salud cercanos.</w:t>
            </w:r>
          </w:p>
        </w:tc>
      </w:tr>
    </w:tbl>
    <w:p>
      <w:pPr>
        <w:pStyle w:val="Heading2"/>
      </w:pPr>
      <w:r>
        <w:rPr>
          <w:color w:val="1F4E78"/>
        </w:rPr>
        <w:t>6.2 Implementación del entorno de pruebas</w:t>
      </w:r>
    </w:p>
    <w:p>
      <w:r>
        <w:rPr>
          <w:b w:val="0"/>
          <w:i w:val="0"/>
        </w:rPr>
        <w:t>El entorno de pruebas replica la arquitectura real del sistema, evitando dependencias externas mediante bases de datos en memoria y mocks: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8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6803"/>
            <w:shd w:val="clear" w:color="auto" w:fill="1F4E78"/>
          </w:tcPr>
          <w:p>
            <w:r>
              <w:rPr>
                <w:b/>
                <w:color w:val="FFFFFF"/>
              </w:rPr>
              <w:t>Stack / Herramientas</w:t>
            </w:r>
          </w:p>
        </w:tc>
      </w:tr>
      <w:tr>
        <w:tc>
          <w:tcPr>
            <w:tcW w:type="dxa" w:w="2268"/>
          </w:tcPr>
          <w:p>
            <w:r>
              <w:t>Backend</w:t>
            </w:r>
          </w:p>
        </w:tc>
        <w:tc>
          <w:tcPr>
            <w:tcW w:type="dxa" w:w="6803"/>
          </w:tcPr>
          <w:p>
            <w:r>
              <w:t>Node.js 18+ / TypeScript, Jest 29.7 + ts-jest, Supertest, mongodb-memory-server</w:t>
            </w:r>
          </w:p>
        </w:tc>
      </w:tr>
      <w:tr>
        <w:tc>
          <w:tcPr>
            <w:tcW w:type="dxa" w:w="2268"/>
          </w:tcPr>
          <w:p>
            <w:r>
              <w:t>Web</w:t>
            </w:r>
          </w:p>
        </w:tc>
        <w:tc>
          <w:tcPr>
            <w:tcW w:type="dxa" w:w="6803"/>
          </w:tcPr>
          <w:p>
            <w:r>
              <w:t>Jest 25 + React Testing Library, Cypress 13.6, react-scripts</w:t>
            </w:r>
          </w:p>
        </w:tc>
      </w:tr>
      <w:tr>
        <w:tc>
          <w:tcPr>
            <w:tcW w:type="dxa" w:w="2268"/>
          </w:tcPr>
          <w:p>
            <w:r>
              <w:t>Móvil</w:t>
            </w:r>
          </w:p>
        </w:tc>
        <w:tc>
          <w:tcPr>
            <w:tcW w:type="dxa" w:w="6803"/>
          </w:tcPr>
          <w:p>
            <w:r>
              <w:t>React Native / Capacitor (Next.js híbrido), Jest 29.7, Cypress 16.0</w:t>
            </w:r>
          </w:p>
        </w:tc>
      </w:tr>
      <w:tr>
        <w:tc>
          <w:tcPr>
            <w:tcW w:type="dxa" w:w="2268"/>
          </w:tcPr>
          <w:p>
            <w:r>
              <w:t>AI-services</w:t>
            </w:r>
          </w:p>
        </w:tc>
        <w:tc>
          <w:tcPr>
            <w:tcW w:type="dxa" w:w="6803"/>
          </w:tcPr>
          <w:p>
            <w:r>
              <w:t>Python 3.12, Pytest 7.4.3 + pytest-asyncio, pytest-cov, pytest-mock, pytest-xdist, pytest-httpx, pytest-benchmark</w:t>
            </w:r>
          </w:p>
        </w:tc>
      </w:tr>
      <w:tr>
        <w:tc>
          <w:tcPr>
            <w:tcW w:type="dxa" w:w="2268"/>
          </w:tcPr>
          <w:p>
            <w:r>
              <w:t>CI/CD</w:t>
            </w:r>
          </w:p>
        </w:tc>
        <w:tc>
          <w:tcPr>
            <w:tcW w:type="dxa" w:w="6803"/>
          </w:tcPr>
          <w:p>
            <w:r>
              <w:t>GitHub Actions — 20 workflows, incluyendo backend-tests.yml, ai-services-tests.yml, web-tests.yml, mobile-ci.yml, testing.yml, sast-scan.yml, dast-scan.yml, security-scan.yml</w:t>
            </w:r>
          </w:p>
        </w:tc>
      </w:tr>
    </w:tbl>
    <w:p>
      <w:pPr>
        <w:pStyle w:val="Heading2"/>
      </w:pPr>
      <w:r>
        <w:rPr>
          <w:color w:val="1F4E78"/>
        </w:rPr>
        <w:t>6.3 Nuevas funcionalidades a probar</w:t>
      </w:r>
    </w:p>
    <w:p>
      <w:r>
        <w:rPr>
          <w:b w:val="0"/>
          <w:i w:val="0"/>
        </w:rPr>
        <w:t>Para efectos de esta planificación, se consideran como funcionalidades a cubrir la totalidad de RF-001 a RF-012. Los gaps de RF-006 (módulo shap_explainer.py), RF-007 (aiAnalysisReviewService.ts / aiAnalysisReviewRoutes.ts) y CP-018 (E2E móvil) ya fueron cerrados (ver sección 5.2); el pendiente restante es la ejecución de la prueba de carga a escala de 10 000 usuarios (RNF-005). El detalle caso por caso se documenta en el Catálogo de Pruebas (Catalogo_de_Pruebas_RespiCare.xlsx) adjunto a este plan.</w:t>
      </w:r>
    </w:p>
    <w:p>
      <w:pPr>
        <w:pStyle w:val="Heading2"/>
      </w:pPr>
      <w:r>
        <w:rPr>
          <w:color w:val="1F4E78"/>
        </w:rPr>
        <w:t>6.4 Pruebas de regresión</w:t>
      </w:r>
    </w:p>
    <w:p>
      <w:r>
        <w:rPr>
          <w:b w:val="0"/>
          <w:i w:val="0"/>
        </w:rPr>
        <w:t>Toda modificación sobre módulos existentes debe re-ejecutar automáticamente la suite correspondiente mediante los workflows de GitHub Actions ya configurados (backend-tests.yml, ai-services-tests.yml, web-tests.yml, mobile-ci.yml), que se ejecutan en cada push/pull request sobre las ramas principales, evitando regresiones sobre RF ya validados.</w:t>
      </w:r>
    </w:p>
    <w:p>
      <w:pPr>
        <w:pStyle w:val="Heading2"/>
      </w:pPr>
      <w:r>
        <w:rPr>
          <w:color w:val="1F4E78"/>
        </w:rPr>
        <w:t>6.5 Funcionalidades a no probar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F4E78"/>
          </w:tcPr>
          <w:p>
            <w:r>
              <w:rPr>
                <w:b/>
                <w:color w:val="FFFFFF"/>
              </w:rPr>
              <w:t>Funcionalidad</w:t>
            </w:r>
          </w:p>
        </w:tc>
        <w:tc>
          <w:tcPr>
            <w:tcW w:type="dxa" w:w="4535"/>
            <w:shd w:val="clear" w:color="auto" w:fill="1F4E78"/>
          </w:tcPr>
          <w:p>
            <w:r>
              <w:rPr>
                <w:b/>
                <w:color w:val="FFFFFF"/>
              </w:rPr>
              <w:t>Razón</w:t>
            </w:r>
          </w:p>
        </w:tc>
        <w:tc>
          <w:tcPr>
            <w:tcW w:type="dxa" w:w="1701"/>
            <w:shd w:val="clear" w:color="auto" w:fill="1F4E78"/>
          </w:tcPr>
          <w:p>
            <w:r>
              <w:rPr>
                <w:b/>
                <w:color w:val="FFFFFF"/>
              </w:rPr>
              <w:t>Riesgo</w:t>
            </w:r>
          </w:p>
        </w:tc>
      </w:tr>
      <w:tr>
        <w:tc>
          <w:tcPr>
            <w:tcW w:type="dxa" w:w="3402"/>
          </w:tcPr>
          <w:p>
            <w:r>
              <w:t>Integración con Health Connect / HealthKit (wearables)</w:t>
            </w:r>
          </w:p>
        </w:tc>
        <w:tc>
          <w:tcPr>
            <w:tcW w:type="dxa" w:w="4535"/>
          </w:tcPr>
          <w:p>
            <w:r>
              <w:t>Módulo implementado como stub; la app móvil (Capacitor+Next.js) aún no consume datos reales de wearables en el pipeline de IA.</w:t>
            </w:r>
          </w:p>
        </w:tc>
        <w:tc>
          <w:tcPr>
            <w:tcW w:type="dxa" w:w="1701"/>
          </w:tcPr>
          <w:p>
            <w:r>
              <w:t>Bajo — no impacta RF/RNF críticos de esta versión del sistema.</w:t>
            </w:r>
          </w:p>
        </w:tc>
      </w:tr>
      <w:tr>
        <w:tc>
          <w:tcPr>
            <w:tcW w:type="dxa" w:w="3402"/>
          </w:tcPr>
          <w:p>
            <w:r>
              <w:t>Escenarios de carga superiores a 10 000 usuarios concurrentes</w:t>
            </w:r>
          </w:p>
        </w:tc>
        <w:tc>
          <w:tcPr>
            <w:tcW w:type="dxa" w:w="4535"/>
          </w:tcPr>
          <w:p>
            <w:r>
              <w:t>Fuera del rango objetivo definido por RNF-005; no se cuenta con infraestructura de staging equivalente a producción para validar escalas mayores.</w:t>
            </w:r>
          </w:p>
        </w:tc>
        <w:tc>
          <w:tcPr>
            <w:tcW w:type="dxa" w:w="1701"/>
          </w:tcPr>
          <w:p>
            <w:r>
              <w:t>Bajo — no forma parte de la métrica objetivo actual.</w:t>
            </w:r>
          </w:p>
        </w:tc>
      </w:tr>
    </w:tbl>
    <w:p>
      <w:pPr>
        <w:pStyle w:val="Heading2"/>
      </w:pPr>
      <w:r>
        <w:rPr>
          <w:color w:val="1F4E78"/>
        </w:rPr>
        <w:t>6.6 Enfoque de pruebas / estrategia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E78"/>
          </w:tcPr>
          <w:p>
            <w:r>
              <w:rPr>
                <w:b/>
                <w:color w:val="FFFFFF"/>
              </w:rPr>
              <w:t>Tipo de prueba</w:t>
            </w:r>
          </w:p>
        </w:tc>
        <w:tc>
          <w:tcPr>
            <w:tcW w:type="dxa" w:w="3402"/>
            <w:shd w:val="clear" w:color="auto" w:fill="1F4E78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835"/>
            <w:shd w:val="clear" w:color="auto" w:fill="1F4E78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835"/>
            <w:shd w:val="clear" w:color="auto" w:fill="1F4E78"/>
          </w:tcPr>
          <w:p>
            <w:r>
              <w:rPr>
                <w:b/>
                <w:color w:val="FFFFFF"/>
              </w:rPr>
              <w:t>Alcance</w:t>
            </w:r>
          </w:p>
        </w:tc>
      </w:tr>
      <w:tr>
        <w:tc>
          <w:tcPr>
            <w:tcW w:type="dxa" w:w="2268"/>
          </w:tcPr>
          <w:p>
            <w:r>
              <w:t>Pruebas unitarias</w:t>
            </w:r>
          </w:p>
        </w:tc>
        <w:tc>
          <w:tcPr>
            <w:tcW w:type="dxa" w:w="3402"/>
          </w:tcPr>
          <w:p>
            <w:r>
              <w:t>Validar lógica aislada de servicios, controladores y modelos</w:t>
            </w:r>
          </w:p>
        </w:tc>
        <w:tc>
          <w:tcPr>
            <w:tcW w:type="dxa" w:w="2835"/>
          </w:tcPr>
          <w:p>
            <w:r>
              <w:t>Jest / Pytest</w:t>
            </w:r>
          </w:p>
        </w:tc>
        <w:tc>
          <w:tcPr>
            <w:tcW w:type="dxa" w:w="2835"/>
          </w:tcPr>
          <w:p>
            <w:r>
              <w:t>Backend, Web, Móvil, AI-services</w:t>
            </w:r>
          </w:p>
        </w:tc>
      </w:tr>
      <w:tr>
        <w:tc>
          <w:tcPr>
            <w:tcW w:type="dxa" w:w="2268"/>
          </w:tcPr>
          <w:p>
            <w:r>
              <w:t>Pruebas de integración</w:t>
            </w:r>
          </w:p>
        </w:tc>
        <w:tc>
          <w:tcPr>
            <w:tcW w:type="dxa" w:w="3402"/>
          </w:tcPr>
          <w:p>
            <w:r>
              <w:t>Validar interacción entre capas (rutas, servicios, BD)</w:t>
            </w:r>
          </w:p>
        </w:tc>
        <w:tc>
          <w:tcPr>
            <w:tcW w:type="dxa" w:w="2835"/>
          </w:tcPr>
          <w:p>
            <w:r>
              <w:t>Supertest + mongodb-memory-server / Pytest + FastAPI TestClient</w:t>
            </w:r>
          </w:p>
        </w:tc>
        <w:tc>
          <w:tcPr>
            <w:tcW w:type="dxa" w:w="2835"/>
          </w:tcPr>
          <w:p>
            <w:r>
              <w:t>Backend, AI-services</w:t>
            </w:r>
          </w:p>
        </w:tc>
      </w:tr>
      <w:tr>
        <w:tc>
          <w:tcPr>
            <w:tcW w:type="dxa" w:w="2268"/>
          </w:tcPr>
          <w:p>
            <w:r>
              <w:t>Pruebas end-to-end (E2E)</w:t>
            </w:r>
          </w:p>
        </w:tc>
        <w:tc>
          <w:tcPr>
            <w:tcW w:type="dxa" w:w="3402"/>
          </w:tcPr>
          <w:p>
            <w:r>
              <w:t>Validar flujos completos de usuario</w:t>
            </w:r>
          </w:p>
        </w:tc>
        <w:tc>
          <w:tcPr>
            <w:tcW w:type="dxa" w:w="2835"/>
          </w:tcPr>
          <w:p>
            <w:r>
              <w:t>Cypress (Web y Móvil)</w:t>
            </w:r>
          </w:p>
        </w:tc>
        <w:tc>
          <w:tcPr>
            <w:tcW w:type="dxa" w:w="2835"/>
          </w:tcPr>
          <w:p>
            <w:r>
              <w:t>Web (10+ flujos); Móvil (login → dashboard → análisis de síntomas; offline → sincronización, CP-018)</w:t>
            </w:r>
          </w:p>
        </w:tc>
      </w:tr>
      <w:tr>
        <w:tc>
          <w:tcPr>
            <w:tcW w:type="dxa" w:w="2268"/>
          </w:tcPr>
          <w:p>
            <w:r>
              <w:t>Pruebas de rendimiento</w:t>
            </w:r>
          </w:p>
        </w:tc>
        <w:tc>
          <w:tcPr>
            <w:tcW w:type="dxa" w:w="3402"/>
          </w:tcPr>
          <w:p>
            <w:r>
              <w:t>Validar tiempos de respuesta y comportamiento bajo carga</w:t>
            </w:r>
          </w:p>
        </w:tc>
        <w:tc>
          <w:tcPr>
            <w:tcW w:type="dxa" w:w="2835"/>
          </w:tcPr>
          <w:p>
            <w:r>
              <w:t>Jest perf / k6</w:t>
            </w:r>
          </w:p>
        </w:tc>
        <w:tc>
          <w:tcPr>
            <w:tcW w:type="dxa" w:w="2835"/>
          </w:tcPr>
          <w:p>
            <w:r>
              <w:t>RNF-002, RNF-005</w:t>
            </w:r>
          </w:p>
        </w:tc>
      </w:tr>
      <w:tr>
        <w:tc>
          <w:tcPr>
            <w:tcW w:type="dxa" w:w="2268"/>
          </w:tcPr>
          <w:p>
            <w:r>
              <w:t>Pruebas de seguridad</w:t>
            </w:r>
          </w:p>
        </w:tc>
        <w:tc>
          <w:tcPr>
            <w:tcW w:type="dxa" w:w="3402"/>
          </w:tcPr>
          <w:p>
            <w:r>
              <w:t>Detectar vulnerabilidades OWASP Top 10</w:t>
            </w:r>
          </w:p>
        </w:tc>
        <w:tc>
          <w:tcPr>
            <w:tcW w:type="dxa" w:w="2835"/>
          </w:tcPr>
          <w:p>
            <w:r>
              <w:t>OWASP ZAP (DAST), CodeQL/Semgrep (SAST)</w:t>
            </w:r>
          </w:p>
        </w:tc>
        <w:tc>
          <w:tcPr>
            <w:tcW w:type="dxa" w:w="2835"/>
          </w:tcPr>
          <w:p>
            <w:r>
              <w:t>RNF-004</w:t>
            </w:r>
          </w:p>
        </w:tc>
      </w:tr>
      <w:tr>
        <w:tc>
          <w:tcPr>
            <w:tcW w:type="dxa" w:w="2268"/>
          </w:tcPr>
          <w:p>
            <w:r>
              <w:t>Pruebas de cobertura</w:t>
            </w:r>
          </w:p>
        </w:tc>
        <w:tc>
          <w:tcPr>
            <w:tcW w:type="dxa" w:w="3402"/>
          </w:tcPr>
          <w:p>
            <w:r>
              <w:t>Verificar cobertura mínima en módulos críticos</w:t>
            </w:r>
          </w:p>
        </w:tc>
        <w:tc>
          <w:tcPr>
            <w:tcW w:type="dxa" w:w="2835"/>
          </w:tcPr>
          <w:p>
            <w:r>
              <w:t>Jest --coverage / pytest --cov</w:t>
            </w:r>
          </w:p>
        </w:tc>
        <w:tc>
          <w:tcPr>
            <w:tcW w:type="dxa" w:w="2835"/>
          </w:tcPr>
          <w:p>
            <w:r>
              <w:t>RNF-012 (≥80 %)</w:t>
            </w:r>
          </w:p>
        </w:tc>
      </w:tr>
    </w:tbl>
    <w:p>
      <w:pPr>
        <w:pStyle w:val="Heading1"/>
      </w:pPr>
      <w:r>
        <w:rPr>
          <w:color w:val="1F4E78"/>
        </w:rPr>
        <w:t>7. Criterios de aceptación o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8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320"/>
            <w:shd w:val="clear" w:color="auto" w:fill="1F4E78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Funcionalidad correcta</w:t>
            </w:r>
          </w:p>
        </w:tc>
        <w:tc>
          <w:tcPr>
            <w:tcW w:type="dxa" w:w="4320"/>
          </w:tcPr>
          <w:p>
            <w:r>
              <w:t>El módulo cumple con el comportamiento descrito en Entrada/Proceso/Salida del SRS para el RF correspondiente.</w:t>
            </w:r>
          </w:p>
        </w:tc>
      </w:tr>
      <w:tr>
        <w:tc>
          <w:tcPr>
            <w:tcW w:type="dxa" w:w="4320"/>
          </w:tcPr>
          <w:p>
            <w:r>
              <w:t>RNF-002 Rendimiento</w:t>
            </w:r>
          </w:p>
        </w:tc>
        <w:tc>
          <w:tcPr>
            <w:tcW w:type="dxa" w:w="4320"/>
          </w:tcPr>
          <w:p>
            <w:r>
              <w:t>El tiempo de respuesta del análisis de IA es menor a 3 segundos.</w:t>
            </w:r>
          </w:p>
        </w:tc>
      </w:tr>
      <w:tr>
        <w:tc>
          <w:tcPr>
            <w:tcW w:type="dxa" w:w="4320"/>
          </w:tcPr>
          <w:p>
            <w:r>
              <w:t>RNF-007 Precisión</w:t>
            </w:r>
          </w:p>
        </w:tc>
        <w:tc>
          <w:tcPr>
            <w:tcW w:type="dxa" w:w="4320"/>
          </w:tcPr>
          <w:p>
            <w:r>
              <w:t>La clasificación del modelo alcanza más de 95 % de exactitud sobre datos reales.</w:t>
            </w:r>
          </w:p>
        </w:tc>
      </w:tr>
      <w:tr>
        <w:tc>
          <w:tcPr>
            <w:tcW w:type="dxa" w:w="4320"/>
          </w:tcPr>
          <w:p>
            <w:r>
              <w:t>RNF-012 Cobertura</w:t>
            </w:r>
          </w:p>
        </w:tc>
        <w:tc>
          <w:tcPr>
            <w:tcW w:type="dxa" w:w="4320"/>
          </w:tcPr>
          <w:p>
            <w:r>
              <w:t>Cobertura de línea ≥80 % en los módulos críticos (Jest + Pytest).</w:t>
            </w:r>
          </w:p>
        </w:tc>
      </w:tr>
      <w:tr>
        <w:tc>
          <w:tcPr>
            <w:tcW w:type="dxa" w:w="4320"/>
          </w:tcPr>
          <w:p>
            <w:r>
              <w:t>RNF-004 Seguridad</w:t>
            </w:r>
          </w:p>
        </w:tc>
        <w:tc>
          <w:tcPr>
            <w:tcW w:type="dxa" w:w="4320"/>
          </w:tcPr>
          <w:p>
            <w:r>
              <w:t>Sin hallazgos críticos/altos abiertos en los escaneos SAST/DAST.</w:t>
            </w:r>
          </w:p>
        </w:tc>
      </w:tr>
      <w:tr>
        <w:tc>
          <w:tcPr>
            <w:tcW w:type="dxa" w:w="4320"/>
          </w:tcPr>
          <w:p>
            <w:r>
              <w:t>Criterio de rechazo</w:t>
            </w:r>
          </w:p>
        </w:tc>
        <w:tc>
          <w:tcPr>
            <w:tcW w:type="dxa" w:w="4320"/>
          </w:tcPr>
          <w:p>
            <w:r>
              <w:t>Cualquier caso de prueba marcado como fallido de forma reproducible, o ausencia de prueba para un RF de prioridad Alta, es motivo de rechazo del incremento hasta su corrección.</w:t>
            </w:r>
          </w:p>
        </w:tc>
      </w:tr>
    </w:tbl>
    <w:p>
      <w:pPr>
        <w:pStyle w:val="Heading2"/>
      </w:pPr>
      <w:r>
        <w:rPr>
          <w:color w:val="1F4E78"/>
        </w:rPr>
        <w:t>7.1 Criterios de suspensión</w:t>
      </w:r>
    </w:p>
    <w:p>
      <w:pPr>
        <w:pStyle w:val="ListBullet"/>
      </w:pPr>
      <w:r>
        <w:t>Caída del entorno de pruebas (backend, base de datos en memoria o servicio de AI-services) que impida la ejecución de la suite.</w:t>
      </w:r>
    </w:p>
    <w:p>
      <w:pPr>
        <w:pStyle w:val="ListBullet"/>
      </w:pPr>
      <w:r>
        <w:t>Detección de un defecto bloqueante que impida continuar con las pruebas dependientes (por ejemplo, falla de autenticación que bloquea todos los flujos protegidos).</w:t>
      </w:r>
    </w:p>
    <w:p>
      <w:pPr>
        <w:pStyle w:val="Heading2"/>
      </w:pPr>
      <w:r>
        <w:rPr>
          <w:color w:val="1F4E78"/>
        </w:rPr>
        <w:t>7.2 Criterios de reanudación</w:t>
      </w:r>
    </w:p>
    <w:p>
      <w:pPr>
        <w:pStyle w:val="ListBullet"/>
      </w:pPr>
      <w:r>
        <w:t>Restablecimiento del entorno de pruebas y verificación de disponibilidad de los servicios (backend, AI-services, bases de datos de prueba).</w:t>
      </w:r>
    </w:p>
    <w:p>
      <w:pPr>
        <w:pStyle w:val="ListBullet"/>
      </w:pPr>
      <w:r>
        <w:t>Corrección del defecto bloqueante y confirmación mediante una ejecución de humo (smoke test) antes de reanudar la suite completa.</w:t>
      </w:r>
    </w:p>
    <w:p>
      <w:pPr>
        <w:pStyle w:val="Heading1"/>
      </w:pPr>
      <w:r>
        <w:rPr>
          <w:color w:val="1F4E78"/>
        </w:rPr>
        <w:t>8. Entregables</w:t>
      </w:r>
    </w:p>
    <w:p>
      <w:pPr>
        <w:pStyle w:val="ListBullet"/>
      </w:pPr>
      <w:r>
        <w:t>Plan de Pruebas de Software (este documento).</w:t>
      </w:r>
    </w:p>
    <w:p>
      <w:pPr>
        <w:pStyle w:val="ListBullet"/>
      </w:pPr>
      <w:r>
        <w:t>Catálogo de Pruebas (Catalogo_de_Pruebas_RespiCare.xlsx), con el detalle de casos de prueba mapeados a RF/RNF.</w:t>
      </w:r>
    </w:p>
    <w:p>
      <w:pPr>
        <w:pStyle w:val="ListBullet"/>
      </w:pPr>
      <w:r>
        <w:t>Reportes de cobertura y resultados de ejecución generados por los workflows de CI/CD (backend-tests.yml, ai-services-tests.yml, web-tests.yml, mobile-ci.yml).</w:t>
      </w:r>
    </w:p>
    <w:p>
      <w:pPr>
        <w:pStyle w:val="Heading1"/>
      </w:pPr>
      <w:r>
        <w:rPr>
          <w:color w:val="1F4E78"/>
        </w:rPr>
        <w:t>9. Recursos</w:t>
      </w:r>
    </w:p>
    <w:p>
      <w:pPr>
        <w:pStyle w:val="Heading2"/>
      </w:pPr>
      <w:r>
        <w:rPr>
          <w:color w:val="1F4E78"/>
        </w:rPr>
        <w:t>9.1 Hardware</w:t>
      </w:r>
    </w:p>
    <w:p>
      <w:pPr>
        <w:pStyle w:val="ListBullet"/>
      </w:pPr>
      <w:r>
        <w:t>Estación de desarrollo local (macOS) para ejecución de la suite de pruebas.</w:t>
      </w:r>
    </w:p>
    <w:p>
      <w:pPr>
        <w:pStyle w:val="ListBullet"/>
      </w:pPr>
      <w:r>
        <w:t>Runners de GitHub Actions (ubuntu-latest) para ejecución automatizada en CI/CD.</w:t>
      </w:r>
    </w:p>
    <w:p>
      <w:pPr>
        <w:pStyle w:val="Heading2"/>
      </w:pPr>
      <w:r>
        <w:rPr>
          <w:color w:val="1F4E78"/>
        </w:rPr>
        <w:t>9.2 Software</w:t>
      </w:r>
    </w:p>
    <w:p>
      <w:pPr>
        <w:pStyle w:val="ListBullet"/>
      </w:pPr>
      <w:r>
        <w:t>Node.js 18+, Python 3.12, MongoDB.</w:t>
      </w:r>
    </w:p>
    <w:p>
      <w:pPr>
        <w:pStyle w:val="ListBullet"/>
      </w:pPr>
      <w:r>
        <w:t>Jest 29.7 / ts-jest, Supertest, mongodb-memory-server, Cypress 13.6.</w:t>
      </w:r>
    </w:p>
    <w:p>
      <w:pPr>
        <w:pStyle w:val="ListBullet"/>
      </w:pPr>
      <w:r>
        <w:t>Pytest 7.4.3 y plugins (pytest-asyncio, pytest-cov, pytest-mock, pytest-xdist, pytest-httpx, pytest-benchmark).</w:t>
      </w:r>
    </w:p>
    <w:p>
      <w:pPr>
        <w:pStyle w:val="Heading2"/>
      </w:pPr>
      <w:r>
        <w:rPr>
          <w:color w:val="1F4E78"/>
        </w:rPr>
        <w:t>9.3 Herramientas de pruebas requeridas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E78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6236"/>
            <w:shd w:val="clear" w:color="auto" w:fill="1F4E78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35"/>
          </w:tcPr>
          <w:p>
            <w:r>
              <w:t>Jest / ts-jest</w:t>
            </w:r>
          </w:p>
        </w:tc>
        <w:tc>
          <w:tcPr>
            <w:tcW w:type="dxa" w:w="6236"/>
          </w:tcPr>
          <w:p>
            <w:r>
              <w:t>Pruebas unitarias e integración — Backend, Web, Móvil</w:t>
            </w:r>
          </w:p>
        </w:tc>
      </w:tr>
      <w:tr>
        <w:tc>
          <w:tcPr>
            <w:tcW w:type="dxa" w:w="2835"/>
          </w:tcPr>
          <w:p>
            <w:r>
              <w:t>Supertest</w:t>
            </w:r>
          </w:p>
        </w:tc>
        <w:tc>
          <w:tcPr>
            <w:tcW w:type="dxa" w:w="6236"/>
          </w:tcPr>
          <w:p>
            <w:r>
              <w:t>Pruebas de integración de API REST — Backend</w:t>
            </w:r>
          </w:p>
        </w:tc>
      </w:tr>
      <w:tr>
        <w:tc>
          <w:tcPr>
            <w:tcW w:type="dxa" w:w="2835"/>
          </w:tcPr>
          <w:p>
            <w:r>
              <w:t>mongodb-memory-server</w:t>
            </w:r>
          </w:p>
        </w:tc>
        <w:tc>
          <w:tcPr>
            <w:tcW w:type="dxa" w:w="6236"/>
          </w:tcPr>
          <w:p>
            <w:r>
              <w:t>Base de datos en memoria para pruebas de integración</w:t>
            </w:r>
          </w:p>
        </w:tc>
      </w:tr>
      <w:tr>
        <w:tc>
          <w:tcPr>
            <w:tcW w:type="dxa" w:w="2835"/>
          </w:tcPr>
          <w:p>
            <w:r>
              <w:t>Cypress</w:t>
            </w:r>
          </w:p>
        </w:tc>
        <w:tc>
          <w:tcPr>
            <w:tcW w:type="dxa" w:w="6236"/>
          </w:tcPr>
          <w:p>
            <w:r>
              <w:t>Pruebas end-to-end — Web</w:t>
            </w:r>
          </w:p>
        </w:tc>
      </w:tr>
      <w:tr>
        <w:tc>
          <w:tcPr>
            <w:tcW w:type="dxa" w:w="2835"/>
          </w:tcPr>
          <w:p>
            <w:r>
              <w:t>Pytest + plugins</w:t>
            </w:r>
          </w:p>
        </w:tc>
        <w:tc>
          <w:tcPr>
            <w:tcW w:type="dxa" w:w="6236"/>
          </w:tcPr>
          <w:p>
            <w:r>
              <w:t>Pruebas unitarias, integración y rendimiento — AI-services</w:t>
            </w:r>
          </w:p>
        </w:tc>
      </w:tr>
      <w:tr>
        <w:tc>
          <w:tcPr>
            <w:tcW w:type="dxa" w:w="2835"/>
          </w:tcPr>
          <w:p>
            <w:r>
              <w:t>k6</w:t>
            </w:r>
          </w:p>
        </w:tc>
        <w:tc>
          <w:tcPr>
            <w:tcW w:type="dxa" w:w="6236"/>
          </w:tcPr>
          <w:p>
            <w:r>
              <w:t>Pruebas de carga y escalabilidad — RNF-005</w:t>
            </w:r>
          </w:p>
        </w:tc>
      </w:tr>
      <w:tr>
        <w:tc>
          <w:tcPr>
            <w:tcW w:type="dxa" w:w="2835"/>
          </w:tcPr>
          <w:p>
            <w:r>
              <w:t>OWASP ZAP</w:t>
            </w:r>
          </w:p>
        </w:tc>
        <w:tc>
          <w:tcPr>
            <w:tcW w:type="dxa" w:w="6236"/>
          </w:tcPr>
          <w:p>
            <w:r>
              <w:t>Pruebas de seguridad dinámicas (DAST) — RNF-004</w:t>
            </w:r>
          </w:p>
        </w:tc>
      </w:tr>
      <w:tr>
        <w:tc>
          <w:tcPr>
            <w:tcW w:type="dxa" w:w="2835"/>
          </w:tcPr>
          <w:p>
            <w:r>
              <w:t>CodeQL / Semgrep</w:t>
            </w:r>
          </w:p>
        </w:tc>
        <w:tc>
          <w:tcPr>
            <w:tcW w:type="dxa" w:w="6236"/>
          </w:tcPr>
          <w:p>
            <w:r>
              <w:t>Análisis estático de seguridad (SAST) — RNF-004</w:t>
            </w:r>
          </w:p>
        </w:tc>
      </w:tr>
      <w:tr>
        <w:tc>
          <w:tcPr>
            <w:tcW w:type="dxa" w:w="2835"/>
          </w:tcPr>
          <w:p>
            <w:r>
              <w:t>GitHub Actions</w:t>
            </w:r>
          </w:p>
        </w:tc>
        <w:tc>
          <w:tcPr>
            <w:tcW w:type="dxa" w:w="6236"/>
          </w:tcPr>
          <w:p>
            <w:r>
              <w:t>Orquestación y ejecución continua de toda la suite (CI/CD)</w:t>
            </w:r>
          </w:p>
        </w:tc>
      </w:tr>
    </w:tbl>
    <w:p>
      <w:pPr>
        <w:pStyle w:val="Heading2"/>
      </w:pPr>
      <w:r>
        <w:rPr>
          <w:color w:val="1F4E78"/>
        </w:rPr>
        <w:t>9.4 Personal</w:t>
      </w:r>
    </w:p>
    <w:p>
      <w:r>
        <w:rPr>
          <w:b w:val="0"/>
          <w:i w:val="0"/>
        </w:rPr>
        <w:t>Al tratarse de un proyecto académico individual, todos los roles de pruebas son asumidos por un único responsable: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8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4320"/>
            <w:shd w:val="clear" w:color="auto" w:fill="1F4E78"/>
          </w:tcPr>
          <w:p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4320"/>
          </w:tcPr>
          <w:p>
            <w:r>
              <w:t>Líder de pruebas / QA</w:t>
            </w:r>
          </w:p>
        </w:tc>
        <w:tc>
          <w:tcPr>
            <w:tcW w:type="dxa" w:w="4320"/>
          </w:tcPr>
          <w:p>
            <w:r>
              <w:t>Cesar Fabian Chávez Linares</w:t>
            </w:r>
          </w:p>
        </w:tc>
      </w:tr>
      <w:tr>
        <w:tc>
          <w:tcPr>
            <w:tcW w:type="dxa" w:w="4320"/>
          </w:tcPr>
          <w:p>
            <w:r>
              <w:t>Desarrollador</w:t>
            </w:r>
          </w:p>
        </w:tc>
        <w:tc>
          <w:tcPr>
            <w:tcW w:type="dxa" w:w="4320"/>
          </w:tcPr>
          <w:p>
            <w:r>
              <w:t>Cesar Fabian Chávez Linares</w:t>
            </w:r>
          </w:p>
        </w:tc>
      </w:tr>
      <w:tr>
        <w:tc>
          <w:tcPr>
            <w:tcW w:type="dxa" w:w="4320"/>
          </w:tcPr>
          <w:p>
            <w:r>
              <w:t>Revisor / Docente</w:t>
            </w:r>
          </w:p>
        </w:tc>
        <w:tc>
          <w:tcPr>
            <w:tcW w:type="dxa" w:w="4320"/>
          </w:tcPr>
          <w:p>
            <w:r>
              <w:t>Mag. Ricardo Eduardo Valcárcel Alvarado</w:t>
            </w:r>
          </w:p>
        </w:tc>
      </w:tr>
    </w:tbl>
    <w:p>
      <w:pPr>
        <w:pStyle w:val="Heading2"/>
      </w:pPr>
      <w:r>
        <w:rPr>
          <w:color w:val="1F4E78"/>
        </w:rPr>
        <w:t>9.5 Entrenamiento</w:t>
      </w:r>
    </w:p>
    <w:p>
      <w:r>
        <w:rPr>
          <w:b w:val="0"/>
          <w:i w:val="0"/>
        </w:rPr>
        <w:t>No se requiere entrenamiento adicional de personal externo; la capacitación técnica necesaria (frameworks de prueba, TDD, RUP) se cubre mediante el material del curso Construcción de Software I y la documentación oficial de cada herramienta.</w:t>
      </w:r>
    </w:p>
    <w:p>
      <w:pPr>
        <w:pStyle w:val="Heading1"/>
      </w:pPr>
      <w:r>
        <w:rPr>
          <w:color w:val="1F4E78"/>
        </w:rPr>
        <w:t>10. Planificación y organización</w:t>
      </w:r>
    </w:p>
    <w:p>
      <w:pPr>
        <w:pStyle w:val="Heading2"/>
      </w:pPr>
      <w:r>
        <w:rPr>
          <w:color w:val="1F4E78"/>
        </w:rPr>
        <w:t>10.1 Procedimiento de pruebas (metodología RUP)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8"/>
          </w:tcPr>
          <w:p>
            <w:r>
              <w:rPr>
                <w:b/>
                <w:color w:val="FFFFFF"/>
              </w:rPr>
              <w:t>Fase RUP</w:t>
            </w:r>
          </w:p>
        </w:tc>
        <w:tc>
          <w:tcPr>
            <w:tcW w:type="dxa" w:w="4320"/>
            <w:shd w:val="clear" w:color="auto" w:fill="1F4E78"/>
          </w:tcPr>
          <w:p>
            <w:r>
              <w:rPr>
                <w:b/>
                <w:color w:val="FFFFFF"/>
              </w:rPr>
              <w:t>Actividad de pruebas</w:t>
            </w:r>
          </w:p>
        </w:tc>
      </w:tr>
      <w:tr>
        <w:tc>
          <w:tcPr>
            <w:tcW w:type="dxa" w:w="4320"/>
          </w:tcPr>
          <w:p>
            <w:r>
              <w:t>Inicio</w:t>
            </w:r>
          </w:p>
        </w:tc>
        <w:tc>
          <w:tcPr>
            <w:tcW w:type="dxa" w:w="4320"/>
          </w:tcPr>
          <w:p>
            <w:r>
              <w:t>Definir alcance y objetivos de pruebas a partir del SRS (RF-001 a RF-012, RNF-001 a RNF-012).</w:t>
            </w:r>
          </w:p>
        </w:tc>
      </w:tr>
      <w:tr>
        <w:tc>
          <w:tcPr>
            <w:tcW w:type="dxa" w:w="4320"/>
          </w:tcPr>
          <w:p>
            <w:r>
              <w:t>Elaboración</w:t>
            </w:r>
          </w:p>
        </w:tc>
        <w:tc>
          <w:tcPr>
            <w:tcW w:type="dxa" w:w="4320"/>
          </w:tcPr>
          <w:p>
            <w:r>
              <w:t>Documentar y refinar casos de prueba en el Catálogo de Pruebas; identificar gaps de cobertura.</w:t>
            </w:r>
          </w:p>
        </w:tc>
      </w:tr>
      <w:tr>
        <w:tc>
          <w:tcPr>
            <w:tcW w:type="dxa" w:w="4320"/>
          </w:tcPr>
          <w:p>
            <w:r>
              <w:t>Construcción</w:t>
            </w:r>
          </w:p>
        </w:tc>
        <w:tc>
          <w:tcPr>
            <w:tcW w:type="dxa" w:w="4320"/>
          </w:tcPr>
          <w:p>
            <w:r>
              <w:t>Ejecutar pruebas unitarias e integración en cada incremento; registrar y corregir defectos.</w:t>
            </w:r>
          </w:p>
        </w:tc>
      </w:tr>
      <w:tr>
        <w:tc>
          <w:tcPr>
            <w:tcW w:type="dxa" w:w="4320"/>
          </w:tcPr>
          <w:p>
            <w:r>
              <w:t>Transición</w:t>
            </w:r>
          </w:p>
        </w:tc>
        <w:tc>
          <w:tcPr>
            <w:tcW w:type="dxa" w:w="4320"/>
          </w:tcPr>
          <w:p>
            <w:r>
              <w:t>Ejecutar pruebas de regresión, E2E y de aceptación final; consolidar reportes de cobertura.</w:t>
            </w:r>
          </w:p>
        </w:tc>
      </w:tr>
    </w:tbl>
    <w:p>
      <w:pPr>
        <w:pStyle w:val="Heading2"/>
      </w:pPr>
      <w:r>
        <w:rPr>
          <w:color w:val="1F4E78"/>
        </w:rPr>
        <w:t>10.2 Matriz de responsabilidades (RACI simplificada)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Responsable (R)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Aprobador (A)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Consultado (C)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Informado (I)</w:t>
            </w:r>
          </w:p>
        </w:tc>
      </w:tr>
      <w:tr>
        <w:tc>
          <w:tcPr>
            <w:tcW w:type="dxa" w:w="1728"/>
          </w:tcPr>
          <w:p>
            <w:r>
              <w:t>Diseño de casos de prueba</w:t>
            </w:r>
          </w:p>
        </w:tc>
        <w:tc>
          <w:tcPr>
            <w:tcW w:type="dxa" w:w="1728"/>
          </w:tcPr>
          <w:p>
            <w:r>
              <w:t>Cesar Fabian Chávez Linares</w:t>
            </w:r>
          </w:p>
        </w:tc>
        <w:tc>
          <w:tcPr>
            <w:tcW w:type="dxa" w:w="1728"/>
          </w:tcPr>
          <w:p>
            <w:r>
              <w:t>Docente del curso</w:t>
            </w:r>
          </w:p>
        </w:tc>
        <w:tc>
          <w:tcPr>
            <w:tcW w:type="dxa" w:w="1728"/>
          </w:tcPr>
          <w:p>
            <w:r>
              <w:t>SRS v2.0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Ejecución de pruebas automatizadas</w:t>
            </w:r>
          </w:p>
        </w:tc>
        <w:tc>
          <w:tcPr>
            <w:tcW w:type="dxa" w:w="1728"/>
          </w:tcPr>
          <w:p>
            <w:r>
              <w:t>Cesar Fabian Chávez Linares</w:t>
            </w:r>
          </w:p>
        </w:tc>
        <w:tc>
          <w:tcPr>
            <w:tcW w:type="dxa" w:w="1728"/>
          </w:tcPr>
          <w:p>
            <w:r>
              <w:t>Cesar Fabian Chávez Linares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Docente del curso</w:t>
            </w:r>
          </w:p>
        </w:tc>
      </w:tr>
      <w:tr>
        <w:tc>
          <w:tcPr>
            <w:tcW w:type="dxa" w:w="1728"/>
          </w:tcPr>
          <w:p>
            <w:r>
              <w:t>Revisión y aprobación del plan</w:t>
            </w:r>
          </w:p>
        </w:tc>
        <w:tc>
          <w:tcPr>
            <w:tcW w:type="dxa" w:w="1728"/>
          </w:tcPr>
          <w:p>
            <w:r>
              <w:t>Cesar Fabian Chávez Linares</w:t>
            </w:r>
          </w:p>
        </w:tc>
        <w:tc>
          <w:tcPr>
            <w:tcW w:type="dxa" w:w="1728"/>
          </w:tcPr>
          <w:p>
            <w:r>
              <w:t>Docente del curso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</w:pPr>
      <w:r>
        <w:rPr>
          <w:color w:val="1F4E78"/>
        </w:rPr>
        <w:t>10.3 Cronograma (hitos)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Hito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Fecha estimada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Entregable</w:t>
            </w:r>
          </w:p>
        </w:tc>
      </w:tr>
      <w:tr>
        <w:tc>
          <w:tcPr>
            <w:tcW w:type="dxa" w:w="2880"/>
          </w:tcPr>
          <w:p>
            <w:r>
              <w:t>Elaboración del Plan de Pruebas y Catálogo de Pruebas</w:t>
            </w:r>
          </w:p>
        </w:tc>
        <w:tc>
          <w:tcPr>
            <w:tcW w:type="dxa" w:w="2880"/>
          </w:tcPr>
          <w:p>
            <w:r>
              <w:t>Semana 03 (03/09/2026)</w:t>
            </w:r>
          </w:p>
        </w:tc>
        <w:tc>
          <w:tcPr>
            <w:tcW w:type="dxa" w:w="2880"/>
          </w:tcPr>
          <w:p>
            <w:r>
              <w:t>Plan de Pruebas de Software + Catálogo de Pruebas</w:t>
            </w:r>
          </w:p>
        </w:tc>
      </w:tr>
      <w:tr>
        <w:tc>
          <w:tcPr>
            <w:tcW w:type="dxa" w:w="2880"/>
          </w:tcPr>
          <w:p>
            <w:r>
              <w:t>Cierre de gaps identificados (RF-006, RF-007)</w:t>
            </w:r>
          </w:p>
        </w:tc>
        <w:tc>
          <w:tcPr>
            <w:tcW w:type="dxa" w:w="2880"/>
          </w:tcPr>
          <w:p>
            <w:r>
              <w:t>Semanas siguientes (fuera de alcance de esta entrega)</w:t>
            </w:r>
          </w:p>
        </w:tc>
        <w:tc>
          <w:tcPr>
            <w:tcW w:type="dxa" w:w="2880"/>
          </w:tcPr>
          <w:p>
            <w:r>
              <w:t>Casos de prueba adicionales implementados</w:t>
            </w:r>
          </w:p>
        </w:tc>
      </w:tr>
      <w:tr>
        <w:tc>
          <w:tcPr>
            <w:tcW w:type="dxa" w:w="2880"/>
          </w:tcPr>
          <w:p>
            <w:r>
              <w:t>Ejecución de prueba de carga a escala objetivo (RNF-005)</w:t>
            </w:r>
          </w:p>
        </w:tc>
        <w:tc>
          <w:tcPr>
            <w:tcW w:type="dxa" w:w="2880"/>
          </w:tcPr>
          <w:p>
            <w:r>
              <w:t>Semanas siguientes (fuera de alcance de esta entrega)</w:t>
            </w:r>
          </w:p>
        </w:tc>
        <w:tc>
          <w:tcPr>
            <w:tcW w:type="dxa" w:w="2880"/>
          </w:tcPr>
          <w:p>
            <w:r>
              <w:t>Reporte de prueba de carga a 10 000 usuarios concurrentes</w:t>
            </w:r>
          </w:p>
        </w:tc>
      </w:tr>
      <w:tr>
        <w:tc>
          <w:tcPr>
            <w:tcW w:type="dxa" w:w="2880"/>
          </w:tcPr>
          <w:p>
            <w:r>
              <w:t>Definición de E2E móvil</w:t>
            </w:r>
          </w:p>
        </w:tc>
        <w:tc>
          <w:tcPr>
            <w:tcW w:type="dxa" w:w="2880"/>
          </w:tcPr>
          <w:p>
            <w:r>
              <w:t>Semanas siguientes (fuera de alcance de esta entrega)</w:t>
            </w:r>
          </w:p>
        </w:tc>
        <w:tc>
          <w:tcPr>
            <w:tcW w:type="dxa" w:w="2880"/>
          </w:tcPr>
          <w:p>
            <w:r>
              <w:t>Framework E2E móvil evaluado e implementado</w:t>
            </w:r>
          </w:p>
        </w:tc>
      </w:tr>
    </w:tbl>
    <w:p>
      <w:pPr>
        <w:pStyle w:val="Heading2"/>
      </w:pPr>
      <w:r>
        <w:rPr>
          <w:color w:val="1F4E78"/>
        </w:rPr>
        <w:t>10.4 Premisas</w:t>
      </w:r>
    </w:p>
    <w:p>
      <w:pPr>
        <w:pStyle w:val="ListBullet"/>
      </w:pPr>
      <w:r>
        <w:t>El SRS v2.0 y sus 12 RF / 12 RNF permanecen estables durante la planificación.</w:t>
      </w:r>
    </w:p>
    <w:p>
      <w:pPr>
        <w:pStyle w:val="ListBullet"/>
      </w:pPr>
      <w:r>
        <w:t>La suite de pruebas automatizadas ya existente en el repositorio se mantiene como línea base y no se reescribe en esta entrega.</w:t>
      </w:r>
    </w:p>
    <w:p>
      <w:pPr>
        <w:pStyle w:val="Heading2"/>
      </w:pPr>
      <w:r>
        <w:rPr>
          <w:color w:val="1F4E78"/>
        </w:rPr>
        <w:t>10.5 Dependencias y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1F4E78"/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268"/>
            <w:shd w:val="clear" w:color="auto" w:fill="1F4E78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134"/>
            <w:shd w:val="clear" w:color="auto" w:fill="1F4E78"/>
          </w:tcPr>
          <w:p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268"/>
            <w:shd w:val="clear" w:color="auto" w:fill="1F4E78"/>
          </w:tcPr>
          <w:p>
            <w:r>
              <w:rPr>
                <w:b/>
                <w:color w:val="FFFFFF"/>
              </w:rPr>
              <w:t>Mitigación</w:t>
            </w:r>
          </w:p>
        </w:tc>
        <w:tc>
          <w:tcPr>
            <w:tcW w:type="dxa" w:w="2268"/>
            <w:shd w:val="clear" w:color="auto" w:fill="1F4E78"/>
          </w:tcPr>
          <w:p>
            <w:r>
              <w:rPr>
                <w:b/>
                <w:color w:val="FFFFFF"/>
              </w:rPr>
              <w:t>Contingencia</w:t>
            </w:r>
          </w:p>
        </w:tc>
      </w:tr>
      <w:tr>
        <w:tc>
          <w:tcPr>
            <w:tcW w:type="dxa" w:w="2268"/>
          </w:tcPr>
          <w:p>
            <w:r>
              <w:t>Falta de prueba dedicada para RF-006 (SHAP)</w:t>
            </w:r>
          </w:p>
        </w:tc>
        <w:tc>
          <w:tcPr>
            <w:tcW w:type="dxa" w:w="2268"/>
          </w:tcPr>
          <w:p>
            <w:r>
              <w:t>Medio — no bloquea el flujo principal, pero reduce la trazabilidad de explicabilidad</w:t>
            </w:r>
          </w:p>
        </w:tc>
        <w:tc>
          <w:tcPr>
            <w:tcW w:type="dxa" w:w="1134"/>
          </w:tcPr>
          <w:p>
            <w:r>
              <w:t>Alta (gap confirmado)</w:t>
            </w:r>
          </w:p>
        </w:tc>
        <w:tc>
          <w:tcPr>
            <w:tcW w:type="dxa" w:w="2268"/>
          </w:tcPr>
          <w:p>
            <w:r>
              <w:t>Priorizar la creación del caso de prueba en el siguiente sprint</w:t>
            </w:r>
          </w:p>
        </w:tc>
        <w:tc>
          <w:tcPr>
            <w:tcW w:type="dxa" w:w="2268"/>
          </w:tcPr>
          <w:p>
            <w:r>
              <w:t>Cobertura temporal mediante revisión manual del módulo</w:t>
            </w:r>
          </w:p>
        </w:tc>
      </w:tr>
      <w:tr>
        <w:tc>
          <w:tcPr>
            <w:tcW w:type="dxa" w:w="2268"/>
          </w:tcPr>
          <w:p>
            <w:r>
              <w:t>Falta de prueba de servicio para RF-007 (panel del doctor)</w:t>
            </w:r>
          </w:p>
        </w:tc>
        <w:tc>
          <w:tcPr>
            <w:tcW w:type="dxa" w:w="2268"/>
          </w:tcPr>
          <w:p>
            <w:r>
              <w:t>Alto — RF de prioridad Alta sin prueba de servicio</w:t>
            </w:r>
          </w:p>
        </w:tc>
        <w:tc>
          <w:tcPr>
            <w:tcW w:type="dxa" w:w="1134"/>
          </w:tcPr>
          <w:p>
            <w:r>
              <w:t>Alta (gap confirmado)</w:t>
            </w:r>
          </w:p>
        </w:tc>
        <w:tc>
          <w:tcPr>
            <w:tcW w:type="dxa" w:w="2268"/>
          </w:tcPr>
          <w:p>
            <w:r>
              <w:t>Priorizar la creación de pruebas de integración para aiAnalysisReviewService</w:t>
            </w:r>
          </w:p>
        </w:tc>
        <w:tc>
          <w:tcPr>
            <w:tcW w:type="dxa" w:w="2268"/>
          </w:tcPr>
          <w:p>
            <w:r>
              <w:t>Revisión manual del flujo de revisión médica antes de cada release</w:t>
            </w:r>
          </w:p>
        </w:tc>
      </w:tr>
      <w:tr>
        <w:tc>
          <w:tcPr>
            <w:tcW w:type="dxa" w:w="2268"/>
          </w:tcPr>
          <w:p>
            <w:r>
              <w:t>Prueba de carga no ejecutada a escala objetivo (10 000 usuarios)</w:t>
            </w:r>
          </w:p>
        </w:tc>
        <w:tc>
          <w:tcPr>
            <w:tcW w:type="dxa" w:w="2268"/>
          </w:tcPr>
          <w:p>
            <w:r>
              <w:t>Medio — riesgo de degradación no detectada a gran escala</w:t>
            </w:r>
          </w:p>
        </w:tc>
        <w:tc>
          <w:tcPr>
            <w:tcW w:type="dxa" w:w="1134"/>
          </w:tcPr>
          <w:p>
            <w:r>
              <w:t>Media</w:t>
            </w:r>
          </w:p>
        </w:tc>
        <w:tc>
          <w:tcPr>
            <w:tcW w:type="dxa" w:w="2268"/>
          </w:tcPr>
          <w:p>
            <w:r>
              <w:t>Programar ejecución del script k6 en entorno de staging equivalente a producción</w:t>
            </w:r>
          </w:p>
        </w:tc>
        <w:tc>
          <w:tcPr>
            <w:tcW w:type="dxa" w:w="2268"/>
          </w:tcPr>
          <w:p>
            <w:r>
              <w:t>Monitoreo de producción como respaldo mientras se programa la prueba</w:t>
            </w:r>
          </w:p>
        </w:tc>
      </w:tr>
      <w:tr>
        <w:tc>
          <w:tcPr>
            <w:tcW w:type="dxa" w:w="2268"/>
          </w:tcPr>
          <w:p>
            <w:r>
              <w:t>Ausencia de E2E automatizado en móvil</w:t>
            </w:r>
          </w:p>
        </w:tc>
        <w:tc>
          <w:tcPr>
            <w:tcW w:type="dxa" w:w="2268"/>
          </w:tcPr>
          <w:p>
            <w:r>
              <w:t>Medio — flujos críticos móviles solo validados manualmente o por unidad</w:t>
            </w:r>
          </w:p>
        </w:tc>
        <w:tc>
          <w:tcPr>
            <w:tcW w:type="dxa" w:w="1134"/>
          </w:tcPr>
          <w:p>
            <w:r>
              <w:t>Alta (gap confirmado)</w:t>
            </w:r>
          </w:p>
        </w:tc>
        <w:tc>
          <w:tcPr>
            <w:tcW w:type="dxa" w:w="2268"/>
          </w:tcPr>
          <w:p>
            <w:r>
              <w:t>Evaluar e incorporar framework E2E (Detox/Maestro) para Capacitor</w:t>
            </w:r>
          </w:p>
        </w:tc>
        <w:tc>
          <w:tcPr>
            <w:tcW w:type="dxa" w:w="2268"/>
          </w:tcPr>
          <w:p>
            <w:r>
              <w:t>Pruebas manuales exploratorias antes de cada release móvil</w:t>
            </w:r>
          </w:p>
        </w:tc>
      </w:tr>
    </w:tbl>
    <w:p>
      <w:pPr>
        <w:pStyle w:val="Heading1"/>
      </w:pPr>
      <w:r>
        <w:rPr>
          <w:color w:val="1F4E78"/>
        </w:rPr>
        <w:t>11. Referencias</w:t>
      </w:r>
    </w:p>
    <w:p>
      <w:pPr>
        <w:pStyle w:val="ListBullet"/>
      </w:pPr>
      <w:r>
        <w:t>Documento de Especificación de Requerimientos de Software (SRS) v2.0 — FD03-EPIS-Informe SRS de Proyecto.docx.</w:t>
      </w:r>
    </w:p>
    <w:p>
      <w:pPr>
        <w:pStyle w:val="ListBullet"/>
      </w:pPr>
      <w:r>
        <w:t>Catálogo de Pruebas — Catalogo_de_Pruebas_RespiCare.xlsx (adjunto a este plan).</w:t>
      </w:r>
    </w:p>
    <w:p>
      <w:pPr>
        <w:pStyle w:val="ListBullet"/>
      </w:pPr>
      <w:r>
        <w:t>Documentation/CATALOGO_PRUEBAS.md — inventario técnico de la suite de pruebas existente (backend, web, móvil, AI-services).</w:t>
      </w:r>
    </w:p>
    <w:p>
      <w:pPr>
        <w:pStyle w:val="ListBullet"/>
      </w:pPr>
      <w:r>
        <w:t>Workflows de CI/CD del repositorio: backend-tests.yml, ai-services-tests.yml, web-tests.yml, mobile-ci.yml, testing.yml, sast-scan.yml, dast-scan.yml.</w:t>
      </w:r>
    </w:p>
    <w:p>
      <w:pPr>
        <w:pStyle w:val="ListBullet"/>
      </w:pPr>
      <w:r>
        <w:t>Material del curso Construcción de Software I — Pruebas de Software (diapositivas del docente).</w:t>
      </w:r>
    </w:p>
    <w:p>
      <w:pPr>
        <w:pStyle w:val="Heading1"/>
      </w:pPr>
      <w:r>
        <w:rPr>
          <w:color w:val="1F4E78"/>
        </w:rPr>
        <w:t>12.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8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6803"/>
            <w:shd w:val="clear" w:color="auto" w:fill="1F4E78"/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2268"/>
          </w:tcPr>
          <w:p>
            <w:r>
              <w:t>Verificación</w:t>
            </w:r>
          </w:p>
        </w:tc>
        <w:tc>
          <w:tcPr>
            <w:tcW w:type="dxa" w:w="6803"/>
          </w:tcPr>
          <w:p>
            <w:r>
              <w:t>Confirmar que el producto se está construyendo correctamente conforme a su diseño.</w:t>
            </w:r>
          </w:p>
        </w:tc>
      </w:tr>
      <w:tr>
        <w:tc>
          <w:tcPr>
            <w:tcW w:type="dxa" w:w="2268"/>
          </w:tcPr>
          <w:p>
            <w:r>
              <w:t>Validación</w:t>
            </w:r>
          </w:p>
        </w:tc>
        <w:tc>
          <w:tcPr>
            <w:tcW w:type="dxa" w:w="6803"/>
          </w:tcPr>
          <w:p>
            <w:r>
              <w:t>Confirmar que el producto construido es el que realmente se necesita.</w:t>
            </w:r>
          </w:p>
        </w:tc>
      </w:tr>
      <w:tr>
        <w:tc>
          <w:tcPr>
            <w:tcW w:type="dxa" w:w="2268"/>
          </w:tcPr>
          <w:p>
            <w:r>
              <w:t>Caja negra</w:t>
            </w:r>
          </w:p>
        </w:tc>
        <w:tc>
          <w:tcPr>
            <w:tcW w:type="dxa" w:w="6803"/>
          </w:tcPr>
          <w:p>
            <w:r>
              <w:t>Técnica de prueba que evalúa entradas y salidas sin conocer la implementación interna.</w:t>
            </w:r>
          </w:p>
        </w:tc>
      </w:tr>
      <w:tr>
        <w:tc>
          <w:tcPr>
            <w:tcW w:type="dxa" w:w="2268"/>
          </w:tcPr>
          <w:p>
            <w:r>
              <w:t>Caja blanca</w:t>
            </w:r>
          </w:p>
        </w:tc>
        <w:tc>
          <w:tcPr>
            <w:tcW w:type="dxa" w:w="6803"/>
          </w:tcPr>
          <w:p>
            <w:r>
              <w:t>Técnica de prueba que evalúa la estructura interna del código (cobertura de sentencias/ramas).</w:t>
            </w:r>
          </w:p>
        </w:tc>
      </w:tr>
      <w:tr>
        <w:tc>
          <w:tcPr>
            <w:tcW w:type="dxa" w:w="2268"/>
          </w:tcPr>
          <w:p>
            <w:r>
              <w:t>Mock / Stub</w:t>
            </w:r>
          </w:p>
        </w:tc>
        <w:tc>
          <w:tcPr>
            <w:tcW w:type="dxa" w:w="6803"/>
          </w:tcPr>
          <w:p>
            <w:r>
              <w:t>Objeto simulado que reemplaza una dependencia real para aislar la unidad bajo prueba.</w:t>
            </w:r>
          </w:p>
        </w:tc>
      </w:tr>
      <w:tr>
        <w:tc>
          <w:tcPr>
            <w:tcW w:type="dxa" w:w="2268"/>
          </w:tcPr>
          <w:p>
            <w:r>
              <w:t>RUP</w:t>
            </w:r>
          </w:p>
        </w:tc>
        <w:tc>
          <w:tcPr>
            <w:tcW w:type="dxa" w:w="6803"/>
          </w:tcPr>
          <w:p>
            <w:r>
              <w:t>Rational Unified Process — metodología de desarrollo iterativa con fases Inicio, Elaboración, Construcción y Transición.</w:t>
            </w:r>
          </w:p>
        </w:tc>
      </w:tr>
      <w:tr>
        <w:tc>
          <w:tcPr>
            <w:tcW w:type="dxa" w:w="2268"/>
          </w:tcPr>
          <w:p>
            <w:r>
              <w:t>RACI</w:t>
            </w:r>
          </w:p>
        </w:tc>
        <w:tc>
          <w:tcPr>
            <w:tcW w:type="dxa" w:w="6803"/>
          </w:tcPr>
          <w:p>
            <w:r>
              <w:t>Matriz de asignación de responsabilidades (Responsable, Aprobador, Consultado, Informado).</w:t>
            </w:r>
          </w:p>
        </w:tc>
      </w:tr>
      <w:tr>
        <w:tc>
          <w:tcPr>
            <w:tcW w:type="dxa" w:w="2268"/>
          </w:tcPr>
          <w:p>
            <w:r>
              <w:t>SHAP</w:t>
            </w:r>
          </w:p>
        </w:tc>
        <w:tc>
          <w:tcPr>
            <w:tcW w:type="dxa" w:w="6803"/>
          </w:tcPr>
          <w:p>
            <w:r>
              <w:t>SHapley Additive exPlanations — técnica de explicabilidad de modelos de machine learning.</w:t>
            </w:r>
          </w:p>
        </w:tc>
      </w:tr>
      <w:tr>
        <w:tc>
          <w:tcPr>
            <w:tcW w:type="dxa" w:w="2268"/>
          </w:tcPr>
          <w:p>
            <w:r>
              <w:t>E2E</w:t>
            </w:r>
          </w:p>
        </w:tc>
        <w:tc>
          <w:tcPr>
            <w:tcW w:type="dxa" w:w="6803"/>
          </w:tcPr>
          <w:p>
            <w:r>
              <w:t>End-to-End — prueba que valida un flujo completo de usuario de principio a fin.</w:t>
            </w:r>
          </w:p>
        </w:tc>
      </w:tr>
      <w:tr>
        <w:tc>
          <w:tcPr>
            <w:tcW w:type="dxa" w:w="2268"/>
          </w:tcPr>
          <w:p>
            <w:r>
              <w:t>SAST / DAST</w:t>
            </w:r>
          </w:p>
        </w:tc>
        <w:tc>
          <w:tcPr>
            <w:tcW w:type="dxa" w:w="6803"/>
          </w:tcPr>
          <w:p>
            <w:r>
              <w:t>Análisis estático / dinámico de seguridad del software.</w:t>
            </w:r>
          </w:p>
        </w:tc>
      </w:tr>
      <w:tr>
        <w:tc>
          <w:tcPr>
            <w:tcW w:type="dxa" w:w="2268"/>
          </w:tcPr>
          <w:p>
            <w:r>
              <w:t>Gap</w:t>
            </w:r>
          </w:p>
        </w:tc>
        <w:tc>
          <w:tcPr>
            <w:tcW w:type="dxa" w:w="6803"/>
          </w:tcPr>
          <w:p>
            <w:r>
              <w:t>Vacío de cobertura de pruebas identificado frente a un requerimiento del SRS.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