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6600"/>
          <w:sz w:val="52"/>
          <w:szCs w:val="52"/>
        </w:rPr>
        <w:t xml:space="preserve">SCRAWL v1.1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Multi-Implementation Repository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Python · Rust · SCRAWL-in-SCRAWL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M. L. McKnight, Founder &amp; CTO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Innovations LLC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Pheba, Mississippi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 (production-ready, multi-implementation)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License 2.0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(both Python and Rust)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Tests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552/552 (100%)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Rust Tests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coverage (identity, VM, synapse, registers)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github.com/mlinnovations/scrawl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ml.innovations.research.lab@gmail.com | 662-295-2269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SCRAWL v1.1 is now implemented in three forms: the reference Python implementation (552 tests, 3,386 lines), a Rust implementation (zero runtime dependencies, criterion benchmarks), and SCRAWL-in-SCRAWL self-hosted programs that prove the ISA’s expressive completeness. All three implementations share the same 84-opcode ISA, the same SYNAPSE wire format, and produce identical identity chains from the same seed.</w:t>
      </w:r>
    </w:p>
    <w:p>
      <w:pPr>
        <w:spacing w:after="200"/>
      </w:pPr>
      <w:r>
        <w:t xml:space="preserve">The Rust implementation provides the performance story: compiled native code with zero-copy wire format decoding, no garbage collection pauses, and memory safety without runtime overhead. The Python implementation provides the accessibility story: clone, run, iterate in minutes. The self-hosted programs provide the expressiveness story: SCRAWL can implement its own core operations.</w:t>
      </w:r>
    </w:p>
    <w:p>
      <w:pPr>
        <w:pStyle w:val="Heading1"/>
      </w:pPr>
      <w:r>
        <w:t xml:space="preserve">2. Repository Structure</w:t>
      </w:r>
    </w:p>
    <w:p>
      <w:pPr>
        <w:spacing w:after="200"/>
      </w:pPr>
      <w:r>
        <w:t xml:space="preserve">The repository is organized as a monorepo with three implementation directories, shared documentation, and a unified CI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python/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implementation: 6 modules, 4 examples, 3 test suites (552 tests), benchmark suite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rust/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1.70+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implementation: 5 modules, examples, criterion benchmarks, Cargo.toml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self/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ROSETTA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Self-hosted programs: identity chain, consensus round, fused attention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.github/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YAML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CI: Python 3×3 OS matrix + Rust 3-OS + cross-platform determinism check</w:t>
            </w:r>
          </w:p>
        </w:tc>
      </w:tr>
    </w:tbl>
    <w:p>
      <w:pPr>
        <w:pStyle w:val="Heading1"/>
      </w:pPr>
      <w:r>
        <w:t xml:space="preserve">3. Rust Implementation</w:t>
      </w:r>
    </w:p>
    <w:p>
      <w:pPr>
        <w:spacing w:after="200"/>
      </w:pPr>
      <w:r>
        <w:t xml:space="preserve">The Rust implementation mirrors the Python reference implementation module-by-module. Every core subsystem is ported: ML Identity chain derivation (integer-only, gnomon updates), register file (256 GP + 64 tensor + 16 context), SYNAPSE binary wire format (CRC-32C, varint encoding), VM execution engine (identity, consensus, attention, tensor operations), and delta compression with RLE hardening.</w:t>
      </w:r>
    </w:p>
    <w:p>
      <w:pPr>
        <w:pStyle w:val="Heading2"/>
      </w:pPr>
      <w:r>
        <w:t xml:space="preserve">3.1 Key Design Decisions</w:t>
      </w:r>
    </w:p>
    <w:p>
      <w:pPr>
        <w:pStyle w:val="ListParagraph"/>
        <w:numPr>
          <w:ilvl w:val="0"/>
          <w:numId w:val="2"/>
        </w:numPr>
      </w:pPr>
      <w:r>
        <w:t xml:space="preserve">Zero runtime dependencies: No serde, no tokio, no external crates. SHA-256 and CRC-32C implemented in pure Rust.</w:t>
      </w:r>
    </w:p>
    <w:p>
      <w:pPr>
        <w:pStyle w:val="ListParagraph"/>
        <w:numPr>
          <w:ilvl w:val="0"/>
          <w:numId w:val="2"/>
        </w:numPr>
      </w:pPr>
      <w:r>
        <w:t xml:space="preserve">u128 arithmetic for chain derivation: Prevents overflow during ML Identity mixing operations, matching Python’s arbitrary-precision integers.</w:t>
      </w:r>
    </w:p>
    <w:p>
      <w:pPr>
        <w:pStyle w:val="ListParagraph"/>
        <w:numPr>
          <w:ilvl w:val="0"/>
          <w:numId w:val="2"/>
        </w:numPr>
      </w:pPr>
      <w:r>
        <w:t xml:space="preserve">In-place tensor operations via mutable references: add_inplace, scale_inplace, hadamard_inplace with method chaining.</w:t>
      </w:r>
    </w:p>
    <w:p>
      <w:pPr>
        <w:pStyle w:val="ListParagraph"/>
        <w:numPr>
          <w:ilvl w:val="0"/>
          <w:numId w:val="2"/>
        </w:numPr>
      </w:pPr>
      <w:r>
        <w:t xml:space="preserve">Criterion benchmarks: Structured performance measurement for every subsystem, publishable as HTML reports.</w:t>
      </w:r>
    </w:p>
    <w:p>
      <w:pPr>
        <w:pStyle w:val="Heading2"/>
      </w:pPr>
      <w:r>
        <w:t xml:space="preserve">3.2 Rust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identity.rs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Identity core, chain derivation, baselines, handshake, delta compressor, SHA-256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opcodes.rs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 opcodes across 6 domains, unified Opcode enum, byte encoding/decoding, mnemonics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registers.rs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Tensor type (N-dim, pure Rust), RegisterFile (256+64+16), in-place operations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synapse.rs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SYNAPSE wire format, CRC-32C, varint encoding, frame encode/decode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vm.rs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engine, trace events, consensus with algebraic verification, attention routing</w:t>
            </w:r>
          </w:p>
        </w:tc>
      </w:tr>
    </w:tbl>
    <w:p>
      <w:pPr>
        <w:pStyle w:val="Heading1"/>
      </w:pPr>
      <w:r>
        <w:t xml:space="preserve">4. SCRAWL-in-SCRAWL (Self-Hosted)</w:t>
      </w:r>
    </w:p>
    <w:p>
      <w:pPr>
        <w:spacing w:after="200"/>
      </w:pPr>
      <w:r>
        <w:t xml:space="preserve">The self/ directory contains ROSETTA pseudocode programs that implement SCRAWL’s own primitives using SCRAWL’s own instruction set. This is the expressiveness proof: if an ISA can implement its own core operations, it has sufficient computational power for its target domain.</w:t>
      </w:r>
    </w:p>
    <w:p>
      <w:pPr>
        <w:spacing w:after="200"/>
      </w:pPr>
      <w:r>
        <w:t xml:space="preserve">Three self-hosted programs are included: identity chain derivation (proves the mathematical foundation is expressible), consensus round (proves the agreement protocol is native), and fused attention (proves the tensor/attention subsystem composes correctly).</w:t>
      </w:r>
    </w:p>
    <w:p>
      <w:pPr>
        <w:pStyle w:val="Heading1"/>
      </w:pPr>
      <w:r>
        <w:t xml:space="preserve">5. Benchmark Strategy</w:t>
      </w:r>
    </w:p>
    <w:p>
      <w:pPr>
        <w:spacing w:after="200"/>
      </w:pPr>
      <w:r>
        <w:t xml:space="preserve">Both implementations include comprehensive benchmark suites measuring 8 subsystems: VM execution throughput, SYNAPSE encode/decode, delta compression ratios, ROSETTA compile/decompile, identity chain derivation, consensus round latency, tensor operations, and wire format size comparison vs JSON.</w:t>
      </w:r>
    </w:p>
    <w:p>
      <w:pPr>
        <w:spacing w:after="200"/>
      </w:pPr>
      <w:r>
        <w:t xml:space="preserve">The Python benchmarks use wall-clock median-of-N measurement. The Rust benchmarks use Criterion with statistical analysis and HTML report generation. Cross-implementation benchmarks will demonstrate the performance improvement from Python to Rust while confirming identical outputs.</w:t>
      </w:r>
    </w:p>
    <w:p>
      <w:pPr>
        <w:pStyle w:val="Heading1"/>
      </w:pPr>
      <w:r>
        <w:t xml:space="preserve">6. Collaboration &amp; Fork Strategy</w:t>
      </w:r>
    </w:p>
    <w:p>
      <w:pPr>
        <w:spacing w:after="200"/>
      </w:pPr>
      <w:r>
        <w:t xml:space="preserve">FORKING.md explicitly encourages five categories of forks: domain-specific ISA extensions (robotics, finance, healthcare, gaming), language ports (Go, C, WASM), bridge modules (MCP, A2A, LangChain, AutoGen, CrewAI, ROS2), research forks (remaining ML Identity theorems), and self-hosted extensions. The Rust implementation serves as the template for language ports — it demonstrates how to map SCRAWL’s Python reference implementation to a statically typed, compiled language while preserving cross-platform chain determinism.</w:t>
      </w:r>
    </w:p>
    <w:p>
      <w:pPr>
        <w:pStyle w:val="Heading1"/>
      </w:pPr>
      <w:r>
        <w:t xml:space="preserve">7.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implementation (6 modules)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552 tests, zero dependencies, v1.1 features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implementation (5 modules)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test suite, criterion benchmarks, zero deps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SCRAWL-in-SCRAWL (3 programs)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Identity, consensus, attention self-hosted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benchmark suite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subsystems, --quick/--json modes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benchmark suite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Criterion with HTML reports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implementations, benchmarks, architecture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BENCHMARKS.md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Methodology, results, contribution guide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FORKING.md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fork categories, interop rules, upstream guide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Rules, style, zero-dep mandate, contact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3×3 + Rust 3-OS + determinism check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2.0 with patent grant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summary (UAIP v1.0 format)</w:t>
            </w:r>
          </w:p>
        </w:tc>
      </w:tr>
    </w:tbl>
    <w:p>
      <w:pPr>
        <w:spacing w:before="4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— We DO. 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M. L. McKnight | ML Innovations LLC | Pheba, Mississippi | 2026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on the ML Identity — discovered 1999, Raymond High School, Mississippi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M. L. McKnight · ml.innovations.research.lab@gmail.com · 662-295-2269 · Pheba, Mississippi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600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SCRAWL v1.1 Multi-Implementation</w:t>
    </w:r>
    <w:ptab w:alignment="right" w:relativeTo="margin" w:leader="none"/>
    <w:r>
      <w:rPr>
        <w:rFonts w:ascii="Arial" w:cs="Arial" w:eastAsia="Arial" w:hAnsi="Arial"/>
        <w:color w:val="888888"/>
        <w:sz w:val="16"/>
        <w:szCs w:val="16"/>
      </w:rPr>
      <w:t xml:space="preserve">ML Innovations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2026-02-15T19:58:30.629Z</dcterms:created>
  <dcterms:modified xsi:type="dcterms:W3CDTF">2026-02-15T19:58:30.630Z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