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Group7-周报 10.8-10.14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一、本周工作概述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当前阶段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本周完成调研问卷收集与初步分析，并完成交互原型制作。项目由前期的主题调研与概念设计，推进至用户洞察转化、交互流程验证与原型迭代阶段。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本周重点突破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完成问卷收集与基础分析</w:t>
        <w:br/>
      </w:r>
      <w:r>
        <w:rPr>
          <w:rFonts w:eastAsia="等线" w:ascii="Arial" w:cs="Arial" w:hAnsi="Arial"/>
          <w:sz w:val="22"/>
        </w:rPr>
        <w:t>完成面向目标受众的问卷收集，并开展初步分析。调研结果为下一阶段的系统设计与体验流程设计提供了初步思路。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本次问卷共获得 160 份有效答卷，样本以 18–22 岁受访者为主（57.50%）。76.25% 的受访者经常或偶尔想象理想中的自己，66.25% 认为自己与理想自我存在一定或更大的差距。面对这一差距，受访者同时报告了改变动力（65.00%）与焦虑或压力（50.00%），显示理想追求具有双重影响。与此同时，69.38% 认同追求理想有助成长，67.50% 认同不完美也是自我的一部分；91.25% 认为追求理想与接纳当下可以并存或互相促进。对于 AI 生成理想自我的体验，57.50% 表示愿意尝试，但好奇和动力之外，也存在自我怀疑与压力等预期感受。初步结果支持作品进一步探索“理想自我与现实自我的关系”，并提示设计应避免将二者处理成简单对立，保留观众的选择权和情绪安全感。</w:t>
            </w:r>
          </w:p>
        </w:tc>
      </w:tr>
    </w:tbl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完成网页交互原型</w:t>
        <w:br/>
      </w:r>
      <w:r>
        <w:rPr>
          <w:rFonts w:eastAsia="等线" w:ascii="Arial" w:cs="Arial" w:hAnsi="Arial"/>
          <w:sz w:val="22"/>
        </w:rPr>
        <w:t>完成《自我的彼岸 / The Other Side of Self》原型：</w:t>
      </w:r>
      <w:r>
        <w:rPr>
          <w:rFonts w:eastAsia="等线" w:ascii="Arial" w:cs="Arial" w:hAnsi="Arial"/>
          <w:sz w:val="22"/>
          <w:shd w:fill="f2f3f5"/>
        </w:rPr>
        <w:t>https://n2t9nqqtw2.coze.site</w:t>
      </w:r>
      <w:r>
        <w:rPr>
          <w:rFonts w:eastAsia="等线" w:ascii="Arial" w:cs="Arial" w:hAnsi="Arial"/>
          <w:sz w:val="22"/>
        </w:rPr>
        <w:t>。原型将作品概念转化为可浏览、可讨论的体验流程，包括进入镜面空间、语音描述理想自我，以及“完美态（Perfect）—裂隙态（Crack）—崩塌态（Collapse）”的视觉叙事，最后引导观众回到现实并进行反思。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形成下一阶段设计依据</w:t>
        <w:br/>
      </w:r>
      <w:r>
        <w:rPr>
          <w:rFonts w:eastAsia="等线" w:ascii="Arial" w:cs="Arial" w:hAnsi="Arial"/>
          <w:sz w:val="22"/>
        </w:rPr>
        <w:t>问卷初步分析和原型共同为后续的交互问题设计、系统工作流拆解及体验测试提供了基础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二、成员工作与贡献统计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（请每位成员如实填写本周的工作内容与具体贡献；“产出 / 贡献”建议写明可量化的成果物，如草图、脚本、调研报告、素材、可运行原型等。）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30"/>
        <w:gridCol w:w="765"/>
        <w:gridCol w:w="5205"/>
        <w:gridCol w:w="1380"/>
      </w:tblGrid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姓名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 / 分工</w:t>
            </w:r>
          </w:p>
        </w:tc>
        <w:tc>
          <w:tcPr>
            <w:tcW w:w="5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本周工作内容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产出 / 贡献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朱昱洁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Yujie Zhu (123090929)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技术实现</w:t>
            </w:r>
          </w:p>
        </w:tc>
        <w:tc>
          <w:tcPr>
            <w:tcW w:w="5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① 完成所有技术环节的原型验证代码；② 搭建公网网页 Demo；③ 编写技术部署操作手册（含常见问题排查）；④ 核实并更新全部技术的最新版本与可用性信息；⑤ 撰写 Demo 页面所需的图像生成提示词与叙事文案。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技术原型 Demo（含完整代码）；公网网页 Demo ；部署操作手册；图像提示词与文案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李宗果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 Zongguo (123030038)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主题调研</w:t>
            </w:r>
            <w:r>
              <w:rPr>
                <w:rFonts w:eastAsia="等线" w:ascii="Arial" w:cs="Arial" w:hAnsi="Arial"/>
                <w:sz w:val="22"/>
              </w:rPr>
              <w:t>及初步分析</w:t>
            </w:r>
          </w:p>
        </w:tc>
        <w:tc>
          <w:tcPr>
            <w:tcW w:w="5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问卷数据初步分析与设计启示提炼。基于160份有效问卷，分析理想自我认知、差距感受、情绪反应及AI体验意愿。形成问卷核心发现，为后续设计提供调研依据。据此提出避免将理想自我单一呈现为压力来源、探索现实与理想融合式结尾，并将AI设计为非评判性的映照与共创媒介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问卷数据初步分析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徐晗彧 Hanyu Xu (123090682)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艺术设计与调研工具</w:t>
            </w:r>
          </w:p>
        </w:tc>
        <w:tc>
          <w:tcPr>
            <w:tcW w:w="5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理调研问卷回收结果，结合问卷结果，提炼对作品视觉叙事、交互流程和观众体验设计的启示，参与设计讨论、提出艺术表达建议，考虑让“完美—裂隙—崩塌”的体验保留开放性，并探索理想自我与现实自我融合的结尾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问卷数据整理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三、遇到的问题与解决方案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630"/>
        <w:gridCol w:w="1905"/>
        <w:gridCol w:w="2745"/>
      </w:tblGrid>
      <w:tr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问题描述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解决方案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需要的帮助</w:t>
            </w:r>
          </w:p>
        </w:tc>
      </w:tr>
      <w:tr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语音识别功能在公网上有安全限制：浏览器要求网页必须通过加密连接才能使用语音输入。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部署时使用加密访问（HTTPS），同时在代码中设计了降级方案——如果浏览器不支持语音，用户可以手动打字输入。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是否还有其他方式</w:t>
            </w:r>
          </w:p>
        </w:tc>
      </w:tr>
      <w:tr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图像生成对电脑配置要求高：原选模型需要 10GB 以上显存，超出开发机 8GB 限制，无法直接运行。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找到了两个替代方案：使用更新的小模型（仅需 5GB 显存，效果不减）或通过云端 API 调用。已验证可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是否还有其他方式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四、下周计划</w:t>
      </w:r>
      <w:bookmarkEnd w:id="5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Group 7 Github 链接：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https://github.com/Yujie0909/AIE3905-group7-The-Other-Side-of-Self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97496">
    <w:lvl>
      <w:start w:val="1"/>
      <w:numFmt w:val="decimal"/>
      <w:suff w:val="tab"/>
      <w:lvlText w:val="%1."/>
      <w:rPr>
        <w:color w:val="3370ff"/>
      </w:rPr>
    </w:lvl>
  </w:abstractNum>
  <w:abstractNum w:abstractNumId="1097497">
    <w:lvl>
      <w:start w:val="2"/>
      <w:numFmt w:val="decimal"/>
      <w:suff w:val="tab"/>
      <w:lvlText w:val="%1."/>
      <w:rPr>
        <w:color w:val="3370ff"/>
      </w:rPr>
    </w:lvl>
  </w:abstractNum>
  <w:abstractNum w:abstractNumId="1097498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1097496"/>
  </w:num>
  <w:num w:numId="2">
    <w:abstractNumId w:val="1097497"/>
  </w:num>
  <w:num w:numId="3">
    <w:abstractNumId w:val="109749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2026-10-21T06:15:30Z</dcterms:created>
  <dc:creator>Apache POI</dc:creator>
</cp:coreProperties>
</file>