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7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1C1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A876D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7665085</wp:posOffset>
            </wp:positionH>
            <wp:positionV relativeFrom="paragraph">
              <wp:posOffset>3663315</wp:posOffset>
            </wp:positionV>
            <wp:extent cx="1908810" cy="1755775"/>
            <wp:effectExtent l="0" t="0" r="0" b="0"/>
            <wp:wrapNone/>
            <wp:docPr id="173495346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3463" name="Grafik 1" descr="Ein Bild, das Text, Screenshot, Schrift, Zahl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686" cy="175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Start w:id="0"/>
      <w:commentRangeStart w:id="1"/>
      <w:commentRangeStart w:id="2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305290" cy="5571490"/>
            <wp:effectExtent l="0" t="0" r="0" b="0"/>
            <wp:docPr id="2170256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5643" name="Grafi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2272" cy="558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0"/>
      <w:r>
        <w:rPr>
          <w:rStyle w:val="39"/>
          <w:color w:val="000000" w:themeColor="text1"/>
          <w14:textFill>
            <w14:solidFill>
              <w14:schemeClr w14:val="tx1"/>
            </w14:solidFill>
          </w14:textFill>
        </w:rPr>
        <w:commentReference w:id="0"/>
      </w:r>
      <w:commentRangeEnd w:id="1"/>
      <w:bookmarkStart w:id="9" w:name="_GoBack"/>
      <w:bookmarkEnd w:id="9"/>
      <w:r>
        <w:rPr>
          <w:rStyle w:val="39"/>
        </w:rPr>
        <w:commentReference w:id="1"/>
      </w:r>
      <w:commentRangeEnd w:id="2"/>
      <w:r>
        <w:rPr>
          <w:rStyle w:val="39"/>
        </w:rPr>
        <w:commentReference w:id="2"/>
      </w:r>
    </w:p>
    <w:p w14:paraId="748CB896">
      <w:pPr>
        <w:rPr>
          <w:rFonts w:cs="Arial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Arial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Low battery warning: </w:t>
      </w:r>
    </w:p>
    <w:p w14:paraId="3FA2FA46">
      <w:pPr>
        <w:pStyle w:val="58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If the battery load is &lt; </w:t>
      </w:r>
      <w:r>
        <w:rPr>
          <w:rFonts w:ascii="Arial" w:hAnsi="Arial" w:cs="Arial"/>
          <w:color w:val="000000" w:themeColor="text1"/>
          <w:sz w:val="22"/>
          <w:szCs w:val="22"/>
          <w:highlight w:val="green"/>
          <w:lang w:val="en-US"/>
          <w14:textFill>
            <w14:solidFill>
              <w14:schemeClr w14:val="tx1"/>
            </w14:solidFill>
          </w14:textFill>
        </w:rPr>
        <w:t>2.7</w:t>
      </w:r>
      <w:r>
        <w:rPr>
          <w:rFonts w:hint="eastAsia" w:ascii="Arial" w:hAnsi="Arial" w:eastAsia="宋体" w:cs="Arial"/>
          <w:color w:val="000000" w:themeColor="text1"/>
          <w:sz w:val="22"/>
          <w:szCs w:val="22"/>
          <w:highlight w:val="green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Arial" w:hAnsi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V, the low battery sign blinks. </w:t>
      </w:r>
    </w:p>
    <w:p w14:paraId="753560FF">
      <w:pPr>
        <w:pStyle w:val="58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If the battery load is &lt; 2.60 V, the outer frame of battery symbol is displayed</w:t>
      </w:r>
      <w:r>
        <w:rPr>
          <w:rFonts w:hint="eastAsia" w:ascii="Arial" w:hAnsi="Arial" w:eastAsia="宋体" w:cs="Arial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color w:val="000000" w:themeColor="text1"/>
          <w:sz w:val="22"/>
          <w:szCs w:val="22"/>
          <w:highlight w:val="green"/>
          <w:lang w:val="en-US" w:eastAsia="zh-CN"/>
          <w14:textFill>
            <w14:solidFill>
              <w14:schemeClr w14:val="tx1"/>
            </w14:solidFill>
          </w14:textFill>
        </w:rPr>
        <w:t xml:space="preserve">with </w:t>
      </w:r>
      <w:r>
        <w:rPr>
          <w:highlight w:val="green"/>
        </w:rPr>
        <w:drawing>
          <wp:inline distT="0" distB="0" distL="114300" distR="114300">
            <wp:extent cx="260985" cy="2590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. With that, no backlight is possible and no measurement can be taken. The device turns off automatically after 30s.</w:t>
      </w:r>
    </w:p>
    <w:p w14:paraId="5B619C31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End of measurement:</w:t>
      </w:r>
    </w:p>
    <w:p w14:paraId="43D12042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Object mode</w:t>
      </w: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– 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The end of a measurement is signalized through sound/vibration (“</w:t>
      </w:r>
      <w:r>
        <w:rPr>
          <w:rFonts w:eastAsia="Yu Gothic" w:cs="Arial"/>
          <w:color w:val="000000" w:themeColor="text1"/>
          <w:lang w:val="en-US" w:eastAsia="ja-JP"/>
          <w14:textFill>
            <w14:solidFill>
              <w14:schemeClr w14:val="tx1"/>
            </w14:solidFill>
          </w14:textFill>
        </w:rPr>
        <w:t>-“)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. The backlight is always green.</w:t>
      </w:r>
    </w:p>
    <w:p w14:paraId="51264D57">
      <w:pP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Forehead mode/ ear mode</w:t>
      </w: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– 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The end of a measurement is signalized through sound/vibration (see table below).</w:t>
      </w:r>
    </w:p>
    <w:p w14:paraId="1B243230">
      <w:pP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Together with the (alarm) signal/vibration, a colored backlight turns on (green, orange, red). After 15 s, the colored backlight turns off again. For auditive/haptic feedback, the following beep/vibration pattern are implemented:</w:t>
      </w:r>
    </w:p>
    <w:p w14:paraId="47A85451">
      <w:pPr>
        <w:rPr>
          <w:rFonts w:eastAsia="Yu Gothic" w:cs="Arial"/>
          <w:b/>
          <w:bCs/>
          <w:color w:val="000000" w:themeColor="text1"/>
          <w:lang w:val="en-US" w:eastAsia="ja-JP"/>
          <w14:textFill>
            <w14:solidFill>
              <w14:schemeClr w14:val="tx1"/>
            </w14:solidFill>
          </w14:textFill>
        </w:rPr>
      </w:pPr>
    </w:p>
    <w:tbl>
      <w:tblPr>
        <w:tblStyle w:val="22"/>
        <w:tblW w:w="11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692"/>
        <w:gridCol w:w="2205"/>
        <w:gridCol w:w="1985"/>
        <w:gridCol w:w="1559"/>
        <w:gridCol w:w="2126"/>
        <w:gridCol w:w="1418"/>
      </w:tblGrid>
      <w:tr w14:paraId="6C45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01" w:type="dxa"/>
            <w:gridSpan w:val="2"/>
            <w:shd w:val="clear" w:color="auto" w:fill="BEBEBE" w:themeFill="background1" w:themeFillShade="BF"/>
          </w:tcPr>
          <w:p w14:paraId="1FB791FA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0" w:name="OLE_LINK6"/>
            <w:bookmarkEnd w:id="0"/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Temperature [°C]</w:t>
            </w:r>
          </w:p>
        </w:tc>
        <w:tc>
          <w:tcPr>
            <w:tcW w:w="2205" w:type="dxa"/>
            <w:shd w:val="clear" w:color="auto" w:fill="BEBEBE" w:themeFill="background1" w:themeFillShade="BF"/>
          </w:tcPr>
          <w:p w14:paraId="6067E289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Temperature </w:t>
            </w: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[°F]</w:t>
            </w:r>
          </w:p>
        </w:tc>
        <w:tc>
          <w:tcPr>
            <w:tcW w:w="1985" w:type="dxa"/>
            <w:shd w:val="clear" w:color="auto" w:fill="BEBEBE" w:themeFill="background1" w:themeFillShade="BF"/>
          </w:tcPr>
          <w:p w14:paraId="0C6A7CE3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Beep/Vibration pattern</w:t>
            </w:r>
          </w:p>
        </w:tc>
        <w:tc>
          <w:tcPr>
            <w:tcW w:w="1559" w:type="dxa"/>
            <w:shd w:val="clear" w:color="auto" w:fill="BEBEBE" w:themeFill="background1" w:themeFillShade="BF"/>
          </w:tcPr>
          <w:p w14:paraId="37F0FFBD">
            <w:pPr>
              <w:ind w:right="105"/>
              <w:jc w:val="center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Backlight color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 w14:paraId="5FEBE5F5">
            <w:pPr>
              <w:ind w:right="105"/>
              <w:jc w:val="center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Smiley indicator</w:t>
            </w:r>
          </w:p>
        </w:tc>
        <w:tc>
          <w:tcPr>
            <w:tcW w:w="1418" w:type="dxa"/>
            <w:shd w:val="clear" w:color="auto" w:fill="BEBEBE" w:themeFill="background1" w:themeFillShade="BF"/>
          </w:tcPr>
          <w:p w14:paraId="279B1438">
            <w:pPr>
              <w:ind w:right="105"/>
              <w:jc w:val="center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Display</w:t>
            </w:r>
          </w:p>
        </w:tc>
      </w:tr>
      <w:tr w14:paraId="1AD0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1209" w:type="dxa"/>
            <w:shd w:val="clear" w:color="auto" w:fill="F1F1F1" w:themeFill="background1" w:themeFillShade="F2"/>
          </w:tcPr>
          <w:p w14:paraId="2F9ED60D">
            <w:pPr>
              <w:ind w:right="105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85" w:type="dxa"/>
            <w:gridSpan w:val="6"/>
            <w:shd w:val="clear" w:color="auto" w:fill="F1F1F1" w:themeFill="background1" w:themeFillShade="F2"/>
          </w:tcPr>
          <w:p w14:paraId="166751B9">
            <w:pPr>
              <w:ind w:right="105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0 – 3 months</w:t>
            </w:r>
          </w:p>
        </w:tc>
      </w:tr>
      <w:tr w14:paraId="5A16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  <w:jc w:val="center"/>
        </w:trPr>
        <w:tc>
          <w:tcPr>
            <w:tcW w:w="1901" w:type="dxa"/>
            <w:gridSpan w:val="2"/>
          </w:tcPr>
          <w:p w14:paraId="4AC2CE8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1" w:name="OLE_LINK13"/>
            <w:bookmarkEnd w:id="1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34.0 ≤ T ≤ 37.4</w:t>
            </w:r>
          </w:p>
        </w:tc>
        <w:tc>
          <w:tcPr>
            <w:tcW w:w="2205" w:type="dxa"/>
          </w:tcPr>
          <w:p w14:paraId="2E78D93F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2" w:name="OLE_LINK14"/>
            <w:bookmarkEnd w:id="2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93.2 ≤ T ≤</w:t>
            </w:r>
            <w:bookmarkStart w:id="3" w:name="OLE_LINK1"/>
            <w:bookmarkEnd w:id="3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 99.4</w:t>
            </w:r>
          </w:p>
        </w:tc>
        <w:tc>
          <w:tcPr>
            <w:tcW w:w="1985" w:type="dxa"/>
          </w:tcPr>
          <w:p w14:paraId="6D330A12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59" w:type="dxa"/>
          </w:tcPr>
          <w:p w14:paraId="2D6346D5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Green</w:t>
            </w:r>
          </w:p>
        </w:tc>
        <w:tc>
          <w:tcPr>
            <w:tcW w:w="2126" w:type="dxa"/>
          </w:tcPr>
          <w:p w14:paraId="6F0C3B32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956395054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395054" name="Grafi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5A1A20E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43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  <w:jc w:val="center"/>
        </w:trPr>
        <w:tc>
          <w:tcPr>
            <w:tcW w:w="1901" w:type="dxa"/>
            <w:gridSpan w:val="2"/>
          </w:tcPr>
          <w:p w14:paraId="21AD3D97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4" w:name="OLE_LINK12"/>
            <w:bookmarkEnd w:id="4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37.4 &lt; T ≤ 43.0 </w:t>
            </w:r>
            <w:bookmarkStart w:id="5" w:name="OLE_LINK9"/>
            <w:bookmarkEnd w:id="5"/>
          </w:p>
        </w:tc>
        <w:tc>
          <w:tcPr>
            <w:tcW w:w="2205" w:type="dxa"/>
          </w:tcPr>
          <w:p w14:paraId="0E207F82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6" w:name="OLE_LINK18"/>
            <w:bookmarkEnd w:id="6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99.4 &lt; T ≤ 109.4</w:t>
            </w:r>
          </w:p>
        </w:tc>
        <w:tc>
          <w:tcPr>
            <w:tcW w:w="1985" w:type="dxa"/>
          </w:tcPr>
          <w:p w14:paraId="0FC853CE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- · · ·</w:t>
            </w:r>
          </w:p>
        </w:tc>
        <w:tc>
          <w:tcPr>
            <w:tcW w:w="1559" w:type="dxa"/>
          </w:tcPr>
          <w:p w14:paraId="4348AA4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  <w:t>Red</w:t>
            </w:r>
          </w:p>
        </w:tc>
        <w:tc>
          <w:tcPr>
            <w:tcW w:w="2126" w:type="dxa"/>
          </w:tcPr>
          <w:p w14:paraId="36B81FEF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341126345" name="Grafik 2" descr="Traurige Gesichtskontu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26345" name="Grafik 2" descr="Traurige Gesichtskontur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8E0D12F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57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1901" w:type="dxa"/>
            <w:gridSpan w:val="2"/>
          </w:tcPr>
          <w:p w14:paraId="276E2C24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7" w:name="OLE_LINK10"/>
            <w:bookmarkEnd w:id="7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&lt; 34.0</w:t>
            </w:r>
          </w:p>
        </w:tc>
        <w:tc>
          <w:tcPr>
            <w:tcW w:w="2205" w:type="dxa"/>
          </w:tcPr>
          <w:p w14:paraId="48A039CB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&lt; 93.2</w:t>
            </w:r>
          </w:p>
        </w:tc>
        <w:tc>
          <w:tcPr>
            <w:tcW w:w="1985" w:type="dxa"/>
          </w:tcPr>
          <w:p w14:paraId="45D5FCFC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· · · ·</w:t>
            </w:r>
          </w:p>
        </w:tc>
        <w:tc>
          <w:tcPr>
            <w:tcW w:w="1559" w:type="dxa"/>
          </w:tcPr>
          <w:p w14:paraId="422954BA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Green</w:t>
            </w:r>
          </w:p>
        </w:tc>
        <w:tc>
          <w:tcPr>
            <w:tcW w:w="2126" w:type="dxa"/>
          </w:tcPr>
          <w:p w14:paraId="3B3B87AA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757293932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293932" name="Grafik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0DA575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Lo</w:t>
            </w:r>
          </w:p>
        </w:tc>
      </w:tr>
      <w:tr w14:paraId="1D37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518E4726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8" w:name="OLE_LINK15"/>
            <w:bookmarkEnd w:id="8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&gt; 43.0</w:t>
            </w:r>
          </w:p>
        </w:tc>
        <w:tc>
          <w:tcPr>
            <w:tcW w:w="2205" w:type="dxa"/>
          </w:tcPr>
          <w:p w14:paraId="5A4C5704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&gt; 109.4</w:t>
            </w:r>
          </w:p>
        </w:tc>
        <w:tc>
          <w:tcPr>
            <w:tcW w:w="1985" w:type="dxa"/>
          </w:tcPr>
          <w:p w14:paraId="3DB328F8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- · · ·</w:t>
            </w:r>
          </w:p>
        </w:tc>
        <w:tc>
          <w:tcPr>
            <w:tcW w:w="1559" w:type="dxa"/>
          </w:tcPr>
          <w:p w14:paraId="2476069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Red</w:t>
            </w:r>
          </w:p>
        </w:tc>
        <w:tc>
          <w:tcPr>
            <w:tcW w:w="2126" w:type="dxa"/>
          </w:tcPr>
          <w:p w14:paraId="53E9DADA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205455712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57125" name="Grafik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DC194D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</w:tr>
      <w:tr w14:paraId="25B5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  <w:jc w:val="center"/>
        </w:trPr>
        <w:tc>
          <w:tcPr>
            <w:tcW w:w="1209" w:type="dxa"/>
            <w:shd w:val="clear" w:color="auto" w:fill="F1F1F1" w:themeFill="background1" w:themeFillShade="F2"/>
          </w:tcPr>
          <w:p w14:paraId="6A7C2A98">
            <w:pPr>
              <w:ind w:right="105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85" w:type="dxa"/>
            <w:gridSpan w:val="6"/>
            <w:shd w:val="clear" w:color="auto" w:fill="F1F1F1" w:themeFill="background1" w:themeFillShade="F2"/>
          </w:tcPr>
          <w:p w14:paraId="3BC23D48">
            <w:pPr>
              <w:ind w:right="105"/>
              <w:rPr>
                <w:rFonts w:eastAsia="Yu Gothic" w:cs="Arial"/>
                <w:b/>
                <w:bCs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 – 36 months</w:t>
            </w:r>
          </w:p>
        </w:tc>
      </w:tr>
      <w:tr w14:paraId="5C83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05FDFDF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 ≤ T ≤ 37.6</w:t>
            </w:r>
          </w:p>
        </w:tc>
        <w:tc>
          <w:tcPr>
            <w:tcW w:w="2205" w:type="dxa"/>
          </w:tcPr>
          <w:p w14:paraId="7C0388CC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93.2 ≤ T ≤ 99.6</w:t>
            </w:r>
          </w:p>
        </w:tc>
        <w:tc>
          <w:tcPr>
            <w:tcW w:w="1985" w:type="dxa"/>
          </w:tcPr>
          <w:p w14:paraId="2EA3E52F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b/>
                <w:bCs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59" w:type="dxa"/>
          </w:tcPr>
          <w:p w14:paraId="609C054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Green</w:t>
            </w:r>
          </w:p>
        </w:tc>
        <w:tc>
          <w:tcPr>
            <w:tcW w:w="2126" w:type="dxa"/>
          </w:tcPr>
          <w:p w14:paraId="62508F7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60356130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561306" name="Grafik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B66587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31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358C04F8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37.6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38.5</w:t>
            </w:r>
          </w:p>
        </w:tc>
        <w:tc>
          <w:tcPr>
            <w:tcW w:w="2205" w:type="dxa"/>
          </w:tcPr>
          <w:p w14:paraId="57A761D4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99.6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101.3</w:t>
            </w:r>
          </w:p>
        </w:tc>
        <w:tc>
          <w:tcPr>
            <w:tcW w:w="1985" w:type="dxa"/>
          </w:tcPr>
          <w:p w14:paraId="4B60E3A6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59" w:type="dxa"/>
          </w:tcPr>
          <w:p w14:paraId="5F0A24C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Orange</w:t>
            </w:r>
          </w:p>
        </w:tc>
        <w:tc>
          <w:tcPr>
            <w:tcW w:w="2126" w:type="dxa"/>
          </w:tcPr>
          <w:p w14:paraId="6FE59BB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975530867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530867" name="Grafik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405644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9D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6B990B5F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38.5 &lt; T ≤ 43.0</w:t>
            </w:r>
          </w:p>
        </w:tc>
        <w:tc>
          <w:tcPr>
            <w:tcW w:w="2205" w:type="dxa"/>
          </w:tcPr>
          <w:p w14:paraId="69562C2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101.3 &lt; T ≤ 109.4</w:t>
            </w:r>
          </w:p>
        </w:tc>
        <w:tc>
          <w:tcPr>
            <w:tcW w:w="1985" w:type="dxa"/>
          </w:tcPr>
          <w:p w14:paraId="29E7C821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- · · ·</w:t>
            </w:r>
          </w:p>
        </w:tc>
        <w:tc>
          <w:tcPr>
            <w:tcW w:w="1559" w:type="dxa"/>
          </w:tcPr>
          <w:p w14:paraId="3BF5612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Red</w:t>
            </w:r>
          </w:p>
        </w:tc>
        <w:tc>
          <w:tcPr>
            <w:tcW w:w="2126" w:type="dxa"/>
          </w:tcPr>
          <w:p w14:paraId="6807A6F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676781872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81872" name="Grafik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D84AE7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AB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4925FB4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</w:t>
            </w:r>
          </w:p>
        </w:tc>
        <w:tc>
          <w:tcPr>
            <w:tcW w:w="2205" w:type="dxa"/>
          </w:tcPr>
          <w:p w14:paraId="5124A209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93.2</w:t>
            </w:r>
          </w:p>
        </w:tc>
        <w:tc>
          <w:tcPr>
            <w:tcW w:w="1985" w:type="dxa"/>
          </w:tcPr>
          <w:p w14:paraId="056920AB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· · · ·</w:t>
            </w:r>
          </w:p>
        </w:tc>
        <w:tc>
          <w:tcPr>
            <w:tcW w:w="1559" w:type="dxa"/>
          </w:tcPr>
          <w:p w14:paraId="2D16FB1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Green</w:t>
            </w:r>
          </w:p>
        </w:tc>
        <w:tc>
          <w:tcPr>
            <w:tcW w:w="2126" w:type="dxa"/>
          </w:tcPr>
          <w:p w14:paraId="31AEB4D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2027014490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014490" name="Grafik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C6325A6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Lo</w:t>
            </w:r>
          </w:p>
        </w:tc>
      </w:tr>
      <w:tr w14:paraId="762E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479531A2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43.0</w:t>
            </w:r>
          </w:p>
        </w:tc>
        <w:tc>
          <w:tcPr>
            <w:tcW w:w="2205" w:type="dxa"/>
          </w:tcPr>
          <w:p w14:paraId="419DEC44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109.4</w:t>
            </w:r>
          </w:p>
        </w:tc>
        <w:tc>
          <w:tcPr>
            <w:tcW w:w="1985" w:type="dxa"/>
          </w:tcPr>
          <w:p w14:paraId="627DD36E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- · · ·</w:t>
            </w:r>
          </w:p>
        </w:tc>
        <w:tc>
          <w:tcPr>
            <w:tcW w:w="1559" w:type="dxa"/>
          </w:tcPr>
          <w:p w14:paraId="1024FDED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Red</w:t>
            </w:r>
          </w:p>
        </w:tc>
        <w:tc>
          <w:tcPr>
            <w:tcW w:w="2126" w:type="dxa"/>
          </w:tcPr>
          <w:p w14:paraId="7D85CA9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022508964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08964" name="Grafik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1FD47A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</w:tr>
      <w:tr w14:paraId="087FC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209" w:type="dxa"/>
            <w:shd w:val="clear" w:color="auto" w:fill="F1F1F1" w:themeFill="background1" w:themeFillShade="F2"/>
          </w:tcPr>
          <w:p w14:paraId="528032A3">
            <w:pPr>
              <w:ind w:right="105"/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85" w:type="dxa"/>
            <w:gridSpan w:val="6"/>
            <w:shd w:val="clear" w:color="auto" w:fill="F1F1F1" w:themeFill="background1" w:themeFillShade="F2"/>
          </w:tcPr>
          <w:p w14:paraId="1A9304E9">
            <w:pPr>
              <w:ind w:right="105"/>
              <w:rPr>
                <w:rFonts w:eastAsia="Yu Gothic" w:cs="Arial"/>
                <w:b/>
                <w:bCs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36+ months</w:t>
            </w:r>
          </w:p>
        </w:tc>
      </w:tr>
      <w:tr w14:paraId="5653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0BC0CCBB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 ≤ T ≤ 37.7</w:t>
            </w:r>
          </w:p>
        </w:tc>
        <w:tc>
          <w:tcPr>
            <w:tcW w:w="2205" w:type="dxa"/>
          </w:tcPr>
          <w:p w14:paraId="7E7ACB37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93.2 ≤ T ≤ 99.9</w:t>
            </w:r>
          </w:p>
        </w:tc>
        <w:tc>
          <w:tcPr>
            <w:tcW w:w="1985" w:type="dxa"/>
          </w:tcPr>
          <w:p w14:paraId="47D3006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59" w:type="dxa"/>
          </w:tcPr>
          <w:p w14:paraId="04C3605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Green</w:t>
            </w:r>
          </w:p>
        </w:tc>
        <w:tc>
          <w:tcPr>
            <w:tcW w:w="2126" w:type="dxa"/>
          </w:tcPr>
          <w:p w14:paraId="399B18E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2044432894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32894" name="Grafik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19870E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A3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0AAEDF23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37.7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39.4</w:t>
            </w:r>
          </w:p>
        </w:tc>
        <w:tc>
          <w:tcPr>
            <w:tcW w:w="2205" w:type="dxa"/>
          </w:tcPr>
          <w:p w14:paraId="71B30406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99.9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103.0</w:t>
            </w:r>
          </w:p>
        </w:tc>
        <w:tc>
          <w:tcPr>
            <w:tcW w:w="1985" w:type="dxa"/>
          </w:tcPr>
          <w:p w14:paraId="7BAE50DD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59" w:type="dxa"/>
          </w:tcPr>
          <w:p w14:paraId="696123B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Orange</w:t>
            </w:r>
          </w:p>
        </w:tc>
        <w:tc>
          <w:tcPr>
            <w:tcW w:w="2126" w:type="dxa"/>
          </w:tcPr>
          <w:p w14:paraId="470C8F0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78451394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51394" name="Grafik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AC9A76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32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gridSpan w:val="2"/>
          </w:tcPr>
          <w:p w14:paraId="2A07B902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39.4 &lt; T ≤ 43.0</w:t>
            </w:r>
          </w:p>
        </w:tc>
        <w:tc>
          <w:tcPr>
            <w:tcW w:w="2205" w:type="dxa"/>
          </w:tcPr>
          <w:p w14:paraId="05515C2B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103.0 &lt; T ≤ 109.4</w:t>
            </w:r>
          </w:p>
        </w:tc>
        <w:tc>
          <w:tcPr>
            <w:tcW w:w="1985" w:type="dxa"/>
          </w:tcPr>
          <w:p w14:paraId="1D499A51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- · · ·</w:t>
            </w:r>
          </w:p>
        </w:tc>
        <w:tc>
          <w:tcPr>
            <w:tcW w:w="1559" w:type="dxa"/>
          </w:tcPr>
          <w:p w14:paraId="2BB1CDD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Red</w:t>
            </w:r>
          </w:p>
        </w:tc>
        <w:tc>
          <w:tcPr>
            <w:tcW w:w="2126" w:type="dxa"/>
          </w:tcPr>
          <w:p w14:paraId="5E1D8CCE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208366950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950" name="Grafik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80C6060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A6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  <w:jc w:val="center"/>
        </w:trPr>
        <w:tc>
          <w:tcPr>
            <w:tcW w:w="1901" w:type="dxa"/>
            <w:gridSpan w:val="2"/>
          </w:tcPr>
          <w:p w14:paraId="12C7E100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</w:t>
            </w:r>
          </w:p>
        </w:tc>
        <w:tc>
          <w:tcPr>
            <w:tcW w:w="2205" w:type="dxa"/>
          </w:tcPr>
          <w:p w14:paraId="190F8648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&lt; 93.2</w:t>
            </w:r>
          </w:p>
        </w:tc>
        <w:tc>
          <w:tcPr>
            <w:tcW w:w="1985" w:type="dxa"/>
          </w:tcPr>
          <w:p w14:paraId="039F445D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· · · ·</w:t>
            </w:r>
          </w:p>
        </w:tc>
        <w:tc>
          <w:tcPr>
            <w:tcW w:w="1559" w:type="dxa"/>
          </w:tcPr>
          <w:p w14:paraId="100E4CD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Green</w:t>
            </w:r>
          </w:p>
        </w:tc>
        <w:tc>
          <w:tcPr>
            <w:tcW w:w="2126" w:type="dxa"/>
          </w:tcPr>
          <w:p w14:paraId="252EB140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2053907747" name="Grafik 1" descr="Lächelnde Gesichtskontu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907747" name="Grafik 1" descr="Lächelnde Gesichtskontur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A013FF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Lo</w:t>
            </w:r>
          </w:p>
        </w:tc>
      </w:tr>
      <w:tr w14:paraId="7B40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  <w:jc w:val="center"/>
        </w:trPr>
        <w:tc>
          <w:tcPr>
            <w:tcW w:w="1901" w:type="dxa"/>
            <w:gridSpan w:val="2"/>
          </w:tcPr>
          <w:p w14:paraId="49AAA852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&gt; 43.0</w:t>
            </w:r>
          </w:p>
        </w:tc>
        <w:tc>
          <w:tcPr>
            <w:tcW w:w="2205" w:type="dxa"/>
          </w:tcPr>
          <w:p w14:paraId="33081E97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109.4</w:t>
            </w:r>
          </w:p>
        </w:tc>
        <w:tc>
          <w:tcPr>
            <w:tcW w:w="1985" w:type="dxa"/>
          </w:tcPr>
          <w:p w14:paraId="598A67A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sz w:val="23"/>
                <w:szCs w:val="23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- · · ·</w:t>
            </w:r>
          </w:p>
        </w:tc>
        <w:tc>
          <w:tcPr>
            <w:tcW w:w="1559" w:type="dxa"/>
          </w:tcPr>
          <w:p w14:paraId="2DB7B24F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Red</w:t>
            </w:r>
          </w:p>
        </w:tc>
        <w:tc>
          <w:tcPr>
            <w:tcW w:w="2126" w:type="dxa"/>
          </w:tcPr>
          <w:p w14:paraId="7AECA83B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0" b="0"/>
                  <wp:docPr id="1584803602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03602" name="Grafik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5A8BB8D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</w:tr>
    </w:tbl>
    <w:p w14:paraId="4DF30459">
      <w:pPr>
        <w:ind w:left="6381" w:firstLine="709"/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Note</w:t>
      </w:r>
      <w:r>
        <w:rPr>
          <w:rFonts w:eastAsia="MS Gothic"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：</w:t>
      </w:r>
      <w:r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“-” long beep (</w:t>
      </w:r>
      <w:r>
        <w:rPr>
          <w:rFonts w:cs="Arial"/>
          <w:b/>
          <w:bCs/>
          <w:color w:val="FF0000"/>
          <w:sz w:val="23"/>
          <w:szCs w:val="23"/>
          <w:highlight w:val="none"/>
          <w:lang w:val="en-US" w:eastAsia="ja-JP"/>
        </w:rPr>
        <w:t>2</w:t>
      </w:r>
      <w:r>
        <w:rPr>
          <w:rFonts w:hint="eastAsia" w:eastAsia="宋体" w:cs="Arial"/>
          <w:b/>
          <w:bCs/>
          <w:color w:val="FF0000"/>
          <w:sz w:val="23"/>
          <w:szCs w:val="23"/>
          <w:highlight w:val="none"/>
          <w:lang w:val="en-US" w:eastAsia="zh-CN"/>
        </w:rPr>
        <w:t>5</w:t>
      </w:r>
      <w:r>
        <w:rPr>
          <w:rFonts w:cs="Arial"/>
          <w:b/>
          <w:bCs/>
          <w:color w:val="FF0000"/>
          <w:sz w:val="23"/>
          <w:szCs w:val="23"/>
          <w:highlight w:val="none"/>
          <w:lang w:val="en-US" w:eastAsia="ja-JP"/>
        </w:rPr>
        <w:t>0ms</w:t>
      </w:r>
      <w:r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)</w:t>
      </w:r>
      <w:r>
        <w:rPr>
          <w:rFonts w:eastAsia="MS Gothic"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，</w:t>
      </w:r>
      <w:r>
        <w:rPr>
          <w:rFonts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“</w:t>
      </w:r>
      <w:r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·</w:t>
      </w:r>
      <w:r>
        <w:rPr>
          <w:rFonts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short beep</w:t>
      </w:r>
      <w:r>
        <w:rPr>
          <w:rFonts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(</w:t>
      </w:r>
      <w:r>
        <w:rPr>
          <w:rFonts w:cs="Arial"/>
          <w:b/>
          <w:bCs/>
          <w:color w:val="FF0000"/>
          <w:sz w:val="23"/>
          <w:szCs w:val="23"/>
          <w:highlight w:val="none"/>
          <w:lang w:val="en-US" w:eastAsia="ja-JP"/>
        </w:rPr>
        <w:t>1</w:t>
      </w:r>
      <w:r>
        <w:rPr>
          <w:rFonts w:hint="eastAsia" w:eastAsia="宋体" w:cs="Arial"/>
          <w:b/>
          <w:bCs/>
          <w:color w:val="FF0000"/>
          <w:sz w:val="23"/>
          <w:szCs w:val="23"/>
          <w:highlight w:val="none"/>
          <w:lang w:val="en-US" w:eastAsia="zh-CN"/>
        </w:rPr>
        <w:t>8</w:t>
      </w:r>
      <w:r>
        <w:rPr>
          <w:rFonts w:cs="Arial"/>
          <w:b/>
          <w:bCs/>
          <w:color w:val="FF0000"/>
          <w:sz w:val="23"/>
          <w:szCs w:val="23"/>
          <w:highlight w:val="none"/>
          <w:lang w:val="en-US" w:eastAsia="ja-JP"/>
        </w:rPr>
        <w:t>0ms</w:t>
      </w:r>
      <w:r>
        <w:rPr>
          <w:rFonts w:cs="Arial"/>
          <w:b/>
          <w:bCs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  <w:t>)</w:t>
      </w:r>
    </w:p>
    <w:p w14:paraId="68EFAFD9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1F30E66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75877A6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Automatic switch-off: After 30 s with no button press, the device turns off automatically (without any vibration/sound feedback).</w:t>
      </w:r>
    </w:p>
    <w:p w14:paraId="0BB100C7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30BF6FC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03934D2">
      <w:pPr>
        <w:rPr>
          <w:rFonts w:cs="Arial"/>
          <w:color w:val="000000" w:themeColor="text1"/>
          <w:sz w:val="23"/>
          <w:szCs w:val="23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The key flow described below applies in every "age mode."</w:t>
      </w:r>
    </w:p>
    <w:p w14:paraId="3A871F2A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3"/>
        <w:tblW w:w="14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176"/>
        <w:gridCol w:w="1488"/>
        <w:gridCol w:w="1745"/>
        <w:gridCol w:w="2202"/>
        <w:gridCol w:w="1624"/>
        <w:gridCol w:w="4111"/>
      </w:tblGrid>
      <w:tr w14:paraId="2B38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  <w:tblHeader/>
        </w:trPr>
        <w:tc>
          <w:tcPr>
            <w:tcW w:w="2415" w:type="dxa"/>
            <w:shd w:val="clear" w:color="auto" w:fill="F1F1F1" w:themeFill="background1" w:themeFillShade="F2"/>
          </w:tcPr>
          <w:p w14:paraId="4245776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Button</w:t>
            </w:r>
          </w:p>
          <w:p w14:paraId="7E01F73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16"/>
                <w:szCs w:val="16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(left = age/MEM, right = settings, middle = On/OFF)</w:t>
            </w:r>
          </w:p>
        </w:tc>
        <w:tc>
          <w:tcPr>
            <w:tcW w:w="1135" w:type="dxa"/>
            <w:shd w:val="clear" w:color="auto" w:fill="F1F1F1" w:themeFill="background1" w:themeFillShade="F2"/>
          </w:tcPr>
          <w:p w14:paraId="71A0AFC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Button press duration</w:t>
            </w:r>
          </w:p>
          <w:p w14:paraId="2C76DD0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16"/>
                <w:szCs w:val="16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(short: &lt;1s, long: ca. 3s)</w:t>
            </w:r>
          </w:p>
        </w:tc>
        <w:tc>
          <w:tcPr>
            <w:tcW w:w="1425" w:type="dxa"/>
            <w:shd w:val="clear" w:color="auto" w:fill="F1F1F1" w:themeFill="background1" w:themeFillShade="F2"/>
          </w:tcPr>
          <w:p w14:paraId="670AA87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Device mode</w:t>
            </w:r>
          </w:p>
        </w:tc>
        <w:tc>
          <w:tcPr>
            <w:tcW w:w="1752" w:type="dxa"/>
            <w:shd w:val="clear" w:color="auto" w:fill="F1F1F1" w:themeFill="background1" w:themeFillShade="F2"/>
          </w:tcPr>
          <w:p w14:paraId="1EEDC34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Sound mode</w:t>
            </w:r>
          </w:p>
        </w:tc>
        <w:tc>
          <w:tcPr>
            <w:tcW w:w="2211" w:type="dxa"/>
            <w:shd w:val="clear" w:color="auto" w:fill="F1F1F1" w:themeFill="background1" w:themeFillShade="F2"/>
          </w:tcPr>
          <w:p w14:paraId="22698A2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Measurement mode</w:t>
            </w:r>
          </w:p>
        </w:tc>
        <w:tc>
          <w:tcPr>
            <w:tcW w:w="1640" w:type="dxa"/>
            <w:shd w:val="clear" w:color="auto" w:fill="F1F1F1" w:themeFill="background1" w:themeFillShade="F2"/>
          </w:tcPr>
          <w:p w14:paraId="45E5002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mode</w:t>
            </w:r>
          </w:p>
        </w:tc>
        <w:tc>
          <w:tcPr>
            <w:tcW w:w="4159" w:type="dxa"/>
            <w:shd w:val="clear" w:color="auto" w:fill="F1F1F1" w:themeFill="background1" w:themeFillShade="F2"/>
          </w:tcPr>
          <w:p w14:paraId="7D44F00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Description</w:t>
            </w:r>
          </w:p>
        </w:tc>
      </w:tr>
      <w:tr w14:paraId="7244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4" w:hRule="atLeast"/>
        </w:trPr>
        <w:tc>
          <w:tcPr>
            <w:tcW w:w="2415" w:type="dxa"/>
          </w:tcPr>
          <w:p w14:paraId="285EA1E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73937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5176AE2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44154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5103083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9476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7C5E48B1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84067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4817A90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0588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4EBC862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80040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1725AE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4909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0B15611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666389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4E3AE37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07209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4435D90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11658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60D29D6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14996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0AEC7DE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37699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2DA72E2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2558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01A29E8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7650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56A9884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Memory mode</w:t>
            </w:r>
          </w:p>
        </w:tc>
      </w:tr>
      <w:tr w14:paraId="6787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5A20472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2324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23574405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17768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65D92FE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01896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80FCB0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37177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70ED572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10454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5C369F6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43713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68D4F7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29487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  <w:p w14:paraId="662D578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636917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on, memory mode</w:t>
            </w:r>
          </w:p>
        </w:tc>
        <w:tc>
          <w:tcPr>
            <w:tcW w:w="1752" w:type="dxa"/>
          </w:tcPr>
          <w:p w14:paraId="74848A3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74274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1BB789E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94370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6B32D4B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796125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181729E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8440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4BAE559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1107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7A17165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99897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62C0EB2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31392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2A54499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Turn device off by long button press for 4s. Vibration feedback (“-“) signalizes successful turn-off.</w:t>
            </w:r>
          </w:p>
          <w:p w14:paraId="33895F0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380FD71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7F79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4525E1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8045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36F0CAE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82754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7CF52EF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43657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2FE4DEA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57914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6517C37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82505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6FB7BC6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38855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76C3D69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54118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  <w:p w14:paraId="5BB1E73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8581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on, memory mode</w:t>
            </w:r>
          </w:p>
        </w:tc>
        <w:tc>
          <w:tcPr>
            <w:tcW w:w="1752" w:type="dxa"/>
          </w:tcPr>
          <w:p w14:paraId="40B0084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47215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300446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3783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45BF0B7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37828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4D26A91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968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4C4C32C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6143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16EAD1D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901217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2245BC1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07880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1B0772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Turn device off by long button press for 4s. Sound feedback (“-“) signalizes successful turn-off.</w:t>
            </w:r>
          </w:p>
          <w:p w14:paraId="684D7B1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0A85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852C431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83941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3A3D3FE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0928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5AC8576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21501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2CEF5B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72736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68B6719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67432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3A31439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941646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EFBC4F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20170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6BC0E76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86754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627AAE9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68995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1789A67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95668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16C3C62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412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6F956C0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55005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525D582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981491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620B985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31555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71DF7EE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Device must vibrate if age function mode is changed by button press.</w:t>
            </w:r>
          </w:p>
        </w:tc>
      </w:tr>
      <w:tr w14:paraId="65ED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323D3D1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700001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725E8CD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6547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304D6E3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25322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25892B3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1764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1A4C8A0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6316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05589B65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04392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34E2B8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47097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58E9094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31627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7F16A35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82671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22852EA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271107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6A5C763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95922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783108B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171262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0C28D07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865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14D239A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61989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5FFB708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Device must give signal if age function mode is changed by button press.</w:t>
            </w:r>
          </w:p>
        </w:tc>
      </w:tr>
      <w:tr w14:paraId="24BA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755D77D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340986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1DCABF6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9216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061DC60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5123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3F43052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03262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0929D11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94707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2446EEA5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65859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03DE58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92521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719ACDE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46516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ADAAFD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244980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12980A7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67164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6DD5744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3278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30D9CE5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997659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2ECD824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61178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1D0C7B4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79336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02E1E1D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Switching-time between age modes should be the same as in sound-on mode, to ensure consistency between sound-on/sound-off vibration modes.</w:t>
            </w:r>
          </w:p>
        </w:tc>
      </w:tr>
      <w:tr w14:paraId="55393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D7C176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32162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3C9ACAF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97457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196A66C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5286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21F6182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811890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7909F9B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32099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0EBDE85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28474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26879CB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55241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3B94C28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83317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4F83E1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272935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5271D76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2720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7461AAB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43839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61DE101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9722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1F1BD01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708872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0909FF3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68259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6188A9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Turn device on without vibration feedback and when ready to measure “double vibration” as it is in sound mode but here with vibration.</w:t>
            </w:r>
          </w:p>
        </w:tc>
      </w:tr>
      <w:tr w14:paraId="5F62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019CC3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1709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48BBA1A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507114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6134AD4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25236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3CE8461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211751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35D5131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2193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4A4AC23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72135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10A3FF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245381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71444A6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15869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63E75EA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38475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3E273C0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50169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0235DE9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37486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67A7F8E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48261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32039CE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16969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4FA7B14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99049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F4986D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Turn device on without sound feedback and when ready to measure “double beep”.</w:t>
            </w:r>
          </w:p>
        </w:tc>
      </w:tr>
      <w:tr w14:paraId="3E17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59467DE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758052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0059ED8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64846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14FA144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24817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8E7F50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8575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55AF051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8249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3662BAE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560472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4A8828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3303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4FA3B29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49515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606D38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040082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5EEE7E65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952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7E73CF0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17685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3BDAB77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08292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50BDC57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474398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1B4D79F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220188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FD4E27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Turn device off by long button press for 4s. Vibration feedback (“-“) signalizes successful turn-off.</w:t>
            </w:r>
          </w:p>
        </w:tc>
      </w:tr>
      <w:tr w14:paraId="364D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9F4643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80950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4FB58B4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62562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02AD72A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07450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313F8D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25571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403DFBD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13541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24F4412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741877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49733B6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48625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64BB6D0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85125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553B59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7417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776A0CD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28845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3A7C5E2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693837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5035500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53586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284C873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8655116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1AEC454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76586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5034170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Turn device off by long button press for 4s. Sound feedback (“-“) signalizes successful turn-off.</w:t>
            </w:r>
          </w:p>
        </w:tc>
      </w:tr>
      <w:tr w14:paraId="22C7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44DCA61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09947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5FDC467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06084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2089724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6635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3F2804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796370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192F5C1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621226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48EC985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953588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79D7EC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87155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30164A9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738238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6238BE6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1909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35ED41B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96886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69FE200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1705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5520A37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0201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602CA33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32607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2B7D4BC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717895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641486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 xml:space="preserve">Swipe-measurement starts (3s), </w:t>
            </w:r>
            <w:r>
              <w:rPr>
                <w:rFonts w:hint="default" w:ascii="Arial" w:hAnsi="Arial" w:eastAsia="Yu Gothic" w:cs="Arial"/>
                <w:b/>
                <w:bCs/>
                <w:i/>
                <w:iCs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rotating icon on display shows ongoing measurement</w:t>
            </w: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, sound feedback + 15s backlight when measurement finished, show highest value.</w:t>
            </w:r>
          </w:p>
          <w:p w14:paraId="5C8B2C6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00D17F0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4091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656CDF0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53738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1CB4CD5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44840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5F3716A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43395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F6C71B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62714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5E532EA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11288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3832A1B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777259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9723DB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1352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7EB6B90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49827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42E5EF3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46490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0A1682D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484927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1CA57F7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80964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1417D58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5688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7167084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94078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18B4CDF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9596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B4ECF5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 xml:space="preserve">Swipe-measurment starts (3s), </w:t>
            </w:r>
            <w:r>
              <w:rPr>
                <w:rFonts w:hint="default" w:ascii="Arial" w:hAnsi="Arial" w:eastAsia="Yu Gothic" w:cs="Arial"/>
                <w:b/>
                <w:bCs/>
                <w:i/>
                <w:iCs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rotating icon on display shows ongoing measurement</w:t>
            </w: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, vibration feedback + 15 s backlight when measurement finished, show highest value.</w:t>
            </w:r>
          </w:p>
        </w:tc>
      </w:tr>
      <w:tr w14:paraId="75CA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93BC30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6415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24B6B47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912211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10373FC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7832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3295C43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70884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3695BB3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03273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293CE8A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10059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20B6322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3765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08AFA43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91277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53BB0D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3784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6DFC004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61723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77A4356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26296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679D79A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15256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  <w:p w14:paraId="71A2A44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640" w:type="dxa"/>
          </w:tcPr>
          <w:p w14:paraId="078570F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6806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254AA11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48913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3B1303D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Start measurement, sound feedback + 15 s backlight when measurement finished, after 5 seconds “ready-to-measure” double-beep feedback</w:t>
            </w: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vertAlign w:val="superscript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</w:t>
            </w: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.</w:t>
            </w:r>
          </w:p>
        </w:tc>
      </w:tr>
      <w:tr w14:paraId="51801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6D59885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92154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1ED06885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6343685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3C4673F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58752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75DC50D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111016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2015BD6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779255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7D0F803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19246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6B6A47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63409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37D0EF1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47759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6571B24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924417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55D134F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97318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55E9EC8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50231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0A22E59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86683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77CF55D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41863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681D97A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8987404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524F236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Start measurement, vibration feedback + 15 s backlight when measurement finished.</w:t>
            </w:r>
          </w:p>
        </w:tc>
      </w:tr>
      <w:tr w14:paraId="7FA8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393B798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380452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39B1E2C5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076445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7855784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8803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01F43E6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05416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120A734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80385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35F4077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74045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6DCF26F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639582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3F16973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46781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60B2F4F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84532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4C6C6A1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540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762FD83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62409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24859AB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8423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348DC3F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126078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3DA4826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4427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B2B537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Start measurement (1s), sound feedback when measurement finished.</w:t>
            </w:r>
          </w:p>
        </w:tc>
      </w:tr>
      <w:tr w14:paraId="1EAD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7BC87A9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05735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5514281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0028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01537CA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99011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7AE1311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99388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2C25EC5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23195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45E8C40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25790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DB46AF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84405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5D78C20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6025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7CB84BC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583735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453FE4D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03735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3F3AD3F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64291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4EE265A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23201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5E617C1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749818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5CE398A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61877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5DE92A7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Start measurement (1s), vibration feedback when measurement finished.</w:t>
            </w:r>
          </w:p>
          <w:p w14:paraId="22647EB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047E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13089AB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2432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4C24222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9211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213E99B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586454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799CDF9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53975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123BA93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4681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15D6426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434029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7BEF49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1764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53BAFA8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2013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472A28E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93213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376FABD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57527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522017F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81780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344550A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26261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6233E74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521434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7C3CECC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06305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07DF4D2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Sound on/off, signalized by sound or vibration + icon in display if sound on.</w:t>
            </w:r>
          </w:p>
          <w:p w14:paraId="2DAAEB6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48557C6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6E66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79D7C3A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24128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6579725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14610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7F249F4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38943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3AFED2D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88908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5CEC362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621123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6CE5ABF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8338185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4203E97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6886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2B2165D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799847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B4D6FA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661511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24C1457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348421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2593B4D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694814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2E8E3DB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92462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21E1FDC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17660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75D2926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849857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2A46D5E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Switch between forehead and object mode.</w:t>
            </w:r>
          </w:p>
        </w:tc>
      </w:tr>
      <w:tr w14:paraId="6DBC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68D81C9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2132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45CDBD7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22091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496F844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27197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  <w:p w14:paraId="00EAA50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135" w:type="dxa"/>
          </w:tcPr>
          <w:p w14:paraId="44C9976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66755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04C1CAB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621625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198ACFA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17020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7D4D3F9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39377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178C67DC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868886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0790FC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31198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3F60241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32597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66560A9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2725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0DE0D53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972106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056065B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64128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5E2AE2F0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886816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2E50F9A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 ear mode, no action with this kind of button press.</w:t>
            </w:r>
          </w:p>
        </w:tc>
      </w:tr>
      <w:tr w14:paraId="2E390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0345624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0656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17D80D7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52537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5688851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86133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4E678AF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9791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754A1E7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232720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37805A3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53313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5211711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41827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</w:tc>
        <w:tc>
          <w:tcPr>
            <w:tcW w:w="1752" w:type="dxa"/>
          </w:tcPr>
          <w:p w14:paraId="022CE81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8327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FD04E3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0190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45554CA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86439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7469934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2947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11430B7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6563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541CA36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380548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69B4D2C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613976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5907C10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Show °C/°F menu.</w:t>
            </w:r>
          </w:p>
        </w:tc>
      </w:tr>
      <w:tr w14:paraId="5BFC7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5CE0FF5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86674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3EB121B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0089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2C66892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40974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  <w:p w14:paraId="197A096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135" w:type="dxa"/>
          </w:tcPr>
          <w:p w14:paraId="79C7FB6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74825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08056F3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4626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5388A37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31349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BF3EA3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36965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 xml:space="preserve">off </w:t>
            </w:r>
          </w:p>
          <w:p w14:paraId="176C2B1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4405350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°C/°F-mode</w:t>
            </w:r>
          </w:p>
        </w:tc>
        <w:tc>
          <w:tcPr>
            <w:tcW w:w="1752" w:type="dxa"/>
          </w:tcPr>
          <w:p w14:paraId="2BBE3AF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15021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3BEA051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48003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1BD2A6B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0409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7B518B8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70725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0262688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55463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144FC1A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872265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52C504A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420208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B4F609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Change between °C/°F.</w:t>
            </w:r>
          </w:p>
        </w:tc>
      </w:tr>
      <w:tr w14:paraId="62CC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009D8E0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09765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375DA2A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8576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1E35451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703756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7CA89503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71707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6A69987C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75592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700BCBB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5449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F94648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89729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  <w:p w14:paraId="4AE0AE7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995243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 xml:space="preserve"> off °C/°F-mode</w:t>
            </w:r>
          </w:p>
        </w:tc>
        <w:tc>
          <w:tcPr>
            <w:tcW w:w="1752" w:type="dxa"/>
          </w:tcPr>
          <w:p w14:paraId="2891B98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506747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7987A059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4417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631F5F88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6715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45A0BF2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78932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42D1C70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3038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04CC6608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864293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3072ED4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69750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14421EE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Select °C/°F, turn device off (with vibration feedback “-“).</w:t>
            </w:r>
          </w:p>
          <w:p w14:paraId="18E6ABF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331AFBC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0823A73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36CC9BB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3C775D7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6321219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375580B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051365B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4405118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4EFF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30D3F4E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3752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4E6850E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92724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5724F7A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38140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6E43B1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538465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403E4D3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821637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7C3C2A8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355074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2B39779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6549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  <w:p w14:paraId="3125E92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625044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 xml:space="preserve"> off °C/°F-mode</w:t>
            </w:r>
          </w:p>
        </w:tc>
        <w:tc>
          <w:tcPr>
            <w:tcW w:w="1752" w:type="dxa"/>
          </w:tcPr>
          <w:p w14:paraId="539B5B0B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38473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166DC49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29299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5451A3F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0321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5B0B5AB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9268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0C1BF61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161893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264CACAA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823403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27BD1917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4317903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269174C9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Select °C/°F, turn device off (with sound feedback “-“).</w:t>
            </w:r>
          </w:p>
          <w:p w14:paraId="353A103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0F8C2B7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0F6BBA1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32CEB9A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  <w:p w14:paraId="1C78527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4EC3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661154A6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60230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41E9579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441145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2FD3372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043249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54F74BC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19923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2E21DF4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700430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647EF75D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943731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75E48572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33885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  <w:p w14:paraId="5AE05E5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752" w:type="dxa"/>
          </w:tcPr>
          <w:p w14:paraId="6C915B5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308933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1F6B24D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582302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  <w:vAlign w:val="center"/>
          </w:tcPr>
          <w:p w14:paraId="37C16D4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1974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 xml:space="preserve">Forehead mode </w:t>
            </w: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794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128B1517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40869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7CB4DF54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214715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41E8A0C3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3143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30455FD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When cap put on/off the device, no vibration feedback.</w:t>
            </w:r>
          </w:p>
          <w:p w14:paraId="146C2D70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42CC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4A6E3ACE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5507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left button</w:t>
            </w:r>
          </w:p>
          <w:p w14:paraId="01D2CCE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05770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middle button</w:t>
            </w:r>
          </w:p>
          <w:p w14:paraId="0F0C5CA5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207405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684AD06D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30968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short</w:t>
            </w:r>
          </w:p>
          <w:p w14:paraId="192AD61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101399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long</w:t>
            </w:r>
          </w:p>
        </w:tc>
        <w:tc>
          <w:tcPr>
            <w:tcW w:w="1425" w:type="dxa"/>
          </w:tcPr>
          <w:p w14:paraId="1B63164E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4750169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435B76CB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59458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en-US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val="en-US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</w:t>
            </w:r>
          </w:p>
          <w:p w14:paraId="26E91606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752" w:type="dxa"/>
          </w:tcPr>
          <w:p w14:paraId="56FEBA92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992028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on</w:t>
            </w:r>
          </w:p>
          <w:p w14:paraId="05485D7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523755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443568D4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-2139481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Forehead mode</w:t>
            </w:r>
          </w:p>
          <w:p w14:paraId="5003705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824088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Object mode</w:t>
            </w:r>
          </w:p>
          <w:p w14:paraId="2EFAC0CF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96367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000000" w:themeColor="text1"/>
                  <w:kern w:val="2"/>
                  <w:sz w:val="24"/>
                  <w:szCs w:val="24"/>
                  <w:lang w:val="fr-FR"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000000" w:themeColor="text1"/>
                    <w:kern w:val="2"/>
                    <w:sz w:val="24"/>
                    <w:szCs w:val="24"/>
                    <w:lang w:val="fr-FR"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fr-FR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64C385EF">
            <w:pP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3482231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on</w:t>
            </w:r>
          </w:p>
          <w:p w14:paraId="3BF61FA1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  <w:id w:val="129766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000000" w:themeColor="text1"/>
                  <w:kern w:val="2"/>
                  <w:sz w:val="24"/>
                  <w:szCs w:val="24"/>
                  <w:lang w:eastAsia="ja-JP"/>
                  <w14:textFill>
                    <w14:solidFill>
                      <w14:schemeClr w14:val="tx1"/>
                    </w14:solidFill>
                  </w14:textFill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b/>
                    <w:bCs/>
                    <w:color w:val="000000" w:themeColor="text1"/>
                    <w:kern w:val="2"/>
                    <w:sz w:val="24"/>
                    <w:szCs w:val="24"/>
                    <w:lang w:eastAsia="ja-JP"/>
                    <w14:textFill>
                      <w14:solidFill>
                        <w14:schemeClr w14:val="tx1"/>
                      </w14:solidFill>
                    </w14:textFill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000000" w:themeColor="text1"/>
                <w:kern w:val="2"/>
                <w:sz w:val="24"/>
                <w:szCs w:val="24"/>
                <w:lang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6C283C5A">
            <w:pP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000000" w:themeColor="text1"/>
                <w:kern w:val="2"/>
                <w:sz w:val="24"/>
                <w:szCs w:val="24"/>
                <w:lang w:val="en-US" w:eastAsia="ja-JP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When cap put on/off the device, no sound feedback.</w:t>
            </w:r>
          </w:p>
        </w:tc>
      </w:tr>
      <w:tr w14:paraId="4697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15" w:type="dxa"/>
          </w:tcPr>
          <w:p w14:paraId="02CD797D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  <w:id w:val="-1936134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FF0000"/>
                    <w:kern w:val="2"/>
                    <w:sz w:val="24"/>
                    <w:szCs w:val="24"/>
                    <w:lang w:val="en-US"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left button</w:t>
            </w:r>
          </w:p>
          <w:p w14:paraId="1FBA5C9F">
            <w:pPr>
              <w:rPr>
                <w:rFonts w:hint="default" w:ascii="Arial" w:hAnsi="Arial" w:eastAsia="Yu Gothic" w:cs="Arial"/>
                <w:b/>
                <w:bCs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  <w:id w:val="1236822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FF0000"/>
                    <w:kern w:val="2"/>
                    <w:sz w:val="24"/>
                    <w:szCs w:val="24"/>
                    <w:lang w:val="en-US" w:eastAsia="ja-JP"/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middle button</w:t>
            </w:r>
          </w:p>
          <w:p w14:paraId="2FB350EA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  <w:id w:val="1717236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FF0000"/>
                    <w:kern w:val="2"/>
                    <w:sz w:val="24"/>
                    <w:szCs w:val="24"/>
                    <w:lang w:val="en-US"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right button</w:t>
            </w:r>
          </w:p>
        </w:tc>
        <w:tc>
          <w:tcPr>
            <w:tcW w:w="1135" w:type="dxa"/>
          </w:tcPr>
          <w:p w14:paraId="079A88B7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  <w:id w:val="1659189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FF0000"/>
                    <w:kern w:val="2"/>
                    <w:sz w:val="24"/>
                    <w:szCs w:val="24"/>
                    <w:lang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>short</w:t>
            </w:r>
          </w:p>
          <w:p w14:paraId="0D33FA83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  <w:id w:val="63607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FF0000"/>
                    <w:kern w:val="2"/>
                    <w:sz w:val="24"/>
                    <w:szCs w:val="24"/>
                    <w:lang w:eastAsia="ja-JP"/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>long</w:t>
            </w:r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 xml:space="preserve"> (7s)</w:t>
            </w:r>
          </w:p>
        </w:tc>
        <w:tc>
          <w:tcPr>
            <w:tcW w:w="1425" w:type="dxa"/>
          </w:tcPr>
          <w:p w14:paraId="770F91A9">
            <w:pPr>
              <w:rPr>
                <w:rFonts w:hint="default" w:ascii="Arial" w:hAnsi="Arial" w:eastAsia="Yu Gothic" w:cs="Arial"/>
                <w:b/>
                <w:bCs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b/>
                  <w:bCs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  <w:id w:val="514038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b/>
                  <w:bCs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b/>
                    <w:bCs/>
                    <w:color w:val="FF0000"/>
                    <w:kern w:val="2"/>
                    <w:sz w:val="24"/>
                    <w:szCs w:val="24"/>
                    <w:lang w:val="en-US" w:eastAsia="ja-JP"/>
                    <w14:ligatures w14:val="standardContextual"/>
                  </w:rPr>
                  <w:t>☒</w:t>
                </w:r>
              </w:sdtContent>
            </w:sdt>
            <w:r>
              <w:rPr>
                <w:rFonts w:hint="default" w:ascii="Arial" w:hAnsi="Arial" w:eastAsia="Yu Gothic" w:cs="Arial"/>
                <w:b/>
                <w:bCs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on</w:t>
            </w:r>
          </w:p>
          <w:p w14:paraId="2B53F67C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  <w:id w:val="105042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en-US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FF0000"/>
                    <w:kern w:val="2"/>
                    <w:sz w:val="24"/>
                    <w:szCs w:val="24"/>
                    <w:lang w:val="en-US"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off</w:t>
            </w:r>
          </w:p>
          <w:p w14:paraId="1E1E3917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</w:p>
        </w:tc>
        <w:tc>
          <w:tcPr>
            <w:tcW w:w="1752" w:type="dxa"/>
          </w:tcPr>
          <w:p w14:paraId="4F23B0B6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  <w:id w:val="-59949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FF0000"/>
                    <w:kern w:val="2"/>
                    <w:sz w:val="24"/>
                    <w:szCs w:val="24"/>
                    <w:lang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>on</w:t>
            </w:r>
          </w:p>
          <w:p w14:paraId="0880D9C0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  <w:id w:val="-1796435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Yu Gothic" w:cs="Arial"/>
                    <w:color w:val="FF0000"/>
                    <w:kern w:val="2"/>
                    <w:sz w:val="24"/>
                    <w:szCs w:val="24"/>
                    <w:lang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>off (Vibration)</w:t>
            </w:r>
          </w:p>
        </w:tc>
        <w:tc>
          <w:tcPr>
            <w:tcW w:w="2211" w:type="dxa"/>
          </w:tcPr>
          <w:p w14:paraId="3C257B37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fr-FR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fr-FR" w:eastAsia="ja-JP"/>
                  <w14:ligatures w14:val="standardContextual"/>
                </w:rPr>
                <w:id w:val="-2009359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fr-FR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FF0000"/>
                    <w:kern w:val="2"/>
                    <w:sz w:val="24"/>
                    <w:szCs w:val="24"/>
                    <w:lang w:val="fr-FR"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fr-FR" w:eastAsia="ja-JP"/>
                <w14:ligatures w14:val="standardContextual"/>
              </w:rPr>
              <w:t>Forehead mode</w:t>
            </w:r>
          </w:p>
          <w:p w14:paraId="04F4C7CC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fr-FR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fr-FR" w:eastAsia="ja-JP"/>
                  <w14:ligatures w14:val="standardContextual"/>
                </w:rPr>
                <w:id w:val="-1725824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fr-FR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FF0000"/>
                    <w:kern w:val="2"/>
                    <w:sz w:val="24"/>
                    <w:szCs w:val="24"/>
                    <w:lang w:val="fr-FR"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fr-FR" w:eastAsia="ja-JP"/>
                <w14:ligatures w14:val="standardContextual"/>
              </w:rPr>
              <w:t>Object mode</w:t>
            </w:r>
          </w:p>
          <w:p w14:paraId="522E40ED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fr-FR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fr-FR" w:eastAsia="ja-JP"/>
                  <w14:ligatures w14:val="standardContextual"/>
                </w:rPr>
                <w:id w:val="148542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val="fr-FR"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FF0000"/>
                    <w:kern w:val="2"/>
                    <w:sz w:val="24"/>
                    <w:szCs w:val="24"/>
                    <w:lang w:val="fr-FR"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fr-FR" w:eastAsia="ja-JP"/>
                <w14:ligatures w14:val="standardContextual"/>
              </w:rPr>
              <w:t>Ear mode</w:t>
            </w:r>
          </w:p>
        </w:tc>
        <w:tc>
          <w:tcPr>
            <w:tcW w:w="1640" w:type="dxa"/>
          </w:tcPr>
          <w:p w14:paraId="7B0F1255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  <w:id w:val="-1284957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FF0000"/>
                    <w:kern w:val="2"/>
                    <w:sz w:val="24"/>
                    <w:szCs w:val="24"/>
                    <w:lang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>cap on</w:t>
            </w:r>
          </w:p>
          <w:p w14:paraId="537D9FB2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sdt>
              <w:sdt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  <w:id w:val="821469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 w:ascii="Arial" w:hAnsi="Arial" w:eastAsia="Yu Gothic" w:cs="Arial"/>
                  <w:color w:val="FF0000"/>
                  <w:kern w:val="2"/>
                  <w:sz w:val="24"/>
                  <w:szCs w:val="24"/>
                  <w:lang w:eastAsia="ja-JP"/>
                  <w14:ligatures w14:val="standardContextual"/>
                </w:rPr>
              </w:sdtEndPr>
              <w:sdtContent>
                <w:r>
                  <w:rPr>
                    <w:rFonts w:hint="default" w:ascii="Arial" w:hAnsi="Arial" w:eastAsia="MS Gothic" w:cs="Arial"/>
                    <w:color w:val="FF0000"/>
                    <w:kern w:val="2"/>
                    <w:sz w:val="24"/>
                    <w:szCs w:val="24"/>
                    <w:lang w:eastAsia="ja-JP"/>
                    <w14:ligatures w14:val="standardContextual"/>
                  </w:rPr>
                  <w:t>☐</w:t>
                </w:r>
              </w:sdtContent>
            </w:sdt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eastAsia="ja-JP"/>
                <w14:ligatures w14:val="standardContextual"/>
              </w:rPr>
              <w:t>cap off</w:t>
            </w:r>
          </w:p>
        </w:tc>
        <w:tc>
          <w:tcPr>
            <w:tcW w:w="4159" w:type="dxa"/>
          </w:tcPr>
          <w:p w14:paraId="15645EDC">
            <w:pP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</w:pPr>
            <w:r>
              <w:rPr>
                <w:rFonts w:hint="default" w:ascii="Arial" w:hAnsi="Arial" w:eastAsia="Yu Gothic" w:cs="Arial"/>
                <w:color w:val="FF0000"/>
                <w:kern w:val="2"/>
                <w:sz w:val="24"/>
                <w:szCs w:val="24"/>
                <w:lang w:val="en-US" w:eastAsia="ja-JP"/>
                <w14:ligatures w14:val="standardContextual"/>
              </w:rPr>
              <w:t>Access calibration mode, “.” appears as soon as calibration mode is entered</w:t>
            </w:r>
          </w:p>
        </w:tc>
      </w:tr>
    </w:tbl>
    <w:p w14:paraId="1BB055D2">
      <w:pP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page"/>
      </w:r>
    </w:p>
    <w:p w14:paraId="4C1A450C">
      <w:pP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7"/>
        <w:gridCol w:w="7477"/>
      </w:tblGrid>
      <w:tr w14:paraId="48DCA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5000" w:type="pct"/>
            <w:gridSpan w:val="2"/>
            <w:shd w:val="clear" w:color="auto" w:fill="E6E6E6"/>
            <w:vAlign w:val="center"/>
          </w:tcPr>
          <w:p w14:paraId="0519C664">
            <w:pPr>
              <w:tabs>
                <w:tab w:val="left" w:pos="3806"/>
              </w:tabs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bCs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  <w:t>RELEASE</w:t>
            </w:r>
          </w:p>
        </w:tc>
      </w:tr>
      <w:tr w14:paraId="3CCC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500" w:type="pct"/>
            <w:tcBorders>
              <w:bottom w:val="single" w:color="auto" w:sz="4" w:space="0"/>
            </w:tcBorders>
            <w:shd w:val="clear" w:color="auto" w:fill="E6E6E6"/>
            <w:vAlign w:val="center"/>
          </w:tcPr>
          <w:p w14:paraId="52F7D57F">
            <w:pPr>
              <w:tabs>
                <w:tab w:val="left" w:pos="3806"/>
              </w:tabs>
              <w:rPr>
                <w:rFonts w:ascii="Nexa Black" w:hAnsi="Nexa Black" w:cs="Arial"/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  <w:t>Issued / changed by</w:t>
            </w:r>
          </w:p>
        </w:tc>
        <w:tc>
          <w:tcPr>
            <w:tcW w:w="2500" w:type="pct"/>
            <w:tcBorders>
              <w:bottom w:val="single" w:color="auto" w:sz="4" w:space="0"/>
            </w:tcBorders>
            <w:shd w:val="clear" w:color="auto" w:fill="E6E6E6"/>
            <w:vAlign w:val="center"/>
          </w:tcPr>
          <w:p w14:paraId="08C65C3B">
            <w:pPr>
              <w:tabs>
                <w:tab w:val="left" w:pos="3806"/>
              </w:tabs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  <w:t>Checked / approved by</w:t>
            </w:r>
          </w:p>
        </w:tc>
      </w:tr>
      <w:tr w14:paraId="151F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exact"/>
        </w:trPr>
        <w:tc>
          <w:tcPr>
            <w:tcW w:w="2500" w:type="pct"/>
            <w:shd w:val="clear" w:color="auto" w:fill="auto"/>
            <w:vAlign w:val="center"/>
          </w:tcPr>
          <w:p w14:paraId="1E291A52">
            <w:pPr>
              <w:tabs>
                <w:tab w:val="left" w:pos="3806"/>
              </w:tabs>
              <w:jc w:val="center"/>
              <w:rPr>
                <w:rFonts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00" w:type="pct"/>
            <w:shd w:val="clear" w:color="auto" w:fill="auto"/>
            <w:vAlign w:val="center"/>
          </w:tcPr>
          <w:p w14:paraId="29E36ED1">
            <w:pPr>
              <w:tabs>
                <w:tab w:val="left" w:pos="3806"/>
              </w:tabs>
              <w:jc w:val="center"/>
              <w:rPr>
                <w:rFonts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DDCC426">
      <w:pPr>
        <w:rPr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252"/>
        <w:gridCol w:w="1390"/>
        <w:gridCol w:w="9593"/>
        <w:gridCol w:w="2643"/>
      </w:tblGrid>
      <w:tr w14:paraId="61B5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14" w:hRule="atLeast"/>
        </w:trPr>
        <w:tc>
          <w:tcPr>
            <w:tcW w:w="421" w:type="pct"/>
            <w:shd w:val="clear" w:color="auto" w:fill="E6E6E6"/>
            <w:vAlign w:val="center"/>
          </w:tcPr>
          <w:p w14:paraId="493FE462">
            <w:pPr>
              <w:tabs>
                <w:tab w:val="left" w:pos="3806"/>
              </w:tabs>
              <w:rPr>
                <w:rFonts w:ascii="Nexa Black" w:hAnsi="Nexa Black" w:cs="Arial"/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bCs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  <w:t>HISTORY</w:t>
            </w:r>
          </w:p>
        </w:tc>
        <w:tc>
          <w:tcPr>
            <w:tcW w:w="4579" w:type="pct"/>
            <w:gridSpan w:val="3"/>
            <w:shd w:val="clear" w:color="auto" w:fill="E6E6E6"/>
            <w:vAlign w:val="center"/>
          </w:tcPr>
          <w:p w14:paraId="332966BC">
            <w:pPr>
              <w:widowControl w:val="0"/>
              <w:tabs>
                <w:tab w:val="left" w:pos="284"/>
                <w:tab w:val="left" w:pos="851"/>
                <w:tab w:val="left" w:pos="3119"/>
                <w:tab w:val="left" w:pos="7655"/>
              </w:tabs>
              <w:rPr>
                <w:rFonts w:ascii="Nexa Book" w:hAnsi="Nexa Book" w:cs="Arial"/>
                <w:i/>
                <w:iCs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ook" w:hAnsi="Nexa Book" w:cs="Arial"/>
                <w:i/>
                <w:iCs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Changes to the previous document will be </w:t>
            </w:r>
            <w:r>
              <w:rPr>
                <w:rFonts w:ascii="Nexa Book" w:hAnsi="Nexa Book" w:cs="Arial"/>
                <w:b/>
                <w:i/>
                <w:iCs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>marked in red</w:t>
            </w:r>
            <w:r>
              <w:rPr>
                <w:rFonts w:ascii="Nexa Book" w:hAnsi="Nexa Book" w:cs="Arial"/>
                <w:i/>
                <w:iCs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and documented below.</w:t>
            </w:r>
          </w:p>
          <w:p w14:paraId="5656F9AF">
            <w:pPr>
              <w:rPr>
                <w:rFonts w:ascii="Nexa Black" w:hAnsi="Nexa Black" w:cs="Arial"/>
                <w:b/>
                <w:color w:val="000000" w:themeColor="text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ook" w:hAnsi="Nexa Book" w:cs="Arial"/>
                <w:i/>
                <w:iCs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>Before updating the document, all previous red markings have to be set back to black colour.</w:t>
            </w:r>
          </w:p>
        </w:tc>
      </w:tr>
      <w:tr w14:paraId="7D42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421" w:type="pct"/>
            <w:shd w:val="clear" w:color="auto" w:fill="E6E6E6"/>
            <w:vAlign w:val="center"/>
          </w:tcPr>
          <w:p w14:paraId="10162FF4">
            <w:pP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  <w:t>Revision</w:t>
            </w:r>
          </w:p>
        </w:tc>
        <w:tc>
          <w:tcPr>
            <w:tcW w:w="467" w:type="pct"/>
            <w:shd w:val="clear" w:color="auto" w:fill="E6E6E6"/>
            <w:vAlign w:val="center"/>
          </w:tcPr>
          <w:p w14:paraId="3E3A60B5">
            <w:pP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3224" w:type="pct"/>
            <w:shd w:val="clear" w:color="auto" w:fill="E6E6E6"/>
            <w:vAlign w:val="center"/>
          </w:tcPr>
          <w:p w14:paraId="609CDB04">
            <w:pP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888" w:type="pct"/>
            <w:shd w:val="clear" w:color="auto" w:fill="E6E6E6"/>
            <w:vAlign w:val="center"/>
          </w:tcPr>
          <w:p w14:paraId="7C8B0B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exa Black" w:hAnsi="Nexa Black" w:cs="Arial"/>
                <w:b/>
                <w:color w:val="000000" w:themeColor="text1"/>
                <w:sz w:val="20"/>
                <w:lang w:val="en-GB"/>
                <w14:textFill>
                  <w14:solidFill>
                    <w14:schemeClr w14:val="tx1"/>
                  </w14:solidFill>
                </w14:textFill>
              </w:rPr>
              <w:t>Issued / changed by</w:t>
            </w:r>
          </w:p>
        </w:tc>
      </w:tr>
      <w:tr w14:paraId="55B0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9" w:hRule="atLeast"/>
        </w:trPr>
        <w:tc>
          <w:tcPr>
            <w:tcW w:w="421" w:type="pct"/>
            <w:vAlign w:val="center"/>
          </w:tcPr>
          <w:p w14:paraId="7A2E2F6B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467" w:type="pct"/>
            <w:vAlign w:val="center"/>
          </w:tcPr>
          <w:p w14:paraId="58DE17E0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sdt>
              <w:sdtPr>
                <w:rPr>
                  <w:rFonts w:cs="Arial"/>
                  <w:color w:val="000000" w:themeColor="text1"/>
                  <w:sz w:val="20"/>
                  <w:szCs w:val="20"/>
                  <w:lang w:val="en-GB"/>
                  <w14:textFill>
                    <w14:solidFill>
                      <w14:schemeClr w14:val="tx1"/>
                    </w14:solidFill>
                  </w14:textFill>
                </w:rPr>
                <w:id w:val="1257178985"/>
                <w:date w:fullDate="2024-10-24T00:00:00Z">
                  <w:dateFormat w:val="yyyy-MM-dd"/>
                  <w:lid w:val="de-DE"/>
                  <w:storeMappedDataAs w:val="datetime"/>
                  <w:calendar w:val="gregorian"/>
                </w:date>
              </w:sdtPr>
              <w:sdtEndPr>
                <w:rPr>
                  <w:rFonts w:cs="Arial"/>
                  <w:color w:val="000000" w:themeColor="text1"/>
                  <w:sz w:val="20"/>
                  <w:szCs w:val="20"/>
                  <w:lang w:val="en-GB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cs="Arial"/>
                    <w:color w:val="000000" w:themeColor="text1"/>
                    <w:sz w:val="20"/>
                    <w:szCs w:val="20"/>
                    <w14:textFill>
                      <w14:solidFill>
                        <w14:schemeClr w14:val="tx1"/>
                      </w14:solidFill>
                    </w14:textFill>
                  </w:rPr>
                  <w:t>2024-10-24</w:t>
                </w:r>
              </w:sdtContent>
            </w:sdt>
          </w:p>
        </w:tc>
        <w:tc>
          <w:tcPr>
            <w:tcW w:w="3224" w:type="pct"/>
            <w:vAlign w:val="center"/>
          </w:tcPr>
          <w:p w14:paraId="5B46DDE4">
            <w:pP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Initial version</w:t>
            </w:r>
          </w:p>
        </w:tc>
        <w:tc>
          <w:tcPr>
            <w:tcW w:w="888" w:type="pct"/>
            <w:vAlign w:val="center"/>
          </w:tcPr>
          <w:p w14:paraId="48BB54C9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Antonia Bernecker</w:t>
            </w:r>
          </w:p>
        </w:tc>
      </w:tr>
      <w:tr w14:paraId="06A4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9" w:hRule="atLeast"/>
        </w:trPr>
        <w:tc>
          <w:tcPr>
            <w:tcW w:w="421" w:type="pct"/>
            <w:vAlign w:val="center"/>
          </w:tcPr>
          <w:p w14:paraId="1A99B6D5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67" w:type="pct"/>
            <w:vAlign w:val="center"/>
          </w:tcPr>
          <w:p w14:paraId="1607D5CF">
            <w:pPr>
              <w:rPr>
                <w:rFonts w:cs="Arial"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2024-11-26</w:t>
            </w:r>
          </w:p>
        </w:tc>
        <w:tc>
          <w:tcPr>
            <w:tcW w:w="3224" w:type="pct"/>
            <w:vAlign w:val="center"/>
          </w:tcPr>
          <w:p w14:paraId="45A2242A">
            <w:pP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Added low battery information; updated end of measurement specification; updated Keyflow according to development decisions</w:t>
            </w:r>
          </w:p>
        </w:tc>
        <w:tc>
          <w:tcPr>
            <w:tcW w:w="888" w:type="pct"/>
            <w:vAlign w:val="center"/>
          </w:tcPr>
          <w:p w14:paraId="78524169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Antonia Bernecker</w:t>
            </w:r>
          </w:p>
        </w:tc>
      </w:tr>
      <w:tr w14:paraId="7CA5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9" w:hRule="atLeast"/>
        </w:trPr>
        <w:tc>
          <w:tcPr>
            <w:tcW w:w="421" w:type="pct"/>
            <w:vAlign w:val="center"/>
          </w:tcPr>
          <w:p w14:paraId="12A09F5C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467" w:type="pct"/>
            <w:vAlign w:val="center"/>
          </w:tcPr>
          <w:p w14:paraId="370E509C">
            <w:pPr>
              <w:rPr>
                <w:rFonts w:cs="Arial"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2025-xx-xx</w:t>
            </w:r>
          </w:p>
        </w:tc>
        <w:tc>
          <w:tcPr>
            <w:tcW w:w="3224" w:type="pct"/>
            <w:vAlign w:val="center"/>
          </w:tcPr>
          <w:p w14:paraId="3B373AE4">
            <w:pP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Updated prolonged sound/vibration duration due to vibration motor specification; added loading-symbol information during forehead measurement; added information on entering calibration mode</w:t>
            </w:r>
          </w:p>
        </w:tc>
        <w:tc>
          <w:tcPr>
            <w:tcW w:w="888" w:type="pct"/>
            <w:vAlign w:val="center"/>
          </w:tcPr>
          <w:p w14:paraId="50DB0043">
            <w:pP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iCs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Antonia Bernecker</w:t>
            </w:r>
          </w:p>
        </w:tc>
      </w:tr>
    </w:tbl>
    <w:p w14:paraId="395DA45F">
      <w:pPr>
        <w:rPr>
          <w:rFonts w:cs="Arial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6840" w:h="11907" w:orient="landscape"/>
      <w:pgMar w:top="709" w:right="1251" w:bottom="708" w:left="851" w:header="426" w:footer="62" w:gutter="0"/>
      <w:cols w:space="720" w:num="1"/>
      <w:docGrid w:linePitch="299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rnecker Antonia" w:date="2024-11-25T14:44:00Z" w:initials="AB">
    <w:p w14:paraId="1CEACC27">
      <w:pPr>
        <w:pStyle w:val="12"/>
      </w:pPr>
      <w:r>
        <w:t>Entscheidung printing ausstehend</w:t>
      </w:r>
    </w:p>
  </w:comment>
  <w:comment w:id="1" w:author="Bernecker Antonia" w:date="2025-01-15T08:29:00Z" w:initials="AB">
    <w:p w14:paraId="78AF658F">
      <w:pPr>
        <w:pStyle w:val="12"/>
      </w:pPr>
      <w:r>
        <w:t>Bild-Update (neue Button-Bedruckung/Geräte Bedruckung) sobald finale Entscheidung Bedruckung</w:t>
      </w:r>
    </w:p>
  </w:comment>
  <w:comment w:id="2" w:author="Bernecker Antonia" w:date="2025-01-20T08:00:00Z" w:initials="AB">
    <w:p w14:paraId="2061B618">
      <w:pPr>
        <w:pStyle w:val="12"/>
      </w:pPr>
      <w:r>
        <w:t>@Joytech: Please send updated product picutre in different views (final Hartmann-Logo-Print is not important, please adjust button printing size equally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CEACC27" w15:done="0"/>
  <w15:commentEx w15:paraId="78AF658F" w15:done="0" w15:paraIdParent="1CEACC27"/>
  <w15:commentEx w15:paraId="2061B618" w15:done="0" w15:paraIdParent="1CEACC27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ptos">
    <w:altName w:val="LCD AT&amp;T Phone Time/Dat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CD AT&amp;T Phone Time/Date">
    <w:panose1 w:val="02000500000000000000"/>
    <w:charset w:val="00"/>
    <w:family w:val="auto"/>
    <w:pitch w:val="default"/>
    <w:sig w:usb0="00000083" w:usb1="50000000" w:usb2="00000000" w:usb3="00000000" w:csb0="00000001" w:csb1="00000000"/>
  </w:font>
  <w:font w:name="Yu Gothic">
    <w:altName w:val="MS UI Gothic"/>
    <w:panose1 w:val="020B0400000000000000"/>
    <w:charset w:val="80"/>
    <w:family w:val="swiss"/>
    <w:pitch w:val="default"/>
    <w:sig w:usb0="00000000" w:usb1="00000000" w:usb2="00000016" w:usb3="00000000" w:csb0="0002009F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Nexa Black">
    <w:altName w:val="Vrinda"/>
    <w:panose1 w:val="02000000000000000000"/>
    <w:charset w:val="00"/>
    <w:family w:val="modern"/>
    <w:pitch w:val="default"/>
    <w:sig w:usb0="00000000" w:usb1="00000000" w:usb2="00000000" w:usb3="00000000" w:csb0="00000093" w:csb1="0000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Nexa Book">
    <w:altName w:val="Vrinda"/>
    <w:panose1 w:val="02000000000000000000"/>
    <w:charset w:val="00"/>
    <w:family w:val="modern"/>
    <w:pitch w:val="default"/>
    <w:sig w:usb0="00000000" w:usb1="00000000" w:usb2="00000000" w:usb3="00000000" w:csb0="00000093" w:csb1="00000000"/>
  </w:font>
  <w:font w:name="Nexa XBold">
    <w:altName w:val="Vrinda"/>
    <w:panose1 w:val="02000000000000000000"/>
    <w:charset w:val="00"/>
    <w:family w:val="modern"/>
    <w:pitch w:val="default"/>
    <w:sig w:usb0="00000000" w:usb1="00000000" w:usb2="00000000" w:usb3="00000000" w:csb0="00000093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9FCF0">
    <w:pPr>
      <w:rPr>
        <w:lang w:val="en-US"/>
      </w:rPr>
    </w:pPr>
    <w:r>
      <w:rPr>
        <w:vertAlign w:val="superscript"/>
        <w:lang w:val="en-US"/>
      </w:rPr>
      <w:t>1</w:t>
    </w:r>
    <w:r>
      <w:rPr>
        <w:lang w:val="en-US"/>
      </w:rPr>
      <w:t xml:space="preserve"> There must be a 5-second interval between two ear measurements. These 5 seconds are needed to allow the reference sensor to cool down and enable a valid measurement.</w:t>
    </w:r>
  </w:p>
  <w:tbl>
    <w:tblPr>
      <w:tblStyle w:val="22"/>
      <w:tblW w:w="15168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892"/>
      <w:gridCol w:w="1276"/>
    </w:tblGrid>
    <w:tr w14:paraId="1B4B3A1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cantSplit/>
        <w:trHeight w:val="195" w:hRule="atLeast"/>
      </w:trPr>
      <w:tc>
        <w:tcPr>
          <w:tcW w:w="13892" w:type="dxa"/>
          <w:shd w:val="clear" w:color="auto" w:fill="auto"/>
          <w:vAlign w:val="center"/>
        </w:tcPr>
        <w:p w14:paraId="5B8182EC">
          <w:pPr>
            <w:rPr>
              <w:rFonts w:ascii="Nexa Book" w:hAnsi="Nexa Book" w:cs="Arial"/>
              <w:snapToGrid w:val="0"/>
              <w:sz w:val="20"/>
            </w:rPr>
          </w:pPr>
          <w:r>
            <w:rPr>
              <w:rFonts w:ascii="Nexa Book" w:hAnsi="Nexa Book" w:cs="Arial"/>
              <w:snapToGrid w:val="0"/>
              <w:sz w:val="20"/>
            </w:rPr>
            <w:t>Beurer GmbH • Soeflinger Str. 218 • 89077 Ulm • Germany</w:t>
          </w:r>
          <w:r>
            <w:rPr>
              <w:rFonts w:ascii="Nexa Book" w:hAnsi="Nexa Book" w:cs="Arial"/>
              <w:sz w:val="20"/>
            </w:rPr>
            <w:t xml:space="preserve"> </w:t>
          </w:r>
          <w:r>
            <w:rPr>
              <w:rFonts w:ascii="Nexa Book" w:hAnsi="Nexa Book" w:cs="Arial"/>
              <w:sz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>
                    <wp:simplePos x="0" y="0"/>
                    <wp:positionH relativeFrom="margin">
                      <wp:posOffset>-520065</wp:posOffset>
                    </wp:positionH>
                    <wp:positionV relativeFrom="margin">
                      <wp:posOffset>-2868295</wp:posOffset>
                    </wp:positionV>
                    <wp:extent cx="344805" cy="3207385"/>
                    <wp:effectExtent l="0" t="0" r="0" b="0"/>
                    <wp:wrapNone/>
                    <wp:docPr id="2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4805" cy="3207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A9A32B">
                                <w:pPr>
                                  <w:rPr>
                                    <w:rFonts w:ascii="Nexa Book" w:hAnsi="Nexa Book" w:cs="Arial"/>
                                    <w:sz w:val="14"/>
                                    <w:szCs w:val="14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Nexa Book" w:hAnsi="Nexa Book" w:cs="Arial"/>
                                    <w:sz w:val="14"/>
                                    <w:szCs w:val="14"/>
                                    <w:lang w:val="en-GB"/>
                                  </w:rPr>
                                  <w:t>Beurer Template 410-0005 / rev05 / 2024-01-11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180000" tIns="0" rIns="0" bIns="72000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feld 2" o:spid="_x0000_s1026" o:spt="202" type="#_x0000_t202" style="position:absolute;left:0pt;margin-left:-40.95pt;margin-top:-225.85pt;height:252.55pt;width:27.15pt;mso-position-horizontal-relative:margin;mso-position-vertical-relative:margin;z-index:251659264;mso-width-relative:page;mso-height-relative:page;" filled="f" stroked="f" coordsize="21600,21600" o:gfxdata="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qRYCdsAAAALAQAADwAAAAAAAAABACAAAAAiAAAAZHJzL2Rvd25y&#10;ZXYueG1sUEsBAhQAFAAAAAgAh07iQPj1yCI0AgAAcAQAAA4AAAAAAAAAAQAgAAAAKgEAAGRycy9l&#10;Mm9Eb2MueG1sUEsFBgAAAAAGAAYAWQEAANAFAAAAAA==&#10;">
                    <v:fill on="f" focussize="0,0"/>
                    <v:stroke on="f" weight="0.5pt"/>
                    <v:imagedata o:title=""/>
                    <o:lock v:ext="edit" aspectratio="f"/>
                    <v:textbox inset="5mm,0mm,0mm,20mm" style="layout-flow:vertical;mso-layout-flow-alt:bottom-to-top;">
                      <w:txbxContent>
                        <w:p w14:paraId="28A9A32B">
                          <w:pPr>
                            <w:rPr>
                              <w:rFonts w:ascii="Nexa Book" w:hAnsi="Nexa Book" w:cs="Arial"/>
                              <w:sz w:val="14"/>
                              <w:szCs w:val="14"/>
                              <w:lang w:val="en-GB"/>
                            </w:rPr>
                          </w:pPr>
                          <w:r>
                            <w:rPr>
                              <w:rFonts w:ascii="Nexa Book" w:hAnsi="Nexa Book" w:cs="Arial"/>
                              <w:sz w:val="14"/>
                              <w:szCs w:val="14"/>
                              <w:lang w:val="en-GB"/>
                            </w:rPr>
                            <w:t>Beurer Template 410-0005 / rev05 / 2024-01-11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  <w:tc>
        <w:tcPr>
          <w:tcW w:w="1276" w:type="dxa"/>
          <w:vAlign w:val="center"/>
        </w:tcPr>
        <w:p w14:paraId="12888B0D">
          <w:pPr>
            <w:ind w:right="-108"/>
            <w:jc w:val="right"/>
            <w:rPr>
              <w:rFonts w:ascii="Nexa Book" w:hAnsi="Nexa Book" w:cs="Arial"/>
              <w:bCs/>
              <w:sz w:val="20"/>
            </w:rPr>
          </w:pPr>
          <w:r>
            <w:rPr>
              <w:rFonts w:ascii="Nexa Book" w:hAnsi="Nexa Book" w:cs="Arial"/>
              <w:snapToGrid w:val="0"/>
              <w:sz w:val="20"/>
              <w:lang w:val="en-GB"/>
            </w:rPr>
            <w:t>page</w:t>
          </w:r>
          <w:r>
            <w:rPr>
              <w:rFonts w:ascii="Nexa Book" w:hAnsi="Nexa Book" w:cs="Arial"/>
              <w:snapToGrid w:val="0"/>
              <w:sz w:val="20"/>
            </w:rPr>
            <w:t xml:space="preserve"> </w:t>
          </w:r>
          <w:r>
            <w:rPr>
              <w:rFonts w:ascii="Nexa Book" w:hAnsi="Nexa Book" w:cs="Arial"/>
              <w:sz w:val="20"/>
            </w:rPr>
            <w:fldChar w:fldCharType="begin"/>
          </w:r>
          <w:r>
            <w:rPr>
              <w:rFonts w:ascii="Nexa Book" w:hAnsi="Nexa Book" w:cs="Arial"/>
              <w:sz w:val="20"/>
            </w:rPr>
            <w:instrText xml:space="preserve"> PAGE </w:instrText>
          </w:r>
          <w:r>
            <w:rPr>
              <w:rFonts w:ascii="Nexa Book" w:hAnsi="Nexa Book" w:cs="Arial"/>
              <w:sz w:val="20"/>
            </w:rPr>
            <w:fldChar w:fldCharType="separate"/>
          </w:r>
          <w:r>
            <w:rPr>
              <w:rFonts w:ascii="Nexa Book" w:hAnsi="Nexa Book" w:cs="Arial"/>
              <w:sz w:val="20"/>
            </w:rPr>
            <w:t>2</w:t>
          </w:r>
          <w:r>
            <w:rPr>
              <w:rFonts w:ascii="Nexa Book" w:hAnsi="Nexa Book" w:cs="Arial"/>
              <w:sz w:val="20"/>
            </w:rPr>
            <w:fldChar w:fldCharType="end"/>
          </w:r>
          <w:r>
            <w:rPr>
              <w:rFonts w:ascii="Nexa Book" w:hAnsi="Nexa Book" w:cs="Arial"/>
              <w:sz w:val="20"/>
            </w:rPr>
            <w:t>/</w:t>
          </w:r>
          <w:r>
            <w:rPr>
              <w:rFonts w:ascii="Nexa Book" w:hAnsi="Nexa Book" w:cs="Arial"/>
              <w:sz w:val="20"/>
            </w:rPr>
            <w:fldChar w:fldCharType="begin"/>
          </w:r>
          <w:r>
            <w:rPr>
              <w:rFonts w:ascii="Nexa Book" w:hAnsi="Nexa Book" w:cs="Arial"/>
              <w:sz w:val="20"/>
            </w:rPr>
            <w:instrText xml:space="preserve"> NUMPAGES </w:instrText>
          </w:r>
          <w:r>
            <w:rPr>
              <w:rFonts w:ascii="Nexa Book" w:hAnsi="Nexa Book" w:cs="Arial"/>
              <w:sz w:val="20"/>
            </w:rPr>
            <w:fldChar w:fldCharType="separate"/>
          </w:r>
          <w:r>
            <w:rPr>
              <w:rFonts w:ascii="Nexa Book" w:hAnsi="Nexa Book" w:cs="Arial"/>
              <w:sz w:val="20"/>
            </w:rPr>
            <w:t>2</w:t>
          </w:r>
          <w:r>
            <w:rPr>
              <w:rFonts w:ascii="Nexa Book" w:hAnsi="Nexa Book" w:cs="Arial"/>
              <w:sz w:val="20"/>
            </w:rPr>
            <w:fldChar w:fldCharType="end"/>
          </w:r>
        </w:p>
      </w:tc>
    </w:tr>
  </w:tbl>
  <w:p w14:paraId="3000E31E">
    <w:pPr>
      <w:tabs>
        <w:tab w:val="center" w:pos="4820"/>
        <w:tab w:val="right" w:pos="9639"/>
      </w:tabs>
      <w:rPr>
        <w:rFonts w:cs="Arial"/>
        <w:sz w:val="20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73"/>
      <w:gridCol w:w="742"/>
      <w:gridCol w:w="5308"/>
      <w:gridCol w:w="841"/>
      <w:gridCol w:w="6290"/>
    </w:tblGrid>
    <w:tr w14:paraId="596A76F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73" w:hRule="atLeast"/>
      </w:trPr>
      <w:tc>
        <w:tcPr>
          <w:tcW w:w="593" w:type="pct"/>
          <w:vMerge w:val="restart"/>
          <w:vAlign w:val="bottom"/>
        </w:tcPr>
        <w:p w14:paraId="1D81AF54">
          <w:pPr>
            <w:ind w:left="-108"/>
            <w:jc w:val="center"/>
            <w:rPr>
              <w:rFonts w:cs="Arial"/>
              <w:sz w:val="2"/>
              <w:szCs w:val="2"/>
            </w:rPr>
          </w:pPr>
        </w:p>
        <w:p w14:paraId="132FECA8">
          <w:pPr>
            <w:ind w:left="-108"/>
            <w:jc w:val="center"/>
            <w:rPr>
              <w:rFonts w:cs="Arial"/>
              <w:sz w:val="2"/>
              <w:szCs w:val="2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17145</wp:posOffset>
                </wp:positionV>
                <wp:extent cx="1031240" cy="500380"/>
                <wp:effectExtent l="0" t="0" r="0" b="0"/>
                <wp:wrapTight wrapText="bothSides">
                  <wp:wrapPolygon>
                    <wp:start x="0" y="0"/>
                    <wp:lineTo x="0" y="20558"/>
                    <wp:lineTo x="21148" y="20558"/>
                    <wp:lineTo x="21148" y="0"/>
                    <wp:lineTo x="0" y="0"/>
                  </wp:wrapPolygon>
                </wp:wrapTight>
                <wp:docPr id="29" name="Grafi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Grafik 29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645" b="-91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1240" cy="500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8" w:type="pct"/>
          <w:shd w:val="clear" w:color="auto" w:fill="auto"/>
          <w:vAlign w:val="center"/>
        </w:tcPr>
        <w:p w14:paraId="309692EB">
          <w:pPr>
            <w:rPr>
              <w:rFonts w:ascii="Nexa XBold" w:hAnsi="Nexa XBold" w:cs="Arial"/>
              <w:b/>
              <w:bCs/>
              <w:sz w:val="20"/>
              <w:lang w:val="en-GB"/>
            </w:rPr>
          </w:pPr>
          <w:r>
            <w:rPr>
              <w:rFonts w:ascii="Nexa XBold" w:hAnsi="Nexa XBold" w:cs="Arial"/>
              <w:b/>
              <w:bCs/>
              <w:sz w:val="20"/>
              <w:lang w:val="en-GB"/>
            </w:rPr>
            <w:t>Title</w:t>
          </w:r>
        </w:p>
      </w:tc>
      <w:tc>
        <w:tcPr>
          <w:tcW w:w="4159" w:type="pct"/>
          <w:gridSpan w:val="3"/>
          <w:vAlign w:val="center"/>
        </w:tcPr>
        <w:p w14:paraId="159151D2">
          <w:pPr>
            <w:rPr>
              <w:rFonts w:ascii="Nexa XBold" w:hAnsi="Nexa XBold" w:cs="Arial"/>
              <w:b/>
              <w:bCs/>
              <w:sz w:val="32"/>
              <w:szCs w:val="32"/>
              <w:lang w:val="en-GB"/>
            </w:rPr>
          </w:pPr>
          <w:r>
            <w:rPr>
              <w:rFonts w:ascii="Nexa XBold" w:hAnsi="Nexa XBold" w:cs="Arial"/>
              <w:b/>
              <w:bCs/>
              <w:sz w:val="32"/>
              <w:szCs w:val="32"/>
              <w:lang w:val="en-GB"/>
            </w:rPr>
            <w:t>Keyflow</w:t>
          </w:r>
        </w:p>
        <w:p w14:paraId="1B8F0974">
          <w:pPr>
            <w:rPr>
              <w:rFonts w:ascii="Nexa XBold" w:hAnsi="Nexa XBold" w:cs="Arial"/>
              <w:b/>
              <w:bCs/>
              <w:sz w:val="32"/>
              <w:szCs w:val="32"/>
              <w:lang w:val="en-GB"/>
            </w:rPr>
          </w:pPr>
          <w:r>
            <w:rPr>
              <w:rFonts w:ascii="Nexa XBold" w:hAnsi="Nexa XBold" w:cs="Arial"/>
              <w:b/>
              <w:bCs/>
              <w:sz w:val="32"/>
              <w:szCs w:val="32"/>
              <w:lang w:val="en-GB"/>
            </w:rPr>
            <w:t>Hartmann Veroval family – DET-2126</w:t>
          </w:r>
        </w:p>
      </w:tc>
    </w:tr>
    <w:tr w14:paraId="098FFC1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75" w:hRule="atLeast"/>
      </w:trPr>
      <w:tc>
        <w:tcPr>
          <w:tcW w:w="593" w:type="pct"/>
          <w:vMerge w:val="continue"/>
          <w:vAlign w:val="center"/>
        </w:tcPr>
        <w:p w14:paraId="6461C02F">
          <w:pPr>
            <w:ind w:left="-108"/>
            <w:rPr>
              <w:rFonts w:cs="Arial"/>
              <w:sz w:val="2"/>
              <w:szCs w:val="2"/>
              <w:lang w:val="en-US"/>
            </w:rPr>
          </w:pPr>
        </w:p>
      </w:tc>
      <w:tc>
        <w:tcPr>
          <w:tcW w:w="248" w:type="pct"/>
          <w:shd w:val="clear" w:color="auto" w:fill="auto"/>
          <w:vAlign w:val="center"/>
        </w:tcPr>
        <w:p w14:paraId="1516B39A">
          <w:pPr>
            <w:rPr>
              <w:rFonts w:ascii="Nexa XBold" w:hAnsi="Nexa XBold" w:cs="Arial"/>
              <w:b/>
              <w:bCs/>
              <w:sz w:val="20"/>
              <w:lang w:val="en-GB"/>
            </w:rPr>
          </w:pPr>
          <w:r>
            <w:rPr>
              <w:rFonts w:ascii="Nexa XBold" w:hAnsi="Nexa XBold" w:cs="Arial"/>
              <w:b/>
              <w:bCs/>
              <w:sz w:val="20"/>
              <w:lang w:val="en-GB"/>
            </w:rPr>
            <w:t>Date</w:t>
          </w:r>
        </w:p>
      </w:tc>
      <w:tc>
        <w:tcPr>
          <w:tcW w:w="1775" w:type="pct"/>
          <w:vAlign w:val="center"/>
        </w:tcPr>
        <w:p w14:paraId="22F4DD55">
          <w:pPr>
            <w:rPr>
              <w:rFonts w:ascii="Nexa Book" w:hAnsi="Nexa Book" w:cs="Arial"/>
              <w:sz w:val="20"/>
              <w:szCs w:val="20"/>
              <w:lang w:val="en-GB"/>
            </w:rPr>
          </w:pPr>
          <w:sdt>
            <w:sdtPr>
              <w:rPr>
                <w:rFonts w:ascii="Nexa Book" w:hAnsi="Nexa Book" w:cs="Arial"/>
                <w:color w:val="000000"/>
                <w:sz w:val="20"/>
                <w:szCs w:val="20"/>
                <w:lang w:val="en-GB"/>
              </w:rPr>
              <w:id w:val="-942764385"/>
              <w:date>
                <w:dateFormat w:val="yyyy-MM-dd"/>
                <w:lid w:val="de-DE"/>
                <w:storeMappedDataAs w:val="datetime"/>
                <w:calendar w:val="gregorian"/>
              </w:date>
            </w:sdtPr>
            <w:sdtEndPr>
              <w:rPr>
                <w:rFonts w:ascii="Nexa Book" w:hAnsi="Nexa Book" w:cs="Arial"/>
                <w:color w:val="000000"/>
                <w:sz w:val="20"/>
                <w:szCs w:val="20"/>
                <w:lang w:val="en-GB"/>
              </w:rPr>
            </w:sdtEndPr>
            <w:sdtContent>
              <w:r>
                <w:rPr>
                  <w:rFonts w:ascii="Nexa Book" w:hAnsi="Nexa Book" w:cs="Arial"/>
                  <w:color w:val="000000"/>
                  <w:sz w:val="20"/>
                  <w:szCs w:val="20"/>
                </w:rPr>
                <w:t>2025-xx-xx</w:t>
              </w:r>
            </w:sdtContent>
          </w:sdt>
        </w:p>
      </w:tc>
      <w:tc>
        <w:tcPr>
          <w:tcW w:w="281" w:type="pct"/>
          <w:vAlign w:val="center"/>
        </w:tcPr>
        <w:p w14:paraId="26DBDD2C">
          <w:pPr>
            <w:rPr>
              <w:rFonts w:ascii="Nexa XBold" w:hAnsi="Nexa XBold" w:cs="Arial"/>
              <w:b/>
              <w:bCs/>
              <w:sz w:val="20"/>
              <w:szCs w:val="20"/>
              <w:lang w:val="en-GB"/>
            </w:rPr>
          </w:pPr>
          <w:r>
            <w:rPr>
              <w:rFonts w:ascii="Nexa XBold" w:hAnsi="Nexa XBold" w:cs="Arial"/>
              <w:b/>
              <w:bCs/>
              <w:sz w:val="20"/>
              <w:szCs w:val="20"/>
              <w:lang w:val="en-GB"/>
            </w:rPr>
            <w:t>Rev.</w:t>
          </w:r>
        </w:p>
      </w:tc>
      <w:tc>
        <w:tcPr>
          <w:tcW w:w="2103" w:type="pct"/>
          <w:vAlign w:val="center"/>
        </w:tcPr>
        <w:p w14:paraId="5BC0ABE9">
          <w:pPr>
            <w:rPr>
              <w:rFonts w:ascii="Nexa Book" w:hAnsi="Nexa Book" w:cs="Arial"/>
              <w:sz w:val="20"/>
              <w:szCs w:val="20"/>
              <w:lang w:val="en-GB"/>
            </w:rPr>
          </w:pPr>
          <w:r>
            <w:rPr>
              <w:rFonts w:ascii="Nexa Book" w:hAnsi="Nexa Book" w:cs="Arial"/>
              <w:sz w:val="20"/>
              <w:szCs w:val="20"/>
              <w:lang w:val="en-GB"/>
            </w:rPr>
            <w:t>03</w:t>
          </w:r>
        </w:p>
      </w:tc>
    </w:tr>
  </w:tbl>
  <w:p w14:paraId="1B49E34B">
    <w:pPr>
      <w:rPr>
        <w:rFonts w:cs="Arial"/>
        <w:sz w:val="8"/>
        <w:szCs w:val="8"/>
        <w:lang w:val="en-GB"/>
      </w:rPr>
    </w:pPr>
    <w:r>
      <w:rPr>
        <w:rFonts w:cs="Arial"/>
        <w:sz w:val="8"/>
        <w:szCs w:val="8"/>
        <w:lang w:val="en-GB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15A10"/>
    <w:multiLevelType w:val="multilevel"/>
    <w:tmpl w:val="24F15A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FAA1930"/>
    <w:multiLevelType w:val="multilevel"/>
    <w:tmpl w:val="6FAA1930"/>
    <w:lvl w:ilvl="0" w:tentative="0">
      <w:start w:val="1"/>
      <w:numFmt w:val="decimal"/>
      <w:pStyle w:val="2"/>
      <w:lvlText w:val="%1."/>
      <w:lvlJc w:val="center"/>
      <w:pPr>
        <w:ind w:left="428" w:hanging="360"/>
      </w:pPr>
      <w:rPr>
        <w:rFonts w:hint="default"/>
      </w:rPr>
    </w:lvl>
    <w:lvl w:ilvl="1" w:tentative="0">
      <w:start w:val="1"/>
      <w:numFmt w:val="decimal"/>
      <w:pStyle w:val="3"/>
      <w:isLgl/>
      <w:lvlText w:val="%1.%2"/>
      <w:lvlJc w:val="left"/>
      <w:pPr>
        <w:ind w:left="705" w:hanging="705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3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rnecker Antonia">
    <w15:presenceInfo w15:providerId="AD" w15:userId="S::Antonia.Bernecker@beurer.de::cb0fe86f-ed80-486e-a7d6-f2a225679c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425"/>
  <w:doNotHyphenateCaps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686"/>
    <w:rsid w:val="00010704"/>
    <w:rsid w:val="00015128"/>
    <w:rsid w:val="00017ECC"/>
    <w:rsid w:val="00022C64"/>
    <w:rsid w:val="00024484"/>
    <w:rsid w:val="00030E1A"/>
    <w:rsid w:val="000313EF"/>
    <w:rsid w:val="00033FED"/>
    <w:rsid w:val="00043A27"/>
    <w:rsid w:val="00046DDD"/>
    <w:rsid w:val="00046DF9"/>
    <w:rsid w:val="0005173F"/>
    <w:rsid w:val="00060A44"/>
    <w:rsid w:val="00082E12"/>
    <w:rsid w:val="00083460"/>
    <w:rsid w:val="000B1F7D"/>
    <w:rsid w:val="000B230B"/>
    <w:rsid w:val="000B6A75"/>
    <w:rsid w:val="000B765F"/>
    <w:rsid w:val="000C1E46"/>
    <w:rsid w:val="000D71CB"/>
    <w:rsid w:val="000E4478"/>
    <w:rsid w:val="000E48F8"/>
    <w:rsid w:val="000F3876"/>
    <w:rsid w:val="000F4405"/>
    <w:rsid w:val="00107C6F"/>
    <w:rsid w:val="001152FE"/>
    <w:rsid w:val="00117FBB"/>
    <w:rsid w:val="001267DD"/>
    <w:rsid w:val="0014116D"/>
    <w:rsid w:val="001416FE"/>
    <w:rsid w:val="001716B3"/>
    <w:rsid w:val="0017231F"/>
    <w:rsid w:val="001810A7"/>
    <w:rsid w:val="001829C8"/>
    <w:rsid w:val="00190F5B"/>
    <w:rsid w:val="00194CD7"/>
    <w:rsid w:val="00196F5E"/>
    <w:rsid w:val="001C3872"/>
    <w:rsid w:val="001D00CE"/>
    <w:rsid w:val="001E681D"/>
    <w:rsid w:val="001F57A9"/>
    <w:rsid w:val="001F71BF"/>
    <w:rsid w:val="00202447"/>
    <w:rsid w:val="002067DA"/>
    <w:rsid w:val="00210201"/>
    <w:rsid w:val="00213C88"/>
    <w:rsid w:val="00217DB3"/>
    <w:rsid w:val="00217F6E"/>
    <w:rsid w:val="002320DC"/>
    <w:rsid w:val="00243F82"/>
    <w:rsid w:val="00245CE7"/>
    <w:rsid w:val="00250C1D"/>
    <w:rsid w:val="00256881"/>
    <w:rsid w:val="002573F2"/>
    <w:rsid w:val="00271D58"/>
    <w:rsid w:val="002734C9"/>
    <w:rsid w:val="0028384B"/>
    <w:rsid w:val="002868EE"/>
    <w:rsid w:val="002928D1"/>
    <w:rsid w:val="002B25B4"/>
    <w:rsid w:val="002C4656"/>
    <w:rsid w:val="002D3B16"/>
    <w:rsid w:val="002D3C42"/>
    <w:rsid w:val="002D480A"/>
    <w:rsid w:val="002E0B83"/>
    <w:rsid w:val="002E39F8"/>
    <w:rsid w:val="002E56E3"/>
    <w:rsid w:val="002F4DA7"/>
    <w:rsid w:val="002F6D64"/>
    <w:rsid w:val="003015F8"/>
    <w:rsid w:val="00301EEF"/>
    <w:rsid w:val="0030503D"/>
    <w:rsid w:val="003130D3"/>
    <w:rsid w:val="0031495C"/>
    <w:rsid w:val="00325824"/>
    <w:rsid w:val="0033255B"/>
    <w:rsid w:val="003369D3"/>
    <w:rsid w:val="00344B95"/>
    <w:rsid w:val="00345419"/>
    <w:rsid w:val="00350AEF"/>
    <w:rsid w:val="00362C10"/>
    <w:rsid w:val="00393D22"/>
    <w:rsid w:val="003B5DFC"/>
    <w:rsid w:val="003C44BE"/>
    <w:rsid w:val="003C46A9"/>
    <w:rsid w:val="003C517B"/>
    <w:rsid w:val="003D4BE6"/>
    <w:rsid w:val="003E230C"/>
    <w:rsid w:val="003F4C89"/>
    <w:rsid w:val="00400C37"/>
    <w:rsid w:val="0040154C"/>
    <w:rsid w:val="00415C2C"/>
    <w:rsid w:val="00417592"/>
    <w:rsid w:val="004237AC"/>
    <w:rsid w:val="00430206"/>
    <w:rsid w:val="0044508A"/>
    <w:rsid w:val="004466D3"/>
    <w:rsid w:val="004512FD"/>
    <w:rsid w:val="00452FA4"/>
    <w:rsid w:val="004749E5"/>
    <w:rsid w:val="00491322"/>
    <w:rsid w:val="00491FA9"/>
    <w:rsid w:val="00495518"/>
    <w:rsid w:val="00497A82"/>
    <w:rsid w:val="004A3174"/>
    <w:rsid w:val="004A4A07"/>
    <w:rsid w:val="004B1976"/>
    <w:rsid w:val="004B6204"/>
    <w:rsid w:val="004C75A4"/>
    <w:rsid w:val="004D4C7F"/>
    <w:rsid w:val="004E2163"/>
    <w:rsid w:val="004F0822"/>
    <w:rsid w:val="004F1D44"/>
    <w:rsid w:val="00505B0A"/>
    <w:rsid w:val="00514D30"/>
    <w:rsid w:val="00525E2E"/>
    <w:rsid w:val="00526562"/>
    <w:rsid w:val="00536F7F"/>
    <w:rsid w:val="00537A22"/>
    <w:rsid w:val="00537ACD"/>
    <w:rsid w:val="005456D7"/>
    <w:rsid w:val="00550154"/>
    <w:rsid w:val="00550FED"/>
    <w:rsid w:val="00552C70"/>
    <w:rsid w:val="00554C80"/>
    <w:rsid w:val="00570CCF"/>
    <w:rsid w:val="00575D45"/>
    <w:rsid w:val="005837A5"/>
    <w:rsid w:val="0059159F"/>
    <w:rsid w:val="00596837"/>
    <w:rsid w:val="005A2EF7"/>
    <w:rsid w:val="005B58F9"/>
    <w:rsid w:val="005B6BD3"/>
    <w:rsid w:val="005B76F3"/>
    <w:rsid w:val="005C56DD"/>
    <w:rsid w:val="005C7D5A"/>
    <w:rsid w:val="005F0141"/>
    <w:rsid w:val="005F1BE1"/>
    <w:rsid w:val="005F59FD"/>
    <w:rsid w:val="006039C0"/>
    <w:rsid w:val="00626108"/>
    <w:rsid w:val="0062632F"/>
    <w:rsid w:val="00630850"/>
    <w:rsid w:val="00636C80"/>
    <w:rsid w:val="006507CF"/>
    <w:rsid w:val="0065100C"/>
    <w:rsid w:val="00652A30"/>
    <w:rsid w:val="00653838"/>
    <w:rsid w:val="00655F55"/>
    <w:rsid w:val="006612DD"/>
    <w:rsid w:val="00665E73"/>
    <w:rsid w:val="00670DF5"/>
    <w:rsid w:val="006838BB"/>
    <w:rsid w:val="00692B1F"/>
    <w:rsid w:val="006A65BA"/>
    <w:rsid w:val="006B1BF9"/>
    <w:rsid w:val="006C5EBE"/>
    <w:rsid w:val="006D5B88"/>
    <w:rsid w:val="006E1CD1"/>
    <w:rsid w:val="006F79D7"/>
    <w:rsid w:val="00702F2E"/>
    <w:rsid w:val="00712287"/>
    <w:rsid w:val="00725178"/>
    <w:rsid w:val="0072607C"/>
    <w:rsid w:val="00726F54"/>
    <w:rsid w:val="00727580"/>
    <w:rsid w:val="00761D37"/>
    <w:rsid w:val="0076519A"/>
    <w:rsid w:val="00771E2D"/>
    <w:rsid w:val="00773ADA"/>
    <w:rsid w:val="00775534"/>
    <w:rsid w:val="007762FF"/>
    <w:rsid w:val="00792032"/>
    <w:rsid w:val="007926AD"/>
    <w:rsid w:val="007937A4"/>
    <w:rsid w:val="007975C6"/>
    <w:rsid w:val="007A32CE"/>
    <w:rsid w:val="007B7955"/>
    <w:rsid w:val="007C7962"/>
    <w:rsid w:val="007D3228"/>
    <w:rsid w:val="007D6B5F"/>
    <w:rsid w:val="007F760B"/>
    <w:rsid w:val="00800E80"/>
    <w:rsid w:val="00801966"/>
    <w:rsid w:val="008101D2"/>
    <w:rsid w:val="00815884"/>
    <w:rsid w:val="00816292"/>
    <w:rsid w:val="00822D7E"/>
    <w:rsid w:val="00825DDE"/>
    <w:rsid w:val="008261CE"/>
    <w:rsid w:val="00827A53"/>
    <w:rsid w:val="00830499"/>
    <w:rsid w:val="0084717D"/>
    <w:rsid w:val="00855EC1"/>
    <w:rsid w:val="00857064"/>
    <w:rsid w:val="0086105D"/>
    <w:rsid w:val="00875686"/>
    <w:rsid w:val="00882A96"/>
    <w:rsid w:val="008B3EE9"/>
    <w:rsid w:val="008B48DD"/>
    <w:rsid w:val="008B7C52"/>
    <w:rsid w:val="008C0A18"/>
    <w:rsid w:val="008C46C3"/>
    <w:rsid w:val="008E4FED"/>
    <w:rsid w:val="008E78CE"/>
    <w:rsid w:val="0090714B"/>
    <w:rsid w:val="0091382F"/>
    <w:rsid w:val="00920F2F"/>
    <w:rsid w:val="009210EA"/>
    <w:rsid w:val="009212F5"/>
    <w:rsid w:val="00922F78"/>
    <w:rsid w:val="00926B06"/>
    <w:rsid w:val="00935DEF"/>
    <w:rsid w:val="00941948"/>
    <w:rsid w:val="009443AB"/>
    <w:rsid w:val="009450E1"/>
    <w:rsid w:val="00951A31"/>
    <w:rsid w:val="00956170"/>
    <w:rsid w:val="00960D0E"/>
    <w:rsid w:val="0096420D"/>
    <w:rsid w:val="00967A50"/>
    <w:rsid w:val="00970F46"/>
    <w:rsid w:val="009723DF"/>
    <w:rsid w:val="00973E54"/>
    <w:rsid w:val="009756ED"/>
    <w:rsid w:val="00995DAB"/>
    <w:rsid w:val="009A4D73"/>
    <w:rsid w:val="009B3024"/>
    <w:rsid w:val="009B7282"/>
    <w:rsid w:val="009C3282"/>
    <w:rsid w:val="009D1A6C"/>
    <w:rsid w:val="009D4462"/>
    <w:rsid w:val="009E3F93"/>
    <w:rsid w:val="009E4BB2"/>
    <w:rsid w:val="009E6B5A"/>
    <w:rsid w:val="009E7196"/>
    <w:rsid w:val="009F2F95"/>
    <w:rsid w:val="009F4802"/>
    <w:rsid w:val="00A05492"/>
    <w:rsid w:val="00A0752E"/>
    <w:rsid w:val="00A119E0"/>
    <w:rsid w:val="00A40741"/>
    <w:rsid w:val="00A51652"/>
    <w:rsid w:val="00A57D91"/>
    <w:rsid w:val="00A60423"/>
    <w:rsid w:val="00A62B03"/>
    <w:rsid w:val="00A7068B"/>
    <w:rsid w:val="00A8765B"/>
    <w:rsid w:val="00A967EE"/>
    <w:rsid w:val="00AA05F1"/>
    <w:rsid w:val="00AB1ED9"/>
    <w:rsid w:val="00AB2C18"/>
    <w:rsid w:val="00AC2A47"/>
    <w:rsid w:val="00AC78AA"/>
    <w:rsid w:val="00B0055E"/>
    <w:rsid w:val="00B1373E"/>
    <w:rsid w:val="00B143E0"/>
    <w:rsid w:val="00B35FD7"/>
    <w:rsid w:val="00B37670"/>
    <w:rsid w:val="00B42745"/>
    <w:rsid w:val="00B47889"/>
    <w:rsid w:val="00B555C1"/>
    <w:rsid w:val="00B56204"/>
    <w:rsid w:val="00B57F40"/>
    <w:rsid w:val="00B6285D"/>
    <w:rsid w:val="00B70B4B"/>
    <w:rsid w:val="00B8317B"/>
    <w:rsid w:val="00B83B17"/>
    <w:rsid w:val="00B84E0B"/>
    <w:rsid w:val="00B906CF"/>
    <w:rsid w:val="00B95892"/>
    <w:rsid w:val="00BB2777"/>
    <w:rsid w:val="00BC2F7E"/>
    <w:rsid w:val="00BC47C6"/>
    <w:rsid w:val="00BD24F2"/>
    <w:rsid w:val="00BD4380"/>
    <w:rsid w:val="00BF1681"/>
    <w:rsid w:val="00BF412F"/>
    <w:rsid w:val="00C037F1"/>
    <w:rsid w:val="00C059A5"/>
    <w:rsid w:val="00C1019D"/>
    <w:rsid w:val="00C1404C"/>
    <w:rsid w:val="00C17522"/>
    <w:rsid w:val="00C22570"/>
    <w:rsid w:val="00C23CDC"/>
    <w:rsid w:val="00C24549"/>
    <w:rsid w:val="00C24F24"/>
    <w:rsid w:val="00C25A1C"/>
    <w:rsid w:val="00C3023E"/>
    <w:rsid w:val="00C510A3"/>
    <w:rsid w:val="00C51B9E"/>
    <w:rsid w:val="00C64EF1"/>
    <w:rsid w:val="00C76830"/>
    <w:rsid w:val="00C842CC"/>
    <w:rsid w:val="00CB36B2"/>
    <w:rsid w:val="00CB3E23"/>
    <w:rsid w:val="00CC7B0D"/>
    <w:rsid w:val="00CE1D4A"/>
    <w:rsid w:val="00D1446D"/>
    <w:rsid w:val="00D17CEC"/>
    <w:rsid w:val="00D24017"/>
    <w:rsid w:val="00D3414B"/>
    <w:rsid w:val="00D44B6D"/>
    <w:rsid w:val="00D4777D"/>
    <w:rsid w:val="00D50E5D"/>
    <w:rsid w:val="00D54798"/>
    <w:rsid w:val="00D81741"/>
    <w:rsid w:val="00D922BF"/>
    <w:rsid w:val="00DC34FC"/>
    <w:rsid w:val="00DC3602"/>
    <w:rsid w:val="00DC6118"/>
    <w:rsid w:val="00DD2FF7"/>
    <w:rsid w:val="00DE226F"/>
    <w:rsid w:val="00DE3A10"/>
    <w:rsid w:val="00DE5835"/>
    <w:rsid w:val="00DF1D46"/>
    <w:rsid w:val="00DF3911"/>
    <w:rsid w:val="00E00FEF"/>
    <w:rsid w:val="00E02FBC"/>
    <w:rsid w:val="00E173D1"/>
    <w:rsid w:val="00E305BB"/>
    <w:rsid w:val="00E32C2C"/>
    <w:rsid w:val="00E479CE"/>
    <w:rsid w:val="00E50E56"/>
    <w:rsid w:val="00E63839"/>
    <w:rsid w:val="00E669B7"/>
    <w:rsid w:val="00E75CA8"/>
    <w:rsid w:val="00E80E8E"/>
    <w:rsid w:val="00E82CDB"/>
    <w:rsid w:val="00E949EF"/>
    <w:rsid w:val="00EA2D42"/>
    <w:rsid w:val="00EA3AB8"/>
    <w:rsid w:val="00EA6645"/>
    <w:rsid w:val="00EB1C37"/>
    <w:rsid w:val="00EB284A"/>
    <w:rsid w:val="00EB3098"/>
    <w:rsid w:val="00EB3A48"/>
    <w:rsid w:val="00EB6FAC"/>
    <w:rsid w:val="00EB72E5"/>
    <w:rsid w:val="00EC506D"/>
    <w:rsid w:val="00EC5952"/>
    <w:rsid w:val="00EC7E59"/>
    <w:rsid w:val="00EE3FC5"/>
    <w:rsid w:val="00EE601B"/>
    <w:rsid w:val="00EF3C26"/>
    <w:rsid w:val="00EF4244"/>
    <w:rsid w:val="00EF5627"/>
    <w:rsid w:val="00EF5817"/>
    <w:rsid w:val="00F17070"/>
    <w:rsid w:val="00F211C6"/>
    <w:rsid w:val="00F27C34"/>
    <w:rsid w:val="00F31475"/>
    <w:rsid w:val="00F3553C"/>
    <w:rsid w:val="00F474F9"/>
    <w:rsid w:val="00F54B9C"/>
    <w:rsid w:val="00F63059"/>
    <w:rsid w:val="00F631A9"/>
    <w:rsid w:val="00F64236"/>
    <w:rsid w:val="00F662DD"/>
    <w:rsid w:val="00F67F2A"/>
    <w:rsid w:val="00F76E59"/>
    <w:rsid w:val="00F83DB9"/>
    <w:rsid w:val="00F86227"/>
    <w:rsid w:val="00F91A05"/>
    <w:rsid w:val="00F948DC"/>
    <w:rsid w:val="00FB3359"/>
    <w:rsid w:val="00FB3666"/>
    <w:rsid w:val="00FB4BDA"/>
    <w:rsid w:val="00FC40DC"/>
    <w:rsid w:val="00FD32FC"/>
    <w:rsid w:val="00FD6BCB"/>
    <w:rsid w:val="00FD7000"/>
    <w:rsid w:val="29C4295D"/>
    <w:rsid w:val="2C8908B3"/>
    <w:rsid w:val="58DB3B35"/>
    <w:rsid w:val="5A5D684E"/>
    <w:rsid w:val="6032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 w:val="22"/>
      <w:szCs w:val="22"/>
      <w:lang w:val="de-DE" w:eastAsia="de-DE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numPr>
        <w:ilvl w:val="0"/>
        <w:numId w:val="1"/>
      </w:numPr>
      <w:outlineLvl w:val="0"/>
    </w:pPr>
    <w:rPr>
      <w:b/>
      <w:i/>
      <w:color w:val="376092" w:themeColor="accent1" w:themeShade="BF"/>
      <w:sz w:val="24"/>
      <w:lang w:val="en-GB"/>
    </w:rPr>
  </w:style>
  <w:style w:type="paragraph" w:styleId="3">
    <w:name w:val="heading 2"/>
    <w:basedOn w:val="1"/>
    <w:next w:val="1"/>
    <w:link w:val="46"/>
    <w:qFormat/>
    <w:uiPriority w:val="9"/>
    <w:pPr>
      <w:keepNext/>
      <w:numPr>
        <w:ilvl w:val="1"/>
        <w:numId w:val="1"/>
      </w:numPr>
      <w:outlineLvl w:val="1"/>
    </w:pPr>
    <w:rPr>
      <w:color w:val="376092" w:themeColor="accent1" w:themeShade="BF"/>
      <w:lang w:val="en-GB"/>
    </w:rPr>
  </w:style>
  <w:style w:type="paragraph" w:styleId="4">
    <w:name w:val="heading 3"/>
    <w:basedOn w:val="3"/>
    <w:next w:val="1"/>
    <w:link w:val="47"/>
    <w:qFormat/>
    <w:uiPriority w:val="9"/>
    <w:pPr>
      <w:numPr>
        <w:ilvl w:val="2"/>
      </w:numPr>
      <w:outlineLvl w:val="2"/>
    </w:pPr>
    <w:rPr>
      <w:i/>
      <w:snapToGrid w:val="0"/>
    </w:rPr>
  </w:style>
  <w:style w:type="paragraph" w:styleId="5">
    <w:name w:val="heading 4"/>
    <w:basedOn w:val="1"/>
    <w:next w:val="1"/>
    <w:link w:val="48"/>
    <w:qFormat/>
    <w:uiPriority w:val="9"/>
    <w:pPr>
      <w:keepNext/>
      <w:outlineLvl w:val="3"/>
    </w:pPr>
    <w:rPr>
      <w:b/>
      <w:i/>
      <w:color w:val="FF0000"/>
      <w:lang w:val="en-GB"/>
    </w:rPr>
  </w:style>
  <w:style w:type="paragraph" w:styleId="6">
    <w:name w:val="heading 5"/>
    <w:basedOn w:val="1"/>
    <w:next w:val="1"/>
    <w:link w:val="49"/>
    <w:qFormat/>
    <w:uiPriority w:val="9"/>
    <w:pPr>
      <w:keepNext/>
      <w:outlineLvl w:val="4"/>
    </w:pPr>
    <w:rPr>
      <w:i/>
      <w:snapToGrid w:val="0"/>
      <w:color w:val="FF0000"/>
    </w:rPr>
  </w:style>
  <w:style w:type="paragraph" w:styleId="7">
    <w:name w:val="heading 6"/>
    <w:basedOn w:val="1"/>
    <w:next w:val="1"/>
    <w:link w:val="50"/>
    <w:qFormat/>
    <w:uiPriority w:val="9"/>
    <w:pPr>
      <w:keepNext/>
      <w:jc w:val="center"/>
      <w:outlineLvl w:val="5"/>
    </w:pPr>
    <w:rPr>
      <w:i/>
      <w:snapToGrid w:val="0"/>
      <w:color w:val="FF0000"/>
    </w:rPr>
  </w:style>
  <w:style w:type="paragraph" w:styleId="8">
    <w:name w:val="heading 7"/>
    <w:basedOn w:val="1"/>
    <w:next w:val="1"/>
    <w:link w:val="51"/>
    <w:qFormat/>
    <w:uiPriority w:val="9"/>
    <w:pPr>
      <w:keepNext/>
      <w:ind w:right="-1"/>
      <w:jc w:val="both"/>
      <w:outlineLvl w:val="6"/>
    </w:pPr>
    <w:rPr>
      <w:i/>
      <w:snapToGrid w:val="0"/>
      <w:color w:val="FF000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velope address"/>
    <w:basedOn w:val="1"/>
    <w:qFormat/>
    <w:uiPriority w:val="0"/>
    <w:pPr>
      <w:framePr w:w="4320" w:h="2160" w:hRule="exact" w:hSpace="141" w:wrap="auto" w:vAnchor="margin" w:hAnchor="page" w:xAlign="center" w:yAlign="bottom"/>
      <w:ind w:left="1"/>
    </w:pPr>
    <w:rPr>
      <w:rFonts w:eastAsiaTheme="majorEastAsia" w:cstheme="majorBidi"/>
      <w:sz w:val="24"/>
      <w:szCs w:val="24"/>
    </w:rPr>
  </w:style>
  <w:style w:type="paragraph" w:styleId="12">
    <w:name w:val="annotation text"/>
    <w:basedOn w:val="1"/>
    <w:link w:val="68"/>
    <w:unhideWhenUsed/>
    <w:qFormat/>
    <w:uiPriority w:val="0"/>
    <w:rPr>
      <w:sz w:val="20"/>
      <w:szCs w:val="20"/>
    </w:rPr>
  </w:style>
  <w:style w:type="paragraph" w:styleId="13">
    <w:name w:val="Balloon Text"/>
    <w:basedOn w:val="1"/>
    <w:link w:val="40"/>
    <w:qFormat/>
    <w:uiPriority w:val="0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54"/>
    <w:qFormat/>
    <w:uiPriority w:val="99"/>
    <w:pPr>
      <w:tabs>
        <w:tab w:val="center" w:pos="4536"/>
        <w:tab w:val="right" w:pos="9072"/>
      </w:tabs>
    </w:pPr>
  </w:style>
  <w:style w:type="paragraph" w:styleId="15">
    <w:name w:val="envelope return"/>
    <w:basedOn w:val="1"/>
    <w:qFormat/>
    <w:uiPriority w:val="0"/>
    <w:rPr>
      <w:rFonts w:eastAsiaTheme="majorEastAsia" w:cstheme="majorBidi"/>
      <w:sz w:val="20"/>
      <w:szCs w:val="20"/>
    </w:rPr>
  </w:style>
  <w:style w:type="paragraph" w:styleId="16">
    <w:name w:val="header"/>
    <w:basedOn w:val="1"/>
    <w:link w:val="42"/>
    <w:qFormat/>
    <w:uiPriority w:val="99"/>
    <w:pPr>
      <w:tabs>
        <w:tab w:val="center" w:pos="4536"/>
        <w:tab w:val="right" w:pos="9072"/>
      </w:tabs>
    </w:pPr>
  </w:style>
  <w:style w:type="paragraph" w:styleId="17">
    <w:name w:val="toc 1"/>
    <w:basedOn w:val="1"/>
    <w:next w:val="1"/>
    <w:autoRedefine/>
    <w:qFormat/>
    <w:uiPriority w:val="39"/>
    <w:pPr>
      <w:tabs>
        <w:tab w:val="left" w:pos="440"/>
        <w:tab w:val="right" w:leader="dot" w:pos="10480"/>
      </w:tabs>
      <w:spacing w:before="240" w:after="120"/>
    </w:pPr>
    <w:rPr>
      <w:b/>
      <w:bCs/>
      <w:sz w:val="20"/>
      <w:szCs w:val="20"/>
    </w:rPr>
  </w:style>
  <w:style w:type="paragraph" w:styleId="18">
    <w:name w:val="Subtitle"/>
    <w:basedOn w:val="1"/>
    <w:next w:val="1"/>
    <w:link w:val="45"/>
    <w:qFormat/>
    <w:uiPriority w:val="11"/>
    <w:rPr>
      <w:rFonts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9">
    <w:name w:val="toc 2"/>
    <w:basedOn w:val="1"/>
    <w:next w:val="1"/>
    <w:autoRedefine/>
    <w:qFormat/>
    <w:uiPriority w:val="39"/>
    <w:pPr>
      <w:tabs>
        <w:tab w:val="left" w:pos="880"/>
        <w:tab w:val="right" w:leader="dot" w:pos="10480"/>
      </w:tabs>
      <w:spacing w:before="120"/>
      <w:ind w:left="220"/>
    </w:pPr>
    <w:rPr>
      <w:i/>
      <w:iCs/>
      <w:sz w:val="20"/>
      <w:szCs w:val="20"/>
    </w:rPr>
  </w:style>
  <w:style w:type="paragraph" w:styleId="20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eastAsiaTheme="majorEastAsia" w:cstheme="majorBidi"/>
      <w:color w:val="376092" w:themeColor="accent1" w:themeShade="BF"/>
      <w:spacing w:val="5"/>
      <w:kern w:val="28"/>
      <w:sz w:val="52"/>
      <w:szCs w:val="52"/>
    </w:rPr>
  </w:style>
  <w:style w:type="paragraph" w:styleId="21">
    <w:name w:val="annotation subject"/>
    <w:basedOn w:val="12"/>
    <w:next w:val="12"/>
    <w:link w:val="69"/>
    <w:semiHidden/>
    <w:unhideWhenUsed/>
    <w:qFormat/>
    <w:uiPriority w:val="0"/>
    <w:rPr>
      <w:b/>
      <w:bCs/>
    </w:rPr>
  </w:style>
  <w:style w:type="table" w:styleId="23">
    <w:name w:val="Table Grid"/>
    <w:basedOn w:val="22"/>
    <w:qFormat/>
    <w:uiPriority w:val="39"/>
    <w:rPr>
      <w:rFonts w:ascii="Aptos" w:hAnsi="Aptos" w:eastAsia="Yu Gothic"/>
      <w:kern w:val="2"/>
      <w:sz w:val="24"/>
      <w:szCs w:val="24"/>
      <w:lang w:eastAsia="ja-JP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Medium List 2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">
    <w:name w:val="Medium List 2 Accent 1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">
    <w:name w:val="Medium List 2 Accent 2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7">
    <w:name w:val="Medium List 2 Accent 3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8">
    <w:name w:val="Medium List 2 Accent 4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9">
    <w:name w:val="Medium List 2 Accent 5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0">
    <w:name w:val="Medium List 2 Accent 6"/>
    <w:basedOn w:val="22"/>
    <w:qFormat/>
    <w:uiPriority w:val="66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Medium Grid 2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2">
    <w:name w:val="Medium Grid 2 Accent 1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3">
    <w:name w:val="Medium Grid 2 Accent 2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2 Accent 3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2 Accent 4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2 Accent 5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2 Accent 6"/>
    <w:basedOn w:val="22"/>
    <w:qFormat/>
    <w:uiPriority w:val="68"/>
    <w:rPr>
      <w:rFonts w:ascii="Arial" w:hAnsi="Arial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39">
    <w:name w:val="annotation reference"/>
    <w:basedOn w:val="38"/>
    <w:semiHidden/>
    <w:unhideWhenUsed/>
    <w:qFormat/>
    <w:uiPriority w:val="0"/>
    <w:rPr>
      <w:sz w:val="16"/>
      <w:szCs w:val="16"/>
    </w:rPr>
  </w:style>
  <w:style w:type="character" w:customStyle="1" w:styleId="40">
    <w:name w:val="Sprechblasentext Zchn"/>
    <w:basedOn w:val="38"/>
    <w:link w:val="13"/>
    <w:qFormat/>
    <w:uiPriority w:val="0"/>
    <w:rPr>
      <w:rFonts w:ascii="Tahoma" w:hAnsi="Tahoma" w:cs="Tahoma"/>
      <w:sz w:val="16"/>
      <w:szCs w:val="16"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keepLines/>
      <w:numPr>
        <w:ilvl w:val="0"/>
        <w:numId w:val="0"/>
      </w:numPr>
      <w:spacing w:before="480"/>
      <w:outlineLvl w:val="9"/>
    </w:pPr>
    <w:rPr>
      <w:rFonts w:eastAsiaTheme="majorEastAsia" w:cstheme="majorBidi"/>
      <w:bCs/>
      <w:i w:val="0"/>
      <w:sz w:val="28"/>
      <w:szCs w:val="28"/>
      <w:lang w:val="de-DE"/>
    </w:rPr>
  </w:style>
  <w:style w:type="character" w:customStyle="1" w:styleId="42">
    <w:name w:val="Kopfzeile Zchn"/>
    <w:basedOn w:val="38"/>
    <w:link w:val="16"/>
    <w:qFormat/>
    <w:uiPriority w:val="99"/>
    <w:rPr>
      <w:rFonts w:ascii="Arial" w:hAnsi="Arial"/>
      <w:sz w:val="22"/>
      <w:szCs w:val="22"/>
    </w:rPr>
  </w:style>
  <w:style w:type="character" w:customStyle="1" w:styleId="43">
    <w:name w:val="Titel Zchn"/>
    <w:basedOn w:val="38"/>
    <w:link w:val="20"/>
    <w:qFormat/>
    <w:uiPriority w:val="10"/>
    <w:rPr>
      <w:rFonts w:ascii="Arial" w:hAnsi="Arial" w:eastAsiaTheme="majorEastAsia" w:cstheme="majorBidi"/>
      <w:color w:val="376092" w:themeColor="accent1" w:themeShade="BF"/>
      <w:spacing w:val="5"/>
      <w:kern w:val="28"/>
      <w:sz w:val="52"/>
      <w:szCs w:val="52"/>
    </w:rPr>
  </w:style>
  <w:style w:type="character" w:customStyle="1" w:styleId="44">
    <w:name w:val="Überschrift 1 Zchn"/>
    <w:basedOn w:val="38"/>
    <w:link w:val="2"/>
    <w:qFormat/>
    <w:uiPriority w:val="9"/>
    <w:rPr>
      <w:rFonts w:ascii="Arial" w:hAnsi="Arial"/>
      <w:b/>
      <w:i/>
      <w:color w:val="376092" w:themeColor="accent1" w:themeShade="BF"/>
      <w:sz w:val="24"/>
      <w:szCs w:val="22"/>
      <w:lang w:val="en-GB"/>
    </w:rPr>
  </w:style>
  <w:style w:type="character" w:customStyle="1" w:styleId="45">
    <w:name w:val="Untertitel Zchn"/>
    <w:basedOn w:val="38"/>
    <w:link w:val="18"/>
    <w:qFormat/>
    <w:uiPriority w:val="11"/>
    <w:rPr>
      <w:rFonts w:ascii="Arial" w:hAnsi="Arial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6">
    <w:name w:val="Überschrift 2 Zchn"/>
    <w:basedOn w:val="38"/>
    <w:link w:val="3"/>
    <w:qFormat/>
    <w:uiPriority w:val="9"/>
    <w:rPr>
      <w:rFonts w:ascii="Arial" w:hAnsi="Arial"/>
      <w:color w:val="376092" w:themeColor="accent1" w:themeShade="BF"/>
      <w:sz w:val="22"/>
      <w:szCs w:val="22"/>
      <w:lang w:val="en-GB"/>
    </w:rPr>
  </w:style>
  <w:style w:type="character" w:customStyle="1" w:styleId="47">
    <w:name w:val="Überschrift 3 Zchn"/>
    <w:basedOn w:val="38"/>
    <w:link w:val="4"/>
    <w:qFormat/>
    <w:uiPriority w:val="9"/>
    <w:rPr>
      <w:rFonts w:ascii="Arial" w:hAnsi="Arial"/>
      <w:i/>
      <w:snapToGrid w:val="0"/>
      <w:color w:val="376092" w:themeColor="accent1" w:themeShade="BF"/>
      <w:sz w:val="22"/>
      <w:szCs w:val="22"/>
      <w:lang w:val="en-GB"/>
    </w:rPr>
  </w:style>
  <w:style w:type="character" w:customStyle="1" w:styleId="48">
    <w:name w:val="Überschrift 4 Zchn"/>
    <w:basedOn w:val="38"/>
    <w:link w:val="5"/>
    <w:qFormat/>
    <w:uiPriority w:val="9"/>
    <w:rPr>
      <w:rFonts w:ascii="Arial" w:hAnsi="Arial"/>
      <w:b/>
      <w:i/>
      <w:color w:val="FF0000"/>
      <w:sz w:val="22"/>
      <w:szCs w:val="22"/>
      <w:lang w:val="en-GB"/>
    </w:rPr>
  </w:style>
  <w:style w:type="character" w:customStyle="1" w:styleId="49">
    <w:name w:val="Überschrift 5 Zchn"/>
    <w:basedOn w:val="38"/>
    <w:link w:val="6"/>
    <w:qFormat/>
    <w:uiPriority w:val="9"/>
    <w:rPr>
      <w:rFonts w:ascii="Arial" w:hAnsi="Arial"/>
      <w:i/>
      <w:snapToGrid w:val="0"/>
      <w:color w:val="FF0000"/>
      <w:sz w:val="22"/>
      <w:szCs w:val="22"/>
    </w:rPr>
  </w:style>
  <w:style w:type="character" w:customStyle="1" w:styleId="50">
    <w:name w:val="Überschrift 6 Zchn"/>
    <w:basedOn w:val="38"/>
    <w:link w:val="7"/>
    <w:qFormat/>
    <w:uiPriority w:val="9"/>
    <w:rPr>
      <w:rFonts w:ascii="Arial" w:hAnsi="Arial"/>
      <w:i/>
      <w:snapToGrid w:val="0"/>
      <w:color w:val="FF0000"/>
      <w:sz w:val="22"/>
      <w:szCs w:val="22"/>
    </w:rPr>
  </w:style>
  <w:style w:type="character" w:customStyle="1" w:styleId="51">
    <w:name w:val="Überschrift 7 Zchn"/>
    <w:basedOn w:val="38"/>
    <w:link w:val="8"/>
    <w:qFormat/>
    <w:uiPriority w:val="9"/>
    <w:rPr>
      <w:rFonts w:ascii="Arial" w:hAnsi="Arial"/>
      <w:i/>
      <w:snapToGrid w:val="0"/>
      <w:color w:val="FF0000"/>
      <w:sz w:val="22"/>
      <w:szCs w:val="22"/>
    </w:rPr>
  </w:style>
  <w:style w:type="character" w:customStyle="1" w:styleId="52">
    <w:name w:val="Überschrift 8 Zchn"/>
    <w:basedOn w:val="38"/>
    <w:link w:val="9"/>
    <w:semiHidden/>
    <w:qFormat/>
    <w:uiPriority w:val="9"/>
    <w:rPr>
      <w:rFonts w:ascii="Arial" w:hAnsi="Arial" w:eastAsiaTheme="majorEastAsia" w:cstheme="majorBidi"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Überschrift 9 Zchn"/>
    <w:basedOn w:val="38"/>
    <w:link w:val="10"/>
    <w:semiHidden/>
    <w:qFormat/>
    <w:uiPriority w:val="9"/>
    <w:rPr>
      <w:rFonts w:ascii="Arial" w:hAnsi="Arial" w:eastAsiaTheme="majorEastAsia" w:cstheme="majorBidi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Fußzeile Zchn"/>
    <w:basedOn w:val="38"/>
    <w:link w:val="14"/>
    <w:qFormat/>
    <w:uiPriority w:val="99"/>
    <w:rPr>
      <w:rFonts w:ascii="Arial" w:hAnsi="Arial"/>
      <w:sz w:val="22"/>
      <w:szCs w:val="22"/>
    </w:rPr>
  </w:style>
  <w:style w:type="paragraph" w:customStyle="1" w:styleId="55">
    <w:name w:val="Zitat1"/>
    <w:basedOn w:val="1"/>
    <w:next w:val="1"/>
    <w:qFormat/>
    <w:uiPriority w:val="29"/>
    <w:pPr>
      <w:spacing w:before="160" w:after="160" w:line="278" w:lineRule="auto"/>
      <w:jc w:val="center"/>
    </w:pPr>
    <w:rPr>
      <w:rFonts w:ascii="Aptos" w:hAnsi="Aptos" w:eastAsia="Yu Gothic"/>
      <w:i/>
      <w:iCs/>
      <w:color w:val="404040"/>
      <w:kern w:val="2"/>
      <w:sz w:val="24"/>
      <w:szCs w:val="24"/>
      <w:lang w:eastAsia="ja-JP"/>
      <w14:ligatures w14:val="standardContextual"/>
    </w:rPr>
  </w:style>
  <w:style w:type="character" w:customStyle="1" w:styleId="56">
    <w:name w:val="Zitat Zchn"/>
    <w:basedOn w:val="38"/>
    <w:link w:val="57"/>
    <w:qFormat/>
    <w:uiPriority w:val="29"/>
    <w:rPr>
      <w:i/>
      <w:iCs/>
      <w:color w:val="404040"/>
    </w:rPr>
  </w:style>
  <w:style w:type="paragraph" w:styleId="57">
    <w:name w:val="Quote"/>
    <w:basedOn w:val="1"/>
    <w:next w:val="1"/>
    <w:link w:val="56"/>
    <w:qFormat/>
    <w:uiPriority w:val="29"/>
    <w:pPr>
      <w:spacing w:before="200" w:after="160"/>
      <w:ind w:left="864" w:right="864"/>
      <w:jc w:val="center"/>
    </w:pPr>
    <w:rPr>
      <w:rFonts w:ascii="Times New Roman" w:hAnsi="Times New Roman"/>
      <w:i/>
      <w:iCs/>
      <w:color w:val="404040"/>
      <w:sz w:val="20"/>
      <w:szCs w:val="20"/>
    </w:rPr>
  </w:style>
  <w:style w:type="paragraph" w:styleId="5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="Aptos" w:hAnsi="Aptos" w:eastAsia="Yu Gothic"/>
      <w:kern w:val="2"/>
      <w:sz w:val="24"/>
      <w:szCs w:val="24"/>
      <w:lang w:eastAsia="ja-JP"/>
      <w14:ligatures w14:val="standardContextual"/>
    </w:rPr>
  </w:style>
  <w:style w:type="character" w:customStyle="1" w:styleId="59">
    <w:name w:val="Intensive Hervorhebung1"/>
    <w:basedOn w:val="38"/>
    <w:qFormat/>
    <w:uiPriority w:val="21"/>
    <w:rPr>
      <w:i/>
      <w:iCs/>
      <w:color w:val="0F4761"/>
    </w:rPr>
  </w:style>
  <w:style w:type="paragraph" w:customStyle="1" w:styleId="60">
    <w:name w:val="Intensives Zitat1"/>
    <w:basedOn w:val="1"/>
    <w:next w:val="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="Aptos" w:hAnsi="Aptos" w:eastAsia="Yu Gothic"/>
      <w:i/>
      <w:iCs/>
      <w:color w:val="0F4761"/>
      <w:kern w:val="2"/>
      <w:sz w:val="24"/>
      <w:szCs w:val="24"/>
      <w:lang w:eastAsia="ja-JP"/>
      <w14:ligatures w14:val="standardContextual"/>
    </w:rPr>
  </w:style>
  <w:style w:type="character" w:customStyle="1" w:styleId="61">
    <w:name w:val="Intensives Zitat Zchn"/>
    <w:basedOn w:val="38"/>
    <w:link w:val="62"/>
    <w:qFormat/>
    <w:uiPriority w:val="30"/>
    <w:rPr>
      <w:i/>
      <w:iCs/>
      <w:color w:val="0F4761"/>
    </w:rPr>
  </w:style>
  <w:style w:type="paragraph" w:styleId="62">
    <w:name w:val="Intense Quote"/>
    <w:basedOn w:val="1"/>
    <w:next w:val="1"/>
    <w:link w:val="61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0F4761"/>
      <w:sz w:val="20"/>
      <w:szCs w:val="20"/>
    </w:rPr>
  </w:style>
  <w:style w:type="character" w:customStyle="1" w:styleId="63">
    <w:name w:val="Intensiver Verweis1"/>
    <w:basedOn w:val="38"/>
    <w:qFormat/>
    <w:uiPriority w:val="32"/>
    <w:rPr>
      <w:b/>
      <w:bCs/>
      <w:smallCaps/>
      <w:color w:val="0F4761"/>
      <w:spacing w:val="5"/>
    </w:rPr>
  </w:style>
  <w:style w:type="character" w:customStyle="1" w:styleId="64">
    <w:name w:val="Zitat Zchn1"/>
    <w:basedOn w:val="38"/>
    <w:qFormat/>
    <w:uiPriority w:val="29"/>
    <w:rPr>
      <w:rFonts w:ascii="Arial" w:hAnsi="Arial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5">
    <w:name w:val="Intense Emphasis"/>
    <w:basedOn w:val="38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6">
    <w:name w:val="Intensives Zitat Zchn1"/>
    <w:basedOn w:val="38"/>
    <w:qFormat/>
    <w:uiPriority w:val="30"/>
    <w:rPr>
      <w:rFonts w:ascii="Arial" w:hAnsi="Arial"/>
      <w:i/>
      <w:iCs/>
      <w:color w:val="4F81BD" w:themeColor="accent1"/>
      <w:sz w:val="22"/>
      <w:szCs w:val="22"/>
      <w14:textFill>
        <w14:solidFill>
          <w14:schemeClr w14:val="accent1"/>
        </w14:solidFill>
      </w14:textFill>
    </w:rPr>
  </w:style>
  <w:style w:type="character" w:customStyle="1" w:styleId="67">
    <w:name w:val="Intense Reference"/>
    <w:basedOn w:val="38"/>
    <w:qFormat/>
    <w:uiPriority w:val="32"/>
    <w:rPr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68">
    <w:name w:val="Kommentartext Zchn"/>
    <w:basedOn w:val="38"/>
    <w:link w:val="12"/>
    <w:qFormat/>
    <w:uiPriority w:val="0"/>
    <w:rPr>
      <w:rFonts w:ascii="Arial" w:hAnsi="Arial"/>
    </w:rPr>
  </w:style>
  <w:style w:type="character" w:customStyle="1" w:styleId="69">
    <w:name w:val="Kommentarthema Zchn"/>
    <w:basedOn w:val="68"/>
    <w:link w:val="21"/>
    <w:semiHidden/>
    <w:qFormat/>
    <w:uiPriority w:val="0"/>
    <w:rPr>
      <w:rFonts w:ascii="Arial" w:hAnsi="Arial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sv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sv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Strobel Thomas;</Manager>
  <Company>Beurer GmbH</Company>
  <Pages>9</Pages>
  <Words>411</Words>
  <Characters>1594</Characters>
  <Lines>65</Lines>
  <Paragraphs>18</Paragraphs>
  <TotalTime>124</TotalTime>
  <ScaleCrop>false</ScaleCrop>
  <LinksUpToDate>false</LinksUpToDate>
  <CharactersWithSpaces>1899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doc 410</cp:category>
  <dcterms:created xsi:type="dcterms:W3CDTF">2025-01-15T08:09:00Z</dcterms:created>
  <dc:creator>Strobel Thomas</dc:creator>
  <dc:description>new file 20180124</dc:description>
  <cp:keywords>410-0005</cp:keywords>
  <cp:lastModifiedBy>Administrator</cp:lastModifiedBy>
  <cp:lastPrinted>2024-10-31T15:44:00Z</cp:lastPrinted>
  <dcterms:modified xsi:type="dcterms:W3CDTF">2025-01-22T00:59:16Z</dcterms:modified>
  <dc:subject>templates</dc:subject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eyJoZGlkIjoiNWZhN2VlMWMxOTQ4NGNmM2FjMWFiZmIwYTQ3NTVlMDIifQ==</vt:lpwstr>
  </property>
  <property fmtid="{D5CDD505-2E9C-101B-9397-08002B2CF9AE}" pid="3" name="KSOProductBuildVer">
    <vt:lpwstr>2052-12.1.0.19302</vt:lpwstr>
  </property>
  <property fmtid="{D5CDD505-2E9C-101B-9397-08002B2CF9AE}" pid="4" name="ICV">
    <vt:lpwstr>8504E908BF184EFEB4FFEF1FE895BB20_12</vt:lpwstr>
  </property>
</Properties>
</file>