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XSpec="center" w:tblpY="1"/>
        <w:tblOverlap w:val="never"/>
        <w:tblW w:w="5000" w:type="pct"/>
        <w:tblLook w:val="0420" w:firstRow="1" w:lastRow="0" w:firstColumn="0" w:lastColumn="0" w:noHBand="0" w:noVBand="1"/>
      </w:tblPr>
      <w:tblGrid>
        <w:gridCol w:w="3021"/>
        <w:gridCol w:w="1117"/>
        <w:gridCol w:w="6421"/>
        <w:gridCol w:w="3445"/>
      </w:tblGrid>
      <w:tr w:rsidR="00446317" w14:paraId="18648FA9" w14:textId="4F6625F1" w:rsidTr="00446317">
        <w:trPr>
          <w:tblHeader/>
        </w:trPr>
        <w:tc>
          <w:tcPr>
            <w:tcW w:w="3728" w:type="pct"/>
            <w:gridSpan w:val="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0C6B9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Summary of unique forest project methodologies per registry (deduplicated)</w:t>
            </w:r>
          </w:p>
        </w:tc>
        <w:tc>
          <w:tcPr>
            <w:tcW w:w="127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</w:tcPr>
          <w:p w14:paraId="1CCA6E50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446317" w14:paraId="4E518A73" w14:textId="1CF6ABC9" w:rsidTr="00446317">
        <w:trPr>
          <w:tblHeader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801D0" w14:textId="2E267DA6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Registry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A63FA" w14:textId="5814409B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No. methods</w:t>
            </w:r>
          </w:p>
        </w:tc>
        <w:tc>
          <w:tcPr>
            <w:tcW w:w="2335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A3860" w14:textId="79E15FC0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Methods</w:t>
            </w:r>
          </w:p>
        </w:tc>
        <w:tc>
          <w:tcPr>
            <w:tcW w:w="127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</w:tcPr>
          <w:p w14:paraId="3E2904C1" w14:textId="60C77609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Description</w:t>
            </w:r>
          </w:p>
        </w:tc>
      </w:tr>
      <w:tr w:rsidR="00446317" w14:paraId="7211178C" w14:textId="46A82592" w:rsidTr="00446317"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933DF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ACR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7C08A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</w:t>
            </w:r>
          </w:p>
        </w:tc>
        <w:tc>
          <w:tcPr>
            <w:tcW w:w="2335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22F64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ACM0002 Grid-connected electricity generation from renewable sources (Version 15.0); ACR - Afforestation and Reforestation of Degraded Lands (Version 1.0); ACR - Improved Forest Management (IFM) on Canadian Forestlands (Version 1.0); ACR - Improved Forest Management (IFM) on Non-Federal U.S. Forestlands (Version 1.0); ACR - Improved Forest Management (IFM) on Non-Federal U.S. Forestlands (Version 1.1); ACR - Improved Forest Management (IFM) on Non-Federal U.S. Forestlands (Version 1.2); ACR - Improved Forest Management (IFM) on Non-Federal U.S. Forestlands (Version 1.3); ACR - Improved Forest Management (IFM) on Non-Federal U.S. Forestlands (Version 2.0); AMS-I.C. Thermal energy production with or without electricity (Version 19.0)</w:t>
            </w:r>
          </w:p>
        </w:tc>
        <w:tc>
          <w:tcPr>
            <w:tcW w:w="1272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3BB63A7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4C9AC382" w14:textId="58EEAF31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13865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Acorn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D28C5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2029B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Smallscale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Agroforestry (1.1);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Smallscale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Agroforestry (1)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57C3C636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2E306F53" w14:textId="0C97F68A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B2BD7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Architecture for REDD+ Transactions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DBA3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E758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The REDD+ Environmental Excellence Standard (TREES) (Version 2.0)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3CD9B558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7B050307" w14:textId="070EC711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B9979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Australia ETS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B7407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24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EE571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Carbon Credits (Carbon Farming Initiative-Avoided Clearing of Native Regrowth) Methodology Determination 2015; Carbon Credits (Carbon Farming Initiative-Avoided Clearing of Native Regrowth) Methodology Determination 2015 (Compilation No. 1); Carbon Credits (Carbon Farming Initiative-Avoided Deforestation 1.1) Methodology Determination 2015; Carbon Credits (Carbon Farming Initiative-Designated Verified Carbon Standard Projects) Methodology Determination 2015; Carbon Credits (Carbon Farming Initiative-Plantation Forestry) Methodology Determination 2017; Carbon Credits (Carbon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 xml:space="preserve">Farming Initiative-Plantation Forestry) Methodology Determination 2017 (Compilation No. 1); Carbon Credits (Carbon Farming Initiative-Plantation Forestry) Methodology Determination 2022; Carbon Credits (Carbon Farming Initiative-Reforestation and Afforestation 2.0) Methodology Determination 2015; Carbon Credits (Carbon Farming Initiative) (Avoided Deforestation) Methodology Determination 2013; Carbon Credits (Carbon Farming Initiative) (Human-Induced Regeneration of a Permanent Even-Aged Native Forest-1.1) Methodology Determination 2013 (Compilation No. 1); Carbon Credits (Carbon Farming Initiative) (Human-Induced Regeneration of a Permanent Even-Aged Native Forest-1.1) Methodology Determination 2013 (Compilation No. 2); Carbon Credits (Carbon Farming Initiative) (Human-Induced Regeneration of a Permanent Even-Aged Native Forest-1.1) Methodology Determination 2013 (Compilation No. 3); Carbon Credits (Carbon Farming Initiative) (Measurement Based Methods for New Farm Forestry Plantations) Methodology Determination 2014 (Compilation No. 1); Carbon Credits (Carbon Farming Initiative) (Native Forest from Managed Regrowth) Methodology Determination 2013; Carbon Credits (Carbon Farming Initiative) (Native Forest from Managed Regrowth) Methodology Determination 2013 (Compilation No. 1); Carbon Credits (Carbon Farming Initiative) (Native Forest from Managed Regrowth) Methodology Determination 2013 (Compilation No. 2); Carbon Credits (Carbon Farming Initiative) (Quantifying Carbon Sequestration by Permanent Mallee Plantings using the Reforestation Modelling Tool) Methodology Determination 2013; Carbon Credits (Carbon Farming Initiative)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(Reforestation and Afforestation-1.2) Methodology Determination 2013; Carbon Credits (Carbon Farming Initiative) (Reforestation and Afforestation) Methodology Determination 2013; Carbon Credits (Carbon Farming Initiative) (Reforestation by Environmental or Mallee Plantings-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FullCAM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 Methodology Determination 2014; Carbon Credits (Carbon Farming Initiative) (Reforestation by Environmental or Mallee Plantings-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FullCAM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 Methodology Determination 2014 (Compilation No. 1); Carbon Credits (Carbon Farming Initiative) (Reforestation by Environmental or Mallee Plantings-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FullCAM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 Methodology Determination 2014 (Compilation No. 2); Carbon Credits (Carbon Farming Initiative) (Reforestation by Environmental or Mallee Plantings-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FullCAM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 Methodology Determination 2024; Carbon Farming (Quantifying Carbon Sequestration by Permanent Environmental Plantings of Native Tree Species using the CFI Reforestation Modelling Tool) Methodology Determination 2012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5CF77F56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38A86AF3" w14:textId="1DDCEDDF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221C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BioCarbon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Standard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76B80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3BF8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AR-ACM0003 Afforestation and reforestation of lands except wetlands; BCR0001_ARR Activities; BCR0002_Quantification of GHG Emission Reductions. REDD+ Projects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3F9E3F81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5DB23D3A" w14:textId="34F71A3F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BC73E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75CA2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974C9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Avoided Conversion; Avoided Conversion - ARB Compliance; Conservation-Based Forest Management; Forestry - MX; Improved Forest Management; Improved Forest Management - ARB Compliance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06B6A953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249221EB" w14:textId="288A7EBD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3BDC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Canada Greenhouse Gas Offset Credit System Public Registry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5323F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56D61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Improved Forest Management on Private Land, Version 1.1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642CEB3B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37B8005F" w14:textId="2A4916B8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BFBA1" w14:textId="6075F05B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Cercarbono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11F5C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CFE63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ACM0002 Grid-connected electricity generation from renewable sources; AMS-III.H. Methane recovery in wastewater treatment, AMS-III.F. Avoidance of methane emissions through composting, AMS-I.C. Thermal energy production with or without electricity; AR-ACM0003 Afforestation and reforestation of lands except wetlands; AR-ACM0003 Afforestation and reforestation of lands except wetlands, CCB - M/UT/F-A01: Methodology To Implement GHG Removal Projects Through Reforestation, M/UT/F-A01: Methodology for the Implementation of GHG Removal Projects Through Reforestation, Forest Regeneration and the Establishment of Woody Crops; CCA - M/LU-REDD+: Methodology for the Implementation of REDD+ Projects Consistent with National Reference Levels, CCB - M/LU-REDD; CCB - M/LU-REDD+: Methodology for the Implementation of REDD+ Projects Consistent with National Reference Levels; CCB - M/UT/F-A01: Methodology To Implement GHG Removal Projects Through Reforestation, M/UT/F-A01: Methodology for the Implementation of GHG Removal Projects Through Reforestation, Forest Regeneration and the Establishment of Woody Crops; CCB - M/UT/F-A01: Methodology To Implement GHG Removal Projects Through Reforestation, M/UT/F-A01: Methodology for the Implementation of GHG Removal Projects Through Reforestation, Forest Regeneration and the Establishment of Woody Crops, AR-ACM0003 Afforestation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and reforestation of lands except wetlands; M/LU/F-W01: Modular Methodology for Climate Change Mitigation Activities on Forest Lands and Wetlands; M/UT/F-A01: Methodology for the Implementation of GHG Removal Projects Through Reforestation, Forest Regeneration and the Establishment of Woody Crops, CCB - M/UT/F-A01: Methodology To Implement GHG Removal Projects Through Reforestation; M/UT/F-A01: Methodology for the Implementation of GHG Removal Projects Through Reforestation, Forest Regeneration and the Establishment of Woody Crops, CCB - M/UT/F-A01: Methodology To Implement GHG Removal Projects Through Reforestation, AR-ACM0003 Afforestation and reforestation of lands except wetlands; NTC 6208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50F953FB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38C07CE8" w14:textId="0817946F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2FF46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Clean Development Mechanism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7F434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29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02537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AM0082 Use of charcoal from planted renewable biomass in a new iron ore reduction system (1.0); AMS-II.G. Energy efficiency measures in thermal applications of non-renewable biomass (2.0); AR-ACM0001 Afforestation and reforestation of degraded land (3.0); AR-ACM0001 Afforestation and reforestation of degraded land (4.0); AR-ACM0001 ver. 3; AR-ACM0003; AR-ACM0003 Afforestation and reforestation of lands except wetlands (1.0.0); AR-AM0001 Reforestation of degraded land (2.0); AR-AM0001 ver. 2; AR-AM0002 Restoration of degraded lands through afforestation/reforestation (1.0); AR-AM0002 Restoration of degraded lands through afforestation/reforestation (3.0); AR-AM0002 ver. 3; AR-AM0003 Afforestation and reforestation of degraded land through tree planting, assisted natural regeneration and control of animal grazing (4.0); AR-AM0003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ver. 4; AR-AM0004 Reforestation or afforestation of land currently under agricultural use (3.0); AR-AM0004 Reforestation or afforestation of land currently under agricultural use (4.0); AR-AM0004 ver. 3; AR-AM0004 ver. 4; AR-AM0005; AR-AM0005 Afforestation and reforestation project activities implemented for industrial and/or commercial uses (1.0); AR-AM0005 Afforestation and reforestation project activities implemented for industrial and/or commercial uses (3.0); AR-AM0005 ver. 3; AR-AM0009 ver. 4; AR-AM0010 Afforestation and reforestation project activities implemented on unmanaged grassland in reserve/protected areas (4.0); AR-AM0010 ver. 4; AR-AMS0001 Simplified baseline and monitoring methodologies for small-scale A/R CDM project activities implemented on grasslands or croplands with limited displacement of pre-project activities (5.0); AR-AMS0001 ver. 4; AR-AMS0001 ver. 5; AR-AMS0003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0BA62E69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01EABC7A" w14:textId="014F1B96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4A686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Climate Action Reserve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53F24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42776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Avoided Conversion  (Version 3.1); Conservation-Based Forest Management  (Version 2.1); Forestry - MX  (Version 1.4); Forestry - MX  (Version 1.5); Forestry - MX  (Version 2.0); Forestry - MX  (Version 3.0); Improved Forest Management  (Version 3.1); Improved Forest Management  (Version 3.2); Landfill Gas Capture/Combustion  (Version 2.0); Livestock - ARB Compliance  (ARB Compliance Offset Protocol Livestock Projects, November 14, 2014); Organic Waste Composting  (Version 1.1); Organic Waste Digestion  (Version 1.0)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52E1E7C3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7353BEEF" w14:textId="3F850C5E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D494C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Gold Standard Impact Registry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1AC33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24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7E4DC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ACM0001 Flaring or use of landfill gas; ACM0010 GHG emission reductions from manure management systems;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 xml:space="preserve">Afforestation/Reforestation GHG Emissions Reduction &amp; Sequestration Methodology; AM0036 Use of biomass in heat generation equipment; AMS-I.A. Electricity generation by the user; AMS-I.C. Thermal energy production with or without electricity; AMS-I.D. Grid connected renewable electricity generation; AMS-I.E. Switch from non-renewable biomass for thermal applications by the user; AMS-I.I. Biogas/biomass thermal applications for households/small users; AMS-II.C. Demand-side energy efficiency activities for specific technologies; AMS-II.G. Energy efficiency measures in thermal applications of non-renewable biomass; AMS-III.Z. Fuel Switch, process improvement and energy efficiency in brick manufacture; GS Baseline and Monitoring Methodology Biodigester (1); GS Methodology for emission reductions from safe drinking water supply; GS Methodology for Improved Cook stoves and Kitchen Regimes (1); GS Methodology for Improved Cook stoves and Kitchen Regimes (2); GS MS Simplified Methodology for Efficient Cookstoves (1.1); GS MS Simplified Methodology for Efficient Cookstoves (1); GS TPDDTEC Reduced Emissions from Cooking and Heating – Technologies and Practices to Displace Decentralized Thermal Energy Consumption (1); GS TPDDTEC Reduced Emissions from Cooking and Heating – Technologies and Practices to Displace Decentralized Thermal Energy Consumption (2); GS TPDDTEC Reduced Emissions from Cooking and Heating – Technologies and Practices to Displace Decentralized Thermal Energy Consumption (3.1); GS TPDDTEC Reduced Emissions from Cooking and Heating – Technologies and Practices to Displace Decentralized Thermal Energy Consumption (3); GS TPDDTEC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Reduced Emissions from Cooking and Heating – Technologies and Practices to Displace Decentralized Thermal Energy Consumption (4); Other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6E383FFF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60DA7788" w14:textId="7EFC0F45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0D00E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JCM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AA564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7D45C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KH_AM004; LA_AM004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26E2D12A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7FCAEB58" w14:textId="667EFEEA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87965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Plan Vivo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5DB22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446BF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Afforestation / Reforestation; Forest; Forest Conservation &amp; Avoided Deforestation; Forest Restoration; Improved Forest Management; REDD; Reduced emissions from deforestation &amp; degradation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31063BDD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67181A3C" w14:textId="5733537E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386A2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Puro.earth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0AB79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F2AC1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PUR - Biochar; PUR - Wooden Building Elements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6716EA2E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1FF33EF0" w14:textId="7522C5A4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34DC2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Unregistered CDR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ADCC6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474D7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Bio-other; Biochar; NBS (CDR)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52052A19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133CAB8D" w14:textId="2B2CF54C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24711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Verra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D34C3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44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DF1A8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ACM0002 Grid-connected electricity generation from renewable sources; ACM0006 Electricity and heat generation from biomass; ACM0018 Electricity generation from biomass in power-only plants; AM0025 Alternative waste treatment processes; AMS-I.B. Mechanical energy for the user with or without electrical energy; AMS-I.C. Thermal energy production with or without electricity; AMS-I.C. Thermal energy production with or without electricity, AMS-III.E. Avoidance of methane production from decay of biomass through controlled combustion, gasification or mechanical/thermal treatment; AMS-I.D. Grid connected renewable electricity generation; AMS-I.D. Grid connected renewable electricity generation, ACM0002 Grid-connected electricity generation from renewable sources; AMS-I.E. Switch from non-renewable biomass for thermal applications by the user; AMS-I.E. Switch from non-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 xml:space="preserve">renewable biomass for thermal applications by the user, AMS-III.AV. Low greenhouse gas emitting safe drinking water production systems; AMS-II.G. Energy efficiency measures in thermal applications of non-renewable biomass; AMS-III.B. Switching fossil fuels, ACM0001 Flaring or use of landfill gas; AR-ACM0001 Afforestation and reforestation of degraded land; AR-ACM0002 Afforestation or reforestation of degraded land without displacement of pre-project activities; AR-ACM0003 Afforestation and reforestation of lands except wetlands; AR-ACM0003 Afforestation and reforestation of lands except wetlands, AR-AM0005 Afforestation and reforestation project activities implemented for industrial and/or commercial uses; AR-ACM0003 Afforestation and reforestation of lands except wetlands, VM0005 Methodology for Conversion of Low-productive Forest to High-productive Forest; AR-AM0003 Afforestation and reforestation of degraded land through tree planting, assisted natural regeneration and control of animal grazing; AR-AM0005 Afforestation and reforestation project activities implemented for industrial and/or commercial uses; AR-AM0014 Afforestation and reforestation of degraded mangrove habitats; AR-AMS0001 Simplified baseline and monitoring methodologies for small-scale A/R CDM project activities implemented on grasslands or croplands with limited displacement of pre-project activities; AR-AMS0006 Simplified baseline and monitoring methodology for small-scale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silvopastoral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- afforestation and reforestation project activities under the clean development mechanism; AR-AMS0007 Afforestation and reforestation project activities implemented on lands other than wetlands; VM0003 Methodology for Improved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Forest Management through Extension of Rotation Age; VM0004 Methodology for Avoided Planned Land Use Conversion in Peat Swamp Forests (1); VM0005 Methodology for Conversion of Low-productive Forest to High-productive Forest; VM0006 Methodology for Carbon Accounting for Mosaic and Landscape-scale REDD Projects; VM0007; VM0007 REDD+ Methodology Framework (REDD+MF); VM0007 REDD+ Methodology Framework (REDD+MF), VM0010 Methodology for Improved Forest Management: Conversion from Logged to Protected Forest; VM0009 Methodology for Avoided Ecosystem Conversion; VM0010 Methodology for Improved Forest Management: Conversion from Logged to Protected Forest; VM0012 Improved Forest Management in Temperate and Boreal Forests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LtPF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); VM0015; VM0015 Methodology for Avoided Unplanned Deforestation; VM0017 Adoption of Sustainable Agricultural Land Management (1); VM0017 Adoption of Sustainable Agricultural Land Management (1), VM0015 Methodology for Avoided Unplanned Deforestation; VM0026 Methodology for Sustainable Grassland Management (SGM) (1); VM0033 Methodology for Tidal Wetland and Seagrass Restoration (1); VM0034 Canadian Forest Carbon Offset Methodology; VM0047; VM0048; VMR0006 Methodology for Installation of High Efficiency Firewood Cookstoves (1)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</w:tcPr>
          <w:p w14:paraId="76CB33E1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46317" w14:paraId="3631995C" w14:textId="6C9245AF" w:rsidTr="00446317"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DFAD2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Woodland Carbon Code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BFF69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</w:t>
            </w:r>
          </w:p>
        </w:tc>
        <w:tc>
          <w:tcPr>
            <w:tcW w:w="2335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25707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WCC - Continuous cover system; WCC - Mixed mainly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clearfell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; WCC - Mixed mainly continuous cover system; WCC - Mixed mainly no thin or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clearfell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; WCC - Mixed mainly thin and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clearfell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; WCC - Mixed mainly thinning; WCC - No thinning or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clearfell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; WCC - Thin and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clearfell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; WCC - Thin only</w:t>
            </w:r>
          </w:p>
        </w:tc>
        <w:tc>
          <w:tcPr>
            <w:tcW w:w="1272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</w:tcPr>
          <w:p w14:paraId="428829A9" w14:textId="77777777" w:rsidR="00446317" w:rsidRDefault="00446317" w:rsidP="0044631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</w:tbl>
    <w:p w14:paraId="27D534F7" w14:textId="56233BC4" w:rsidR="00C66AB4" w:rsidRDefault="00C66AB4">
      <w:pPr>
        <w:sectPr w:rsidR="00C66AB4">
          <w:type w:val="oddPage"/>
          <w:pgSz w:w="16838" w:h="11906" w:orient="landscape"/>
          <w:pgMar w:top="1417" w:right="1417" w:bottom="1417" w:left="1417" w:header="708" w:footer="708" w:gutter="0"/>
          <w:cols w:space="720"/>
        </w:sectPr>
      </w:pPr>
    </w:p>
    <w:p w14:paraId="395DB9B4" w14:textId="77777777" w:rsidR="00DF655D" w:rsidRDefault="00DF655D"/>
    <w:sectPr w:rsidR="00DF655D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68694212">
    <w:abstractNumId w:val="1"/>
  </w:num>
  <w:num w:numId="2" w16cid:durableId="1572882318">
    <w:abstractNumId w:val="2"/>
  </w:num>
  <w:num w:numId="3" w16cid:durableId="1524856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AB4"/>
    <w:rsid w:val="00446317"/>
    <w:rsid w:val="00C66AB4"/>
    <w:rsid w:val="00DF655D"/>
    <w:rsid w:val="00EF2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08BF27"/>
  <w15:docId w15:val="{D0DE80FD-F999-6C4F-BFB7-332972B6E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2328</Words>
  <Characters>13276</Characters>
  <Application>Microsoft Office Word</Application>
  <DocSecurity>0</DocSecurity>
  <Lines>110</Lines>
  <Paragraphs>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Zoe Lieb</cp:lastModifiedBy>
  <cp:revision>10</cp:revision>
  <dcterms:created xsi:type="dcterms:W3CDTF">2017-02-28T11:18:00Z</dcterms:created>
  <dcterms:modified xsi:type="dcterms:W3CDTF">2025-10-15T03:54:00Z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2025-10-15T03:54:25Z</vt:lpwstr>
  </property>
  <property fmtid="{D5CDD505-2E9C-101B-9397-08002B2CF9AE}" pid="4" name="MSIP_Label_0f488380-630a-4f55-a077-a19445e3f360_Method">
    <vt:lpwstr>Standard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b9ee1fa0-4625-491c-abd7-0ab34d87c089</vt:lpwstr>
  </property>
  <property fmtid="{D5CDD505-2E9C-101B-9397-08002B2CF9AE}" pid="8" name="MSIP_Label_0f488380-630a-4f55-a077-a19445e3f360_ContentBits">
    <vt:lpwstr>0</vt:lpwstr>
  </property>
  <property fmtid="{D5CDD505-2E9C-101B-9397-08002B2CF9AE}" pid="9" name="MSIP_Label_0f488380-630a-4f55-a077-a19445e3f360_Tag">
    <vt:lpwstr>50, 3, 0, 1</vt:lpwstr>
  </property>
</Properties>
</file>