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1311" w14:textId="421FE454" w:rsidR="000C34E3" w:rsidRDefault="00654DF5" w:rsidP="00654DF5">
      <w:pPr>
        <w:pStyle w:val="Heading1"/>
        <w:rPr>
          <w:lang w:val="de-AT"/>
        </w:rPr>
      </w:pPr>
      <w:r>
        <w:rPr>
          <w:lang w:val="de-AT"/>
        </w:rPr>
        <w:t>Product Brief</w:t>
      </w:r>
    </w:p>
    <w:p w14:paraId="46885E1F" w14:textId="2794973C" w:rsidR="00654DF5" w:rsidRPr="00072300" w:rsidRDefault="00654DF5" w:rsidP="00654DF5">
      <w:r w:rsidRPr="00FD2E2A">
        <w:rPr>
          <w:b/>
          <w:bCs/>
        </w:rPr>
        <w:t>Company:</w:t>
      </w:r>
      <w:r w:rsidR="00072300" w:rsidRPr="00072300">
        <w:t xml:space="preserve"> Aper</w:t>
      </w:r>
      <w:r w:rsidR="00072300">
        <w:t xml:space="preserve">ture Science, Inc. </w:t>
      </w:r>
    </w:p>
    <w:p w14:paraId="7C860018" w14:textId="578093BC" w:rsidR="00654DF5" w:rsidRDefault="00654DF5" w:rsidP="00FD2E2A">
      <w:r w:rsidRPr="00FD2E2A">
        <w:rPr>
          <w:b/>
          <w:bCs/>
        </w:rPr>
        <w:t>Product:</w:t>
      </w:r>
      <w:r w:rsidR="00072300">
        <w:t xml:space="preserve"> Aperture Science Sentry Turret</w:t>
      </w:r>
    </w:p>
    <w:p w14:paraId="7AB07094" w14:textId="5E1BC4F5" w:rsidR="00235C09" w:rsidRPr="00FD2E2A" w:rsidRDefault="00235C09" w:rsidP="00FD2E2A">
      <w:r w:rsidRPr="00FD2E2A">
        <w:rPr>
          <w:b/>
          <w:bCs/>
        </w:rPr>
        <w:t>Type:</w:t>
      </w:r>
      <w:r>
        <w:t xml:space="preserve"> </w:t>
      </w:r>
      <w:r w:rsidRPr="00FD2E2A">
        <w:t>Autonomous gun platform</w:t>
      </w:r>
    </w:p>
    <w:p w14:paraId="2AF7B2CB" w14:textId="38716BEC" w:rsidR="00654DF5" w:rsidRDefault="00654DF5" w:rsidP="00654DF5">
      <w:pPr>
        <w:pStyle w:val="Heading2"/>
      </w:pPr>
      <w:r w:rsidRPr="00072300">
        <w:t>Description</w:t>
      </w:r>
    </w:p>
    <w:p w14:paraId="72461154" w14:textId="14A89429" w:rsidR="00072300" w:rsidRDefault="00ED1551" w:rsidP="00072300">
      <w:r>
        <w:t xml:space="preserve">The consumer version of our most popular military grade product, the Turret, is the perfect solution for home </w:t>
      </w:r>
      <w:r w:rsidR="00871192">
        <w:t>or</w:t>
      </w:r>
      <w:r>
        <w:t xml:space="preserve"> business owners looking for a way to secure their properties. </w:t>
      </w:r>
    </w:p>
    <w:p w14:paraId="04F7B3F7" w14:textId="0F909CCC" w:rsidR="00871192" w:rsidRDefault="00871192" w:rsidP="00072300">
      <w:r>
        <w:t>Every Turret features a Personality Cor</w:t>
      </w:r>
      <w:r>
        <w:t xml:space="preserve">e, with an Empathy Generator, to make it a part of the family. It can say hello and sing beautiful lullabies for the young ones it protects. </w:t>
      </w:r>
    </w:p>
    <w:p w14:paraId="545E063A" w14:textId="629DEFC1" w:rsidR="00F6368A" w:rsidRDefault="00ED1551" w:rsidP="00F6368A">
      <w:r>
        <w:t>Each Turret is armed with two dual machine guns</w:t>
      </w:r>
      <w:r w:rsidR="00F6368A">
        <w:t xml:space="preserve"> and a lot of </w:t>
      </w:r>
      <w:r w:rsidR="00916C7C">
        <w:t>space</w:t>
      </w:r>
      <w:r w:rsidR="00F6368A">
        <w:t xml:space="preserve"> for Aperture-Brand Resolution Pellets</w:t>
      </w:r>
      <w:r w:rsidR="00F6368A">
        <w:t>®</w:t>
      </w:r>
      <w:r w:rsidR="00F6368A">
        <w:t xml:space="preserve"> to use as ammunition. The Aperture-Brand Resolution Pellets</w:t>
      </w:r>
      <w:r w:rsidR="00F6368A">
        <w:t>®</w:t>
      </w:r>
      <w:r w:rsidR="00F6368A">
        <w:t xml:space="preserve"> can be thrown into the </w:t>
      </w:r>
      <w:r w:rsidR="00F6368A">
        <w:t>Shell Redistribution Chambe</w:t>
      </w:r>
      <w:r w:rsidR="00F6368A">
        <w:t>r</w:t>
      </w:r>
      <w:r w:rsidR="00F6368A">
        <w:t>®</w:t>
      </w:r>
      <w:r w:rsidR="00F6368A">
        <w:t xml:space="preserve"> allowing for easy and quick reloads. The Projectile Acceleration Cylinder</w:t>
      </w:r>
      <w:r w:rsidR="00F6368A">
        <w:t>®</w:t>
      </w:r>
      <w:r w:rsidR="00F6368A">
        <w:t xml:space="preserve"> of the Turret fires the whole bullet using a spring mechanism. That allows for 65% more bullet per bullet. </w:t>
      </w:r>
      <w:r w:rsidR="00916C7C">
        <w:t>The Turret sits on a sturdy tripod mount that adapts to all environments. It</w:t>
      </w:r>
      <w:r w:rsidR="00F6368A">
        <w:t xml:space="preserve"> comes equipped with a</w:t>
      </w:r>
      <w:r w:rsidR="00871192">
        <w:t>n advanced</w:t>
      </w:r>
      <w:r w:rsidR="00F6368A">
        <w:t xml:space="preserve"> laser sight to track and target intruders. </w:t>
      </w:r>
      <w:r w:rsidR="00871192">
        <w:t>When it spots a target, it can deploy its weapons and fire at a moment’s notice while also activating its Empathy Suppressor</w:t>
      </w:r>
      <w:r w:rsidR="0043052E">
        <w:rPr>
          <w:rStyle w:val="FootnoteReference"/>
        </w:rPr>
        <w:footnoteReference w:id="1"/>
      </w:r>
      <w:r w:rsidR="00916C7C">
        <w:t xml:space="preserve"> so that intruders go down without any hiccups</w:t>
      </w:r>
      <w:r w:rsidR="00871192">
        <w:t xml:space="preserve">. </w:t>
      </w:r>
    </w:p>
    <w:p w14:paraId="4D262DBC" w14:textId="415EB681" w:rsidR="00871192" w:rsidRDefault="00871192" w:rsidP="00F6368A">
      <w:r>
        <w:t>The consumer version of the Sentry Turret is available in many different designer patterns and colours, including popular choices like “Forest</w:t>
      </w:r>
      <w:r w:rsidR="00A31B4A">
        <w:t>”,</w:t>
      </w:r>
      <w:r>
        <w:t xml:space="preserve"> “Desert”, “Table” and “Evening at the Improv”. </w:t>
      </w:r>
    </w:p>
    <w:p w14:paraId="534B7AA5" w14:textId="37F8EB51" w:rsidR="00871192" w:rsidRDefault="00871192" w:rsidP="00F6368A">
      <w:r>
        <w:t>The use cases for the Turret are as following:</w:t>
      </w:r>
    </w:p>
    <w:p w14:paraId="636846D5" w14:textId="6B5CB416" w:rsidR="00871192" w:rsidRDefault="00871192" w:rsidP="00871192">
      <w:pPr>
        <w:pStyle w:val="ListParagraph"/>
        <w:numPr>
          <w:ilvl w:val="0"/>
          <w:numId w:val="1"/>
        </w:numPr>
      </w:pPr>
      <w:r>
        <w:t>Protection of your home and loved ones from intruders</w:t>
      </w:r>
    </w:p>
    <w:p w14:paraId="5E75AB79" w14:textId="4B92CA66" w:rsidR="00871192" w:rsidRDefault="00871192" w:rsidP="00871192">
      <w:pPr>
        <w:pStyle w:val="ListParagraph"/>
        <w:numPr>
          <w:ilvl w:val="0"/>
          <w:numId w:val="1"/>
        </w:numPr>
      </w:pPr>
      <w:r>
        <w:t>Securing your company grounds</w:t>
      </w:r>
    </w:p>
    <w:p w14:paraId="596B8079" w14:textId="2E0BCCDF" w:rsidR="00871192" w:rsidRDefault="00916C7C" w:rsidP="00871192">
      <w:pPr>
        <w:pStyle w:val="ListParagraph"/>
        <w:numPr>
          <w:ilvl w:val="0"/>
          <w:numId w:val="1"/>
        </w:numPr>
      </w:pPr>
      <w:r>
        <w:t xml:space="preserve">Not allowing your </w:t>
      </w:r>
      <w:proofErr w:type="gramStart"/>
      <w:r>
        <w:t>pesky</w:t>
      </w:r>
      <w:proofErr w:type="gramEnd"/>
      <w:r>
        <w:t xml:space="preserve"> neighbour to knock on your door</w:t>
      </w:r>
    </w:p>
    <w:p w14:paraId="68B35F45" w14:textId="027A168E" w:rsidR="0043052E" w:rsidRDefault="00900E9C" w:rsidP="0043052E">
      <w:pPr>
        <w:pStyle w:val="ListParagraph"/>
        <w:numPr>
          <w:ilvl w:val="0"/>
          <w:numId w:val="1"/>
        </w:numPr>
      </w:pPr>
      <w:r>
        <w:t xml:space="preserve">And </w:t>
      </w:r>
      <w:proofErr w:type="gramStart"/>
      <w:r>
        <w:t>many</w:t>
      </w:r>
      <w:proofErr w:type="gramEnd"/>
      <w:r>
        <w:t xml:space="preserve"> more!</w:t>
      </w:r>
    </w:p>
    <w:p w14:paraId="20C00893" w14:textId="77777777" w:rsidR="00900E9C" w:rsidRDefault="00900E9C" w:rsidP="00900E9C">
      <w:pPr>
        <w:pStyle w:val="ListParagraph"/>
      </w:pPr>
    </w:p>
    <w:p w14:paraId="00D01CC4" w14:textId="13381B06" w:rsidR="00654DF5" w:rsidRDefault="00654DF5" w:rsidP="00F6368A">
      <w:pPr>
        <w:pStyle w:val="Heading2"/>
      </w:pPr>
      <w:r w:rsidRPr="00072300">
        <w:t>Pricing</w:t>
      </w:r>
    </w:p>
    <w:p w14:paraId="6A7172EB" w14:textId="671D966E" w:rsidR="00916C7C" w:rsidRDefault="00916C7C" w:rsidP="00916C7C">
      <w:r>
        <w:t>Pricing for the Sentry Turret:</w:t>
      </w:r>
    </w:p>
    <w:p w14:paraId="7520E747" w14:textId="1146353E" w:rsidR="00916C7C" w:rsidRPr="00900E9C" w:rsidRDefault="00916C7C" w:rsidP="00916C7C">
      <w:pPr>
        <w:pStyle w:val="ListParagraph"/>
        <w:numPr>
          <w:ilvl w:val="0"/>
          <w:numId w:val="3"/>
        </w:numPr>
        <w:rPr>
          <w:b/>
          <w:bCs/>
        </w:rPr>
      </w:pPr>
      <w:r w:rsidRPr="00900E9C">
        <w:rPr>
          <w:i/>
          <w:iCs/>
        </w:rPr>
        <w:t>Aperture Science Sentry Turret:</w:t>
      </w:r>
      <w:r>
        <w:t xml:space="preserve"> </w:t>
      </w:r>
      <w:r w:rsidRPr="00900E9C">
        <w:rPr>
          <w:b/>
          <w:bCs/>
        </w:rPr>
        <w:t>$2</w:t>
      </w:r>
      <w:r w:rsidR="00900E9C" w:rsidRPr="00900E9C">
        <w:rPr>
          <w:b/>
          <w:bCs/>
        </w:rPr>
        <w:t>0</w:t>
      </w:r>
      <w:r w:rsidR="0047115E">
        <w:rPr>
          <w:b/>
          <w:bCs/>
        </w:rPr>
        <w:t>,</w:t>
      </w:r>
      <w:r w:rsidRPr="00900E9C">
        <w:rPr>
          <w:b/>
          <w:bCs/>
        </w:rPr>
        <w:t xml:space="preserve">000 </w:t>
      </w:r>
    </w:p>
    <w:p w14:paraId="46840BCF" w14:textId="29B909BD" w:rsidR="00916C7C" w:rsidRDefault="00916C7C" w:rsidP="00916C7C">
      <w:pPr>
        <w:pStyle w:val="ListParagraph"/>
        <w:numPr>
          <w:ilvl w:val="0"/>
          <w:numId w:val="3"/>
        </w:numPr>
      </w:pPr>
      <w:r w:rsidRPr="00900E9C">
        <w:rPr>
          <w:i/>
          <w:iCs/>
        </w:rPr>
        <w:t>Aperture Science Sentry Turret</w:t>
      </w:r>
      <w:r w:rsidRPr="00900E9C">
        <w:rPr>
          <w:i/>
          <w:iCs/>
        </w:rPr>
        <w:t xml:space="preserve"> with designer pattern</w:t>
      </w:r>
      <w:r w:rsidRPr="00900E9C">
        <w:rPr>
          <w:i/>
          <w:iCs/>
        </w:rPr>
        <w:t>:</w:t>
      </w:r>
      <w:r w:rsidRPr="00900E9C">
        <w:rPr>
          <w:i/>
          <w:iCs/>
        </w:rPr>
        <w:t xml:space="preserve"> </w:t>
      </w:r>
      <w:r w:rsidRPr="00900E9C">
        <w:rPr>
          <w:b/>
          <w:bCs/>
        </w:rPr>
        <w:t>$</w:t>
      </w:r>
      <w:r w:rsidR="00900E9C" w:rsidRPr="00900E9C">
        <w:rPr>
          <w:b/>
          <w:bCs/>
        </w:rPr>
        <w:t>25</w:t>
      </w:r>
      <w:r w:rsidR="0047115E">
        <w:rPr>
          <w:b/>
          <w:bCs/>
        </w:rPr>
        <w:t>,</w:t>
      </w:r>
      <w:r w:rsidRPr="00900E9C">
        <w:rPr>
          <w:b/>
          <w:bCs/>
        </w:rPr>
        <w:t>000</w:t>
      </w:r>
    </w:p>
    <w:p w14:paraId="03F66775" w14:textId="26A779EC" w:rsidR="00916C7C" w:rsidRPr="00916C7C" w:rsidRDefault="00916C7C" w:rsidP="00916C7C">
      <w:pPr>
        <w:pStyle w:val="ListParagraph"/>
        <w:numPr>
          <w:ilvl w:val="0"/>
          <w:numId w:val="3"/>
        </w:numPr>
      </w:pPr>
      <w:r w:rsidRPr="00900E9C">
        <w:rPr>
          <w:i/>
          <w:iCs/>
        </w:rPr>
        <w:t>Aperture Science Sentry Turret with custom pattern:</w:t>
      </w:r>
      <w:r>
        <w:t xml:space="preserve"> </w:t>
      </w:r>
      <w:r w:rsidRPr="00900E9C">
        <w:rPr>
          <w:b/>
          <w:bCs/>
        </w:rPr>
        <w:t>$</w:t>
      </w:r>
      <w:r w:rsidR="00900E9C" w:rsidRPr="00900E9C">
        <w:rPr>
          <w:b/>
          <w:bCs/>
        </w:rPr>
        <w:t>27</w:t>
      </w:r>
      <w:r w:rsidR="0047115E">
        <w:rPr>
          <w:b/>
          <w:bCs/>
        </w:rPr>
        <w:t>,</w:t>
      </w:r>
      <w:r w:rsidRPr="00900E9C">
        <w:rPr>
          <w:b/>
          <w:bCs/>
        </w:rPr>
        <w:t>000</w:t>
      </w:r>
    </w:p>
    <w:p w14:paraId="7AFC31E7" w14:textId="1BDB5D82" w:rsidR="00654DF5" w:rsidRDefault="00654DF5" w:rsidP="00654DF5">
      <w:pPr>
        <w:pStyle w:val="Heading2"/>
      </w:pPr>
      <w:r w:rsidRPr="00072300">
        <w:t>Target Groups</w:t>
      </w:r>
    </w:p>
    <w:p w14:paraId="0A02C1FE" w14:textId="1D6D3C5F" w:rsidR="0043052E" w:rsidRDefault="00916C7C">
      <w:r>
        <w:t xml:space="preserve">The Sentry Turret is a device for everyone </w:t>
      </w:r>
      <w:r w:rsidR="00235C09">
        <w:t xml:space="preserve">that wants their loved ones to always be safe. Most of its appeal comes from private homeowners and families, as well as many business owners wanting to make the work place a safer environment.  </w:t>
      </w:r>
      <w:r w:rsidR="0043052E">
        <w:br w:type="page"/>
      </w:r>
    </w:p>
    <w:p w14:paraId="5246013A" w14:textId="5CD9B205" w:rsidR="00654DF5" w:rsidRDefault="00235C09" w:rsidP="00235C09">
      <w:pPr>
        <w:pStyle w:val="Heading2"/>
      </w:pPr>
      <w:r>
        <w:lastRenderedPageBreak/>
        <w:t>Main Features and Benefits</w:t>
      </w:r>
    </w:p>
    <w:tbl>
      <w:tblPr>
        <w:tblStyle w:val="TableGrid"/>
        <w:tblW w:w="0" w:type="auto"/>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2122"/>
        <w:gridCol w:w="3888"/>
        <w:gridCol w:w="3006"/>
      </w:tblGrid>
      <w:tr w:rsidR="00235C09" w14:paraId="3F43C16C" w14:textId="77777777" w:rsidTr="00F50EF0">
        <w:tc>
          <w:tcPr>
            <w:tcW w:w="2122" w:type="dxa"/>
            <w:shd w:val="clear" w:color="auto" w:fill="FFC000"/>
          </w:tcPr>
          <w:p w14:paraId="1A50DBCF" w14:textId="4F217E46" w:rsidR="00235C09" w:rsidRPr="00FD2E2A" w:rsidRDefault="00235C09" w:rsidP="00235C09">
            <w:pPr>
              <w:rPr>
                <w:rFonts w:ascii="Verdana" w:hAnsi="Verdana"/>
                <w:b/>
                <w:bCs/>
                <w:i/>
                <w:iCs/>
                <w:sz w:val="28"/>
                <w:szCs w:val="28"/>
              </w:rPr>
            </w:pPr>
            <w:r w:rsidRPr="00FD2E2A">
              <w:rPr>
                <w:rFonts w:ascii="Verdana" w:hAnsi="Verdana"/>
                <w:b/>
                <w:bCs/>
                <w:i/>
                <w:iCs/>
                <w:sz w:val="28"/>
                <w:szCs w:val="28"/>
              </w:rPr>
              <w:t>Feature</w:t>
            </w:r>
          </w:p>
        </w:tc>
        <w:tc>
          <w:tcPr>
            <w:tcW w:w="3888" w:type="dxa"/>
            <w:shd w:val="clear" w:color="auto" w:fill="FFC000"/>
          </w:tcPr>
          <w:p w14:paraId="2B0D62CE" w14:textId="10F4AE14" w:rsidR="00235C09" w:rsidRPr="00FD2E2A" w:rsidRDefault="00235C09" w:rsidP="00235C09">
            <w:pPr>
              <w:rPr>
                <w:rFonts w:ascii="Verdana" w:hAnsi="Verdana"/>
                <w:b/>
                <w:bCs/>
                <w:i/>
                <w:iCs/>
                <w:sz w:val="28"/>
                <w:szCs w:val="28"/>
              </w:rPr>
            </w:pPr>
            <w:r w:rsidRPr="00FD2E2A">
              <w:rPr>
                <w:rFonts w:ascii="Verdana" w:hAnsi="Verdana"/>
                <w:b/>
                <w:bCs/>
                <w:i/>
                <w:iCs/>
                <w:sz w:val="28"/>
                <w:szCs w:val="28"/>
              </w:rPr>
              <w:t>Advantage</w:t>
            </w:r>
          </w:p>
        </w:tc>
        <w:tc>
          <w:tcPr>
            <w:tcW w:w="3006" w:type="dxa"/>
            <w:shd w:val="clear" w:color="auto" w:fill="FFC000"/>
          </w:tcPr>
          <w:p w14:paraId="3B9431B5" w14:textId="75CAE4B7" w:rsidR="00235C09" w:rsidRPr="00FD2E2A" w:rsidRDefault="00235C09" w:rsidP="00235C09">
            <w:pPr>
              <w:rPr>
                <w:rFonts w:ascii="Verdana" w:hAnsi="Verdana"/>
                <w:b/>
                <w:bCs/>
                <w:i/>
                <w:iCs/>
                <w:sz w:val="28"/>
                <w:szCs w:val="28"/>
              </w:rPr>
            </w:pPr>
            <w:r w:rsidRPr="00FD2E2A">
              <w:rPr>
                <w:rFonts w:ascii="Verdana" w:hAnsi="Verdana"/>
                <w:b/>
                <w:bCs/>
                <w:i/>
                <w:iCs/>
                <w:sz w:val="28"/>
                <w:szCs w:val="28"/>
              </w:rPr>
              <w:t>Benefit</w:t>
            </w:r>
          </w:p>
        </w:tc>
      </w:tr>
      <w:tr w:rsidR="00235C09" w14:paraId="558AB8C2" w14:textId="77777777" w:rsidTr="00F50EF0">
        <w:trPr>
          <w:trHeight w:val="1248"/>
        </w:trPr>
        <w:tc>
          <w:tcPr>
            <w:tcW w:w="2122" w:type="dxa"/>
          </w:tcPr>
          <w:p w14:paraId="0EE4007D" w14:textId="4A239E96" w:rsidR="00235C09" w:rsidRPr="00F50EF0" w:rsidRDefault="0043052E" w:rsidP="00F50EF0">
            <w:pPr>
              <w:jc w:val="center"/>
              <w:rPr>
                <w:b/>
                <w:bCs/>
              </w:rPr>
            </w:pPr>
            <w:r w:rsidRPr="00F50EF0">
              <w:rPr>
                <w:b/>
                <w:bCs/>
              </w:rPr>
              <w:t>Advanced dual machine gun weaponry</w:t>
            </w:r>
          </w:p>
        </w:tc>
        <w:tc>
          <w:tcPr>
            <w:tcW w:w="3888" w:type="dxa"/>
          </w:tcPr>
          <w:p w14:paraId="5BF36E6F" w14:textId="399F7F25" w:rsidR="00235C09" w:rsidRPr="00F50EF0" w:rsidRDefault="0043052E" w:rsidP="00F50EF0">
            <w:pPr>
              <w:rPr>
                <w:i/>
                <w:iCs/>
              </w:rPr>
            </w:pPr>
            <w:r w:rsidRPr="00F50EF0">
              <w:rPr>
                <w:i/>
                <w:iCs/>
              </w:rPr>
              <w:t>Best in class weaponry designed to keep your loved ones safe.</w:t>
            </w:r>
          </w:p>
        </w:tc>
        <w:tc>
          <w:tcPr>
            <w:tcW w:w="3006" w:type="dxa"/>
          </w:tcPr>
          <w:p w14:paraId="24E08CEA" w14:textId="54A72E5E" w:rsidR="00235C09" w:rsidRPr="00F50EF0" w:rsidRDefault="0043052E" w:rsidP="00235C09">
            <w:pPr>
              <w:rPr>
                <w:i/>
                <w:iCs/>
              </w:rPr>
            </w:pPr>
            <w:r w:rsidRPr="00F50EF0">
              <w:rPr>
                <w:i/>
                <w:iCs/>
              </w:rPr>
              <w:t xml:space="preserve">Your loved ones and property will always be safe from any potential intruder. </w:t>
            </w:r>
          </w:p>
        </w:tc>
      </w:tr>
      <w:tr w:rsidR="00235C09" w14:paraId="0E23CB7D" w14:textId="77777777" w:rsidTr="00F50EF0">
        <w:trPr>
          <w:trHeight w:val="1548"/>
        </w:trPr>
        <w:tc>
          <w:tcPr>
            <w:tcW w:w="2122" w:type="dxa"/>
          </w:tcPr>
          <w:p w14:paraId="45DEDCD1" w14:textId="68DCD175" w:rsidR="00235C09" w:rsidRPr="00F50EF0" w:rsidRDefault="0043052E" w:rsidP="00F50EF0">
            <w:pPr>
              <w:jc w:val="center"/>
              <w:rPr>
                <w:b/>
                <w:bCs/>
              </w:rPr>
            </w:pPr>
            <w:r w:rsidRPr="00F50EF0">
              <w:rPr>
                <w:b/>
                <w:bCs/>
              </w:rPr>
              <w:t>Advanced AI with personality</w:t>
            </w:r>
          </w:p>
        </w:tc>
        <w:tc>
          <w:tcPr>
            <w:tcW w:w="3888" w:type="dxa"/>
          </w:tcPr>
          <w:p w14:paraId="11CA1ED0" w14:textId="0CEE9C57" w:rsidR="00235C09" w:rsidRPr="00F50EF0" w:rsidRDefault="0043052E" w:rsidP="00235C09">
            <w:pPr>
              <w:rPr>
                <w:i/>
                <w:iCs/>
              </w:rPr>
            </w:pPr>
            <w:r w:rsidRPr="00F50EF0">
              <w:rPr>
                <w:i/>
                <w:iCs/>
              </w:rPr>
              <w:t xml:space="preserve">Your personal Sentry Turret will not target you and your family under any circumstances by using its advanced Empathy Generator. </w:t>
            </w:r>
          </w:p>
        </w:tc>
        <w:tc>
          <w:tcPr>
            <w:tcW w:w="3006" w:type="dxa"/>
          </w:tcPr>
          <w:p w14:paraId="120CBFB9" w14:textId="0F920DB9" w:rsidR="00235C09" w:rsidRPr="00F50EF0" w:rsidRDefault="0043052E" w:rsidP="00235C09">
            <w:pPr>
              <w:rPr>
                <w:i/>
                <w:iCs/>
              </w:rPr>
            </w:pPr>
            <w:r w:rsidRPr="00F50EF0">
              <w:rPr>
                <w:i/>
                <w:iCs/>
              </w:rPr>
              <w:t>The Sentry Turret will quickly become part of the family.</w:t>
            </w:r>
          </w:p>
        </w:tc>
      </w:tr>
      <w:tr w:rsidR="00235C09" w14:paraId="565128E7" w14:textId="77777777" w:rsidTr="00F50EF0">
        <w:trPr>
          <w:trHeight w:val="1131"/>
        </w:trPr>
        <w:tc>
          <w:tcPr>
            <w:tcW w:w="2122" w:type="dxa"/>
          </w:tcPr>
          <w:p w14:paraId="0E42457E" w14:textId="55A05CE5" w:rsidR="00235C09" w:rsidRPr="00F50EF0" w:rsidRDefault="00F50EF0" w:rsidP="00F50EF0">
            <w:pPr>
              <w:jc w:val="center"/>
              <w:rPr>
                <w:b/>
                <w:bCs/>
              </w:rPr>
            </w:pPr>
            <w:r w:rsidRPr="00F50EF0">
              <w:rPr>
                <w:b/>
                <w:bCs/>
              </w:rPr>
              <w:t>Hundreds of</w:t>
            </w:r>
            <w:r w:rsidR="0043052E" w:rsidRPr="00F50EF0">
              <w:rPr>
                <w:b/>
                <w:bCs/>
              </w:rPr>
              <w:t xml:space="preserve"> designer patterns</w:t>
            </w:r>
          </w:p>
        </w:tc>
        <w:tc>
          <w:tcPr>
            <w:tcW w:w="3888" w:type="dxa"/>
          </w:tcPr>
          <w:p w14:paraId="1F70A667" w14:textId="36044271" w:rsidR="00235C09" w:rsidRPr="00F50EF0" w:rsidRDefault="0043052E" w:rsidP="00235C09">
            <w:pPr>
              <w:rPr>
                <w:i/>
                <w:iCs/>
              </w:rPr>
            </w:pPr>
            <w:r w:rsidRPr="00F50EF0">
              <w:rPr>
                <w:i/>
                <w:iCs/>
              </w:rPr>
              <w:t>Your Turret matches your personality.</w:t>
            </w:r>
          </w:p>
        </w:tc>
        <w:tc>
          <w:tcPr>
            <w:tcW w:w="3006" w:type="dxa"/>
          </w:tcPr>
          <w:p w14:paraId="3FAC76AA" w14:textId="7D91F30E" w:rsidR="00235C09" w:rsidRPr="00F50EF0" w:rsidRDefault="0043052E" w:rsidP="00235C09">
            <w:pPr>
              <w:rPr>
                <w:i/>
                <w:iCs/>
              </w:rPr>
            </w:pPr>
            <w:r w:rsidRPr="00F50EF0">
              <w:rPr>
                <w:i/>
                <w:iCs/>
              </w:rPr>
              <w:t xml:space="preserve">Your house will be more stylish than ever before. </w:t>
            </w:r>
          </w:p>
        </w:tc>
      </w:tr>
    </w:tbl>
    <w:p w14:paraId="268F4B56" w14:textId="77777777" w:rsidR="00235C09" w:rsidRPr="00235C09" w:rsidRDefault="00235C09" w:rsidP="00235C09"/>
    <w:p w14:paraId="3A3F56C1" w14:textId="77777777" w:rsidR="00235C09" w:rsidRPr="00916C7C" w:rsidRDefault="00235C09" w:rsidP="00654DF5"/>
    <w:sectPr w:rsidR="00235C09" w:rsidRPr="00916C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9CCB" w14:textId="77777777" w:rsidR="004F3C72" w:rsidRDefault="004F3C72" w:rsidP="0043052E">
      <w:pPr>
        <w:spacing w:after="0" w:line="240" w:lineRule="auto"/>
      </w:pPr>
      <w:r>
        <w:separator/>
      </w:r>
    </w:p>
  </w:endnote>
  <w:endnote w:type="continuationSeparator" w:id="0">
    <w:p w14:paraId="6092AA8C" w14:textId="77777777" w:rsidR="004F3C72" w:rsidRDefault="004F3C72" w:rsidP="0043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78DA" w14:textId="77777777" w:rsidR="004F3C72" w:rsidRDefault="004F3C72" w:rsidP="0043052E">
      <w:pPr>
        <w:spacing w:after="0" w:line="240" w:lineRule="auto"/>
      </w:pPr>
      <w:r>
        <w:separator/>
      </w:r>
    </w:p>
  </w:footnote>
  <w:footnote w:type="continuationSeparator" w:id="0">
    <w:p w14:paraId="3AC441DA" w14:textId="77777777" w:rsidR="004F3C72" w:rsidRDefault="004F3C72" w:rsidP="0043052E">
      <w:pPr>
        <w:spacing w:after="0" w:line="240" w:lineRule="auto"/>
      </w:pPr>
      <w:r>
        <w:continuationSeparator/>
      </w:r>
    </w:p>
  </w:footnote>
  <w:footnote w:id="1">
    <w:p w14:paraId="6003AE15" w14:textId="3ED4766C" w:rsidR="0043052E" w:rsidRPr="0043052E" w:rsidRDefault="0043052E">
      <w:pPr>
        <w:pStyle w:val="FootnoteText"/>
      </w:pPr>
      <w:r w:rsidRPr="0043052E">
        <w:rPr>
          <w:rStyle w:val="FootnoteReference"/>
          <w:sz w:val="16"/>
          <w:szCs w:val="16"/>
        </w:rPr>
        <w:footnoteRef/>
      </w:r>
      <w:r w:rsidRPr="0043052E">
        <w:rPr>
          <w:sz w:val="16"/>
          <w:szCs w:val="16"/>
        </w:rPr>
        <w:t xml:space="preserve"> Warning: Standing to close to the Aperture Science Sentry Turret might result in accidental empathy suppression. Aperture Science is not responsible for any injuries caused by user error.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44A20"/>
    <w:multiLevelType w:val="hybridMultilevel"/>
    <w:tmpl w:val="C0E830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76F31E7"/>
    <w:multiLevelType w:val="hybridMultilevel"/>
    <w:tmpl w:val="5E6024C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79143BF3"/>
    <w:multiLevelType w:val="hybridMultilevel"/>
    <w:tmpl w:val="3E6AE8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544906869">
    <w:abstractNumId w:val="0"/>
  </w:num>
  <w:num w:numId="2" w16cid:durableId="1288119647">
    <w:abstractNumId w:val="2"/>
  </w:num>
  <w:num w:numId="3" w16cid:durableId="204262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F2"/>
    <w:rsid w:val="000167F3"/>
    <w:rsid w:val="00072300"/>
    <w:rsid w:val="00084434"/>
    <w:rsid w:val="000C34E3"/>
    <w:rsid w:val="00106E74"/>
    <w:rsid w:val="00235C09"/>
    <w:rsid w:val="0043052E"/>
    <w:rsid w:val="0047115E"/>
    <w:rsid w:val="0047727B"/>
    <w:rsid w:val="004F3C72"/>
    <w:rsid w:val="00505D38"/>
    <w:rsid w:val="00654DF5"/>
    <w:rsid w:val="00871192"/>
    <w:rsid w:val="00900E9C"/>
    <w:rsid w:val="00916C7C"/>
    <w:rsid w:val="00A31B4A"/>
    <w:rsid w:val="00B46721"/>
    <w:rsid w:val="00ED1551"/>
    <w:rsid w:val="00F101F2"/>
    <w:rsid w:val="00F50EF0"/>
    <w:rsid w:val="00F6368A"/>
    <w:rsid w:val="00FD2E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71FF"/>
  <w15:chartTrackingRefBased/>
  <w15:docId w15:val="{1146877F-3367-4CB9-9946-751F6758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F0"/>
    <w:pPr>
      <w:jc w:val="both"/>
    </w:pPr>
    <w:rPr>
      <w:rFonts w:ascii="Arial Nova" w:hAnsi="Arial Nova"/>
      <w:lang w:val="en-GB"/>
    </w:rPr>
  </w:style>
  <w:style w:type="paragraph" w:styleId="Heading1">
    <w:name w:val="heading 1"/>
    <w:basedOn w:val="Normal"/>
    <w:next w:val="Normal"/>
    <w:link w:val="Heading1Char"/>
    <w:uiPriority w:val="9"/>
    <w:qFormat/>
    <w:rsid w:val="00FD2E2A"/>
    <w:pPr>
      <w:keepNext/>
      <w:keepLines/>
      <w:spacing w:before="240" w:after="0"/>
      <w:jc w:val="center"/>
      <w:outlineLvl w:val="0"/>
    </w:pPr>
    <w:rPr>
      <w:rFonts w:ascii="Verdana" w:eastAsiaTheme="majorEastAsia" w:hAnsi="Verdana" w:cstheme="majorBidi"/>
      <w:b/>
      <w:i/>
      <w:color w:val="FFC000" w:themeColor="accent4"/>
      <w:sz w:val="40"/>
      <w:szCs w:val="32"/>
    </w:rPr>
  </w:style>
  <w:style w:type="paragraph" w:styleId="Heading2">
    <w:name w:val="heading 2"/>
    <w:basedOn w:val="Normal"/>
    <w:next w:val="Normal"/>
    <w:link w:val="Heading2Char"/>
    <w:uiPriority w:val="9"/>
    <w:unhideWhenUsed/>
    <w:qFormat/>
    <w:rsid w:val="00FD2E2A"/>
    <w:pPr>
      <w:keepNext/>
      <w:keepLines/>
      <w:spacing w:before="40" w:after="0"/>
      <w:outlineLvl w:val="1"/>
    </w:pPr>
    <w:rPr>
      <w:rFonts w:ascii="Verdana" w:eastAsiaTheme="majorEastAsia" w:hAnsi="Verdana" w:cstheme="majorBidi"/>
      <w:b/>
      <w:i/>
      <w:color w:val="FFC000" w:themeColor="accent4"/>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2A"/>
    <w:rPr>
      <w:rFonts w:ascii="Verdana" w:eastAsiaTheme="majorEastAsia" w:hAnsi="Verdana" w:cstheme="majorBidi"/>
      <w:b/>
      <w:i/>
      <w:color w:val="FFC000" w:themeColor="accent4"/>
      <w:sz w:val="40"/>
      <w:szCs w:val="32"/>
      <w:lang w:val="en-GB"/>
    </w:rPr>
  </w:style>
  <w:style w:type="character" w:customStyle="1" w:styleId="Heading2Char">
    <w:name w:val="Heading 2 Char"/>
    <w:basedOn w:val="DefaultParagraphFont"/>
    <w:link w:val="Heading2"/>
    <w:uiPriority w:val="9"/>
    <w:rsid w:val="00FD2E2A"/>
    <w:rPr>
      <w:rFonts w:ascii="Verdana" w:eastAsiaTheme="majorEastAsia" w:hAnsi="Verdana" w:cstheme="majorBidi"/>
      <w:b/>
      <w:i/>
      <w:color w:val="FFC000" w:themeColor="accent4"/>
      <w:sz w:val="28"/>
      <w:szCs w:val="26"/>
      <w:lang w:val="en-GB"/>
    </w:rPr>
  </w:style>
  <w:style w:type="paragraph" w:styleId="ListParagraph">
    <w:name w:val="List Paragraph"/>
    <w:basedOn w:val="Normal"/>
    <w:uiPriority w:val="34"/>
    <w:qFormat/>
    <w:rsid w:val="00871192"/>
    <w:pPr>
      <w:ind w:left="720"/>
      <w:contextualSpacing/>
    </w:pPr>
  </w:style>
  <w:style w:type="table" w:styleId="TableGrid">
    <w:name w:val="Table Grid"/>
    <w:basedOn w:val="TableNormal"/>
    <w:uiPriority w:val="39"/>
    <w:rsid w:val="00235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305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052E"/>
    <w:rPr>
      <w:sz w:val="20"/>
      <w:szCs w:val="20"/>
      <w:lang w:val="en-GB"/>
    </w:rPr>
  </w:style>
  <w:style w:type="character" w:styleId="FootnoteReference">
    <w:name w:val="footnote reference"/>
    <w:basedOn w:val="DefaultParagraphFont"/>
    <w:uiPriority w:val="99"/>
    <w:semiHidden/>
    <w:unhideWhenUsed/>
    <w:rsid w:val="0043052E"/>
    <w:rPr>
      <w:vertAlign w:val="superscript"/>
    </w:rPr>
  </w:style>
  <w:style w:type="paragraph" w:styleId="NoSpacing">
    <w:name w:val="No Spacing"/>
    <w:uiPriority w:val="1"/>
    <w:qFormat/>
    <w:rsid w:val="00FD2E2A"/>
    <w:pPr>
      <w:spacing w:after="0" w:line="240" w:lineRule="auto"/>
    </w:pPr>
    <w:rPr>
      <w:rFonts w:ascii="Arial Nova" w:hAnsi="Arial Nov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946157">
      <w:bodyDiv w:val="1"/>
      <w:marLeft w:val="0"/>
      <w:marRight w:val="0"/>
      <w:marTop w:val="0"/>
      <w:marBottom w:val="0"/>
      <w:divBdr>
        <w:top w:val="none" w:sz="0" w:space="0" w:color="auto"/>
        <w:left w:val="none" w:sz="0" w:space="0" w:color="auto"/>
        <w:bottom w:val="none" w:sz="0" w:space="0" w:color="auto"/>
        <w:right w:val="none" w:sz="0" w:space="0" w:color="auto"/>
      </w:divBdr>
      <w:divsChild>
        <w:div w:id="508494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54D0-D071-4D31-92FC-CE40150B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10</cp:revision>
  <dcterms:created xsi:type="dcterms:W3CDTF">2022-11-27T11:26:00Z</dcterms:created>
  <dcterms:modified xsi:type="dcterms:W3CDTF">2022-11-27T14:53:00Z</dcterms:modified>
</cp:coreProperties>
</file>