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A0DB1" w14:textId="3593F8DA" w:rsidR="00B04A9B" w:rsidRPr="00260BFE" w:rsidRDefault="00B04A9B" w:rsidP="00B04A9B">
      <w:r w:rsidRPr="00E967DE">
        <w:rPr>
          <w:b/>
          <w:bCs/>
          <w:sz w:val="24"/>
          <w:szCs w:val="24"/>
        </w:rPr>
        <w:t>Wahlplakate in der Ersten Republik:</w:t>
      </w:r>
      <w:r>
        <w:rPr>
          <w:b/>
          <w:bCs/>
          <w:sz w:val="24"/>
          <w:szCs w:val="24"/>
        </w:rPr>
        <w:t xml:space="preserve"> Ein Beispiel</w:t>
      </w:r>
      <w:r w:rsidR="00A04354">
        <w:rPr>
          <w:b/>
          <w:bCs/>
          <w:sz w:val="24"/>
          <w:szCs w:val="24"/>
        </w:rPr>
        <w:t xml:space="preserve">      </w:t>
      </w:r>
      <w:r w:rsidR="00A04354" w:rsidRPr="00A04354">
        <w:rPr>
          <w:bCs/>
          <w:sz w:val="20"/>
          <w:szCs w:val="20"/>
        </w:rPr>
        <w:t>Schreib immer in die vorgegebenen Kästchen!</w:t>
      </w:r>
      <w:r w:rsidRPr="00A04354">
        <w:rPr>
          <w:b/>
          <w:bCs/>
          <w:sz w:val="20"/>
          <w:szCs w:val="20"/>
        </w:rPr>
        <w:br/>
      </w:r>
      <w:r w:rsidRPr="00260BFE">
        <w:t xml:space="preserve">       </w:t>
      </w:r>
    </w:p>
    <w:p w14:paraId="1F1C0031" w14:textId="4CFA6C5B" w:rsidR="00B04A9B" w:rsidRPr="00260BFE" w:rsidRDefault="00B04A9B" w:rsidP="00B04A9B">
      <w:r w:rsidRPr="00260BFE">
        <w:t xml:space="preserve">    </w:t>
      </w:r>
      <w:r w:rsidR="00E14F4B" w:rsidRPr="00E14F4B">
        <w:rPr>
          <w:noProof/>
        </w:rPr>
        <w:drawing>
          <wp:inline distT="0" distB="0" distL="0" distR="0" wp14:anchorId="3E1BC9FB" wp14:editId="0517CA6F">
            <wp:extent cx="3543300" cy="4684244"/>
            <wp:effectExtent l="0" t="0" r="0" b="2540"/>
            <wp:docPr id="1125917334" name="Picture 1" descr="A poster of a person burning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17334" name="Picture 1" descr="A poster of a person burning a building&#10;&#10;Description automatically generated"/>
                    <pic:cNvPicPr/>
                  </pic:nvPicPr>
                  <pic:blipFill>
                    <a:blip r:embed="rId9"/>
                    <a:stretch>
                      <a:fillRect/>
                    </a:stretch>
                  </pic:blipFill>
                  <pic:spPr>
                    <a:xfrm>
                      <a:off x="0" y="0"/>
                      <a:ext cx="3547718" cy="4690085"/>
                    </a:xfrm>
                    <a:prstGeom prst="rect">
                      <a:avLst/>
                    </a:prstGeom>
                  </pic:spPr>
                </pic:pic>
              </a:graphicData>
            </a:graphic>
          </wp:inline>
        </w:drawing>
      </w:r>
      <w:r w:rsidRPr="00260BFE">
        <w:t xml:space="preserve"> </w:t>
      </w:r>
    </w:p>
    <w:p w14:paraId="104016D2" w14:textId="77777777" w:rsidR="00B04A9B" w:rsidRPr="00260BFE" w:rsidRDefault="00B04A9B" w:rsidP="00B04A9B"/>
    <w:p w14:paraId="46010917" w14:textId="77777777" w:rsidR="00FA48EF" w:rsidRDefault="00B04A9B" w:rsidP="00B04A9B">
      <w:pPr>
        <w:pStyle w:val="ListParagraph"/>
        <w:numPr>
          <w:ilvl w:val="0"/>
          <w:numId w:val="2"/>
        </w:numPr>
        <w:rPr>
          <w:sz w:val="20"/>
          <w:szCs w:val="20"/>
        </w:rPr>
      </w:pPr>
      <w:r w:rsidRPr="007243FD">
        <w:rPr>
          <w:sz w:val="20"/>
          <w:szCs w:val="20"/>
        </w:rPr>
        <w:t>Erste Fragen:</w:t>
      </w:r>
    </w:p>
    <w:p w14:paraId="4B4FED43" w14:textId="411C59FE" w:rsidR="00FA48EF" w:rsidRDefault="00FA48EF" w:rsidP="00FA48EF">
      <w:pPr>
        <w:pStyle w:val="ListParagraph"/>
        <w:rPr>
          <w:sz w:val="20"/>
          <w:szCs w:val="20"/>
        </w:rPr>
      </w:pPr>
    </w:p>
    <w:p w14:paraId="77B54D7F" w14:textId="1BE4AB49" w:rsidR="00FA48EF" w:rsidRDefault="00FA48EF" w:rsidP="00FA48EF">
      <w:pPr>
        <w:pStyle w:val="ListParagraph"/>
        <w:rPr>
          <w:sz w:val="20"/>
          <w:szCs w:val="20"/>
        </w:rPr>
      </w:pPr>
      <w:r>
        <w:rPr>
          <w:sz w:val="20"/>
          <w:szCs w:val="20"/>
        </w:rPr>
        <w:t xml:space="preserve">Was glaubst du: Von welcher Partei stammt dieses Plakat? </w:t>
      </w:r>
      <w:r w:rsidR="00DD4002">
        <w:rPr>
          <w:sz w:val="20"/>
          <w:szCs w:val="20"/>
        </w:rPr>
        <w:t>Christsoziale Partei</w:t>
      </w:r>
    </w:p>
    <w:p w14:paraId="37AAA428" w14:textId="77777777" w:rsidR="00FA48EF" w:rsidRDefault="00FA48EF" w:rsidP="00FA48EF">
      <w:pPr>
        <w:pStyle w:val="ListParagraph"/>
        <w:rPr>
          <w:sz w:val="20"/>
          <w:szCs w:val="20"/>
        </w:rPr>
      </w:pPr>
      <w:r>
        <w:rPr>
          <w:sz w:val="20"/>
          <w:szCs w:val="20"/>
        </w:rPr>
        <w:t xml:space="preserve">Recherchiere! </w:t>
      </w:r>
    </w:p>
    <w:p w14:paraId="5A78CCB9" w14:textId="08F0C12B" w:rsidR="00A04354" w:rsidRDefault="00FA48EF" w:rsidP="00FA48EF">
      <w:pPr>
        <w:pStyle w:val="ListParagraph"/>
        <w:rPr>
          <w:sz w:val="20"/>
          <w:szCs w:val="20"/>
        </w:rPr>
      </w:pPr>
      <w:r>
        <w:rPr>
          <w:sz w:val="20"/>
          <w:szCs w:val="20"/>
        </w:rPr>
        <w:t xml:space="preserve">Und: Aus welchem Jahr stammt das Plakat? Hatte die Partei mit diesem Plakat Erfolg bei dieser Nationalratswahl? </w:t>
      </w:r>
      <w:r w:rsidR="00DD4002">
        <w:rPr>
          <w:sz w:val="20"/>
          <w:szCs w:val="20"/>
        </w:rPr>
        <w:t>1930, ja</w:t>
      </w:r>
      <w:r w:rsidR="007243FD" w:rsidRPr="007243FD">
        <w:rPr>
          <w:sz w:val="20"/>
          <w:szCs w:val="20"/>
        </w:rPr>
        <w:br/>
      </w:r>
      <w:r>
        <w:rPr>
          <w:sz w:val="20"/>
          <w:szCs w:val="20"/>
        </w:rPr>
        <w:br/>
        <w:t>Erste Fragen für die Analyse des Plakats:</w:t>
      </w:r>
      <w:r>
        <w:rPr>
          <w:sz w:val="20"/>
          <w:szCs w:val="20"/>
        </w:rPr>
        <w:br/>
      </w:r>
      <w:r w:rsidR="00B04A9B" w:rsidRPr="007243FD">
        <w:rPr>
          <w:sz w:val="20"/>
          <w:szCs w:val="20"/>
        </w:rPr>
        <w:br/>
        <w:t>Was sieht man im Vordergrund bzw. im Hintergrund?</w:t>
      </w:r>
      <w:r w:rsidR="007243FD" w:rsidRPr="007243FD">
        <w:rPr>
          <w:sz w:val="20"/>
          <w:szCs w:val="20"/>
        </w:rPr>
        <w:t xml:space="preserve"> </w:t>
      </w:r>
      <w:r w:rsidR="007243FD" w:rsidRPr="007243FD">
        <w:rPr>
          <w:sz w:val="20"/>
          <w:szCs w:val="20"/>
        </w:rPr>
        <w:br/>
      </w:r>
      <w:r w:rsidR="00B04A9B" w:rsidRPr="007243FD">
        <w:rPr>
          <w:sz w:val="20"/>
          <w:szCs w:val="20"/>
        </w:rPr>
        <w:t>Welche Bedeutung haben dabei die Farben?</w:t>
      </w:r>
      <w:r w:rsidR="007243FD">
        <w:rPr>
          <w:sz w:val="20"/>
          <w:szCs w:val="20"/>
        </w:rPr>
        <w:br/>
      </w:r>
      <w:r w:rsidR="00B04A9B" w:rsidRPr="007243FD">
        <w:rPr>
          <w:sz w:val="20"/>
          <w:szCs w:val="20"/>
        </w:rPr>
        <w:t>Wer ist die Person, die rot dargestellt ist? Was macht sie?</w:t>
      </w:r>
      <w:r w:rsidR="00A04354">
        <w:rPr>
          <w:sz w:val="20"/>
          <w:szCs w:val="20"/>
        </w:rPr>
        <w:br/>
      </w:r>
    </w:p>
    <w:tbl>
      <w:tblPr>
        <w:tblStyle w:val="TableGrid"/>
        <w:tblW w:w="0" w:type="auto"/>
        <w:tblInd w:w="720" w:type="dxa"/>
        <w:tblLook w:val="04A0" w:firstRow="1" w:lastRow="0" w:firstColumn="1" w:lastColumn="0" w:noHBand="0" w:noVBand="1"/>
      </w:tblPr>
      <w:tblGrid>
        <w:gridCol w:w="8342"/>
      </w:tblGrid>
      <w:tr w:rsidR="00A04354" w14:paraId="32C1FE70" w14:textId="77777777" w:rsidTr="00A04354">
        <w:tc>
          <w:tcPr>
            <w:tcW w:w="9062" w:type="dxa"/>
          </w:tcPr>
          <w:p w14:paraId="43E8A1D4" w14:textId="77777777" w:rsidR="00E14F4B" w:rsidRDefault="00E14F4B" w:rsidP="00E14F4B">
            <w:pPr>
              <w:pStyle w:val="NormalWeb"/>
              <w:spacing w:before="0" w:beforeAutospacing="0" w:after="0" w:afterAutospacing="0"/>
              <w:jc w:val="center"/>
              <w:rPr>
                <w:rFonts w:ascii="Berlin Sans FB" w:hAnsi="Berlin Sans FB" w:cs="Calibri"/>
                <w:color w:val="3F3F3F"/>
                <w:sz w:val="20"/>
                <w:szCs w:val="20"/>
                <w:lang w:val="de-AT"/>
              </w:rPr>
            </w:pPr>
            <w:r>
              <w:rPr>
                <w:rFonts w:ascii="Berlin Sans FB" w:hAnsi="Berlin Sans FB" w:cs="Calibri"/>
                <w:color w:val="3F3F3F"/>
                <w:sz w:val="20"/>
                <w:szCs w:val="20"/>
                <w:lang w:val="de-AT"/>
              </w:rPr>
              <w:t xml:space="preserve">Was sieht man im Vordergrund bzw. im Hintergrund? </w:t>
            </w:r>
          </w:p>
          <w:p w14:paraId="4E9527FE" w14:textId="77777777" w:rsidR="00E14F4B" w:rsidRDefault="00E14F4B" w:rsidP="00E14F4B">
            <w:pPr>
              <w:pStyle w:val="NormalWeb"/>
              <w:spacing w:before="0" w:beforeAutospacing="0" w:after="0" w:afterAutospacing="0"/>
              <w:rPr>
                <w:rFonts w:ascii="Berlin Sans FB" w:hAnsi="Berlin Sans FB" w:cs="Calibri"/>
                <w:sz w:val="20"/>
                <w:szCs w:val="20"/>
                <w:lang w:val="de-AT"/>
              </w:rPr>
            </w:pPr>
            <w:r>
              <w:rPr>
                <w:rFonts w:ascii="Berlin Sans FB" w:hAnsi="Berlin Sans FB" w:cs="Calibri"/>
                <w:sz w:val="20"/>
                <w:szCs w:val="20"/>
                <w:lang w:val="de-AT"/>
              </w:rPr>
              <w:t> </w:t>
            </w:r>
          </w:p>
          <w:p w14:paraId="4B2C1D47" w14:textId="77777777" w:rsidR="00E14F4B" w:rsidRDefault="00E14F4B" w:rsidP="00E14F4B">
            <w:pPr>
              <w:pStyle w:val="NormalWeb"/>
              <w:spacing w:before="0" w:beforeAutospacing="0" w:after="160" w:afterAutospacing="0"/>
              <w:rPr>
                <w:rFonts w:ascii="Berlin Sans FB" w:hAnsi="Berlin Sans FB" w:cs="Calibri"/>
                <w:sz w:val="20"/>
                <w:szCs w:val="20"/>
                <w:lang w:val="de-AT"/>
              </w:rPr>
            </w:pPr>
            <w:r>
              <w:rPr>
                <w:rFonts w:ascii="Berlin Sans FB" w:hAnsi="Berlin Sans FB" w:cs="Calibri"/>
                <w:sz w:val="20"/>
                <w:szCs w:val="20"/>
                <w:lang w:val="de-AT"/>
              </w:rPr>
              <w:t>Großer, wütend aussehender Mann, mit Schwert in der Hand, zündet ein Gebäude an.</w:t>
            </w:r>
          </w:p>
          <w:p w14:paraId="766C1D1C" w14:textId="77777777" w:rsidR="00E14F4B" w:rsidRDefault="00E14F4B" w:rsidP="00E14F4B">
            <w:pPr>
              <w:pStyle w:val="NormalWeb"/>
              <w:spacing w:before="0" w:beforeAutospacing="0" w:after="160" w:afterAutospacing="0"/>
              <w:rPr>
                <w:rFonts w:ascii="Berlin Sans FB" w:hAnsi="Berlin Sans FB" w:cs="Calibri"/>
                <w:sz w:val="20"/>
                <w:szCs w:val="20"/>
                <w:lang w:val="de-AT"/>
              </w:rPr>
            </w:pPr>
            <w:r>
              <w:rPr>
                <w:rFonts w:ascii="Berlin Sans FB" w:hAnsi="Berlin Sans FB" w:cs="Calibri"/>
                <w:sz w:val="20"/>
                <w:szCs w:val="20"/>
                <w:lang w:val="de-AT"/>
              </w:rPr>
              <w:t>Mit den Text: „Denkt an den 15. Juli! Und wählet die Liste der CHRISTLICHSOZIALEN PARTEI UND HEIMATWEHR“</w:t>
            </w:r>
          </w:p>
          <w:p w14:paraId="18D05DB7" w14:textId="77777777" w:rsidR="00E14F4B" w:rsidRDefault="00E14F4B" w:rsidP="00E14F4B">
            <w:pPr>
              <w:pStyle w:val="NormalWeb"/>
              <w:spacing w:before="0" w:beforeAutospacing="0" w:after="160" w:afterAutospacing="0"/>
              <w:rPr>
                <w:rFonts w:ascii="Berlin Sans FB" w:hAnsi="Berlin Sans FB" w:cs="Calibri"/>
                <w:sz w:val="20"/>
                <w:szCs w:val="20"/>
                <w:lang w:val="de-AT"/>
              </w:rPr>
            </w:pPr>
          </w:p>
          <w:p w14:paraId="2CA59FBA" w14:textId="77777777" w:rsidR="00E14F4B" w:rsidRDefault="00E14F4B" w:rsidP="00E14F4B">
            <w:pPr>
              <w:pStyle w:val="NormalWeb"/>
              <w:spacing w:before="0" w:beforeAutospacing="0" w:after="0" w:afterAutospacing="0"/>
              <w:rPr>
                <w:rFonts w:ascii="Berlin Sans FB" w:hAnsi="Berlin Sans FB" w:cs="Calibri"/>
                <w:sz w:val="20"/>
                <w:szCs w:val="20"/>
                <w:lang w:val="de-AT"/>
              </w:rPr>
            </w:pPr>
            <w:r>
              <w:rPr>
                <w:rFonts w:ascii="Berlin Sans FB" w:hAnsi="Berlin Sans FB" w:cs="Calibri"/>
                <w:sz w:val="20"/>
                <w:szCs w:val="20"/>
                <w:lang w:val="de-AT"/>
              </w:rPr>
              <w:lastRenderedPageBreak/>
              <w:t> </w:t>
            </w:r>
          </w:p>
          <w:p w14:paraId="68ED736A" w14:textId="77777777" w:rsidR="00E14F4B" w:rsidRDefault="00E14F4B" w:rsidP="00E14F4B">
            <w:pPr>
              <w:pStyle w:val="NormalWeb"/>
              <w:spacing w:before="0" w:beforeAutospacing="0" w:after="0" w:afterAutospacing="0"/>
              <w:jc w:val="center"/>
              <w:rPr>
                <w:rFonts w:ascii="Berlin Sans FB" w:hAnsi="Berlin Sans FB" w:cs="Calibri"/>
                <w:color w:val="3F3F3F"/>
                <w:sz w:val="20"/>
                <w:szCs w:val="20"/>
                <w:lang w:val="de-AT"/>
              </w:rPr>
            </w:pPr>
            <w:r>
              <w:rPr>
                <w:rFonts w:ascii="Berlin Sans FB" w:hAnsi="Berlin Sans FB" w:cs="Calibri"/>
                <w:color w:val="3F3F3F"/>
                <w:sz w:val="20"/>
                <w:szCs w:val="20"/>
                <w:lang w:val="de-AT"/>
              </w:rPr>
              <w:t>Welche Bedeutung haben dabei die Farben?</w:t>
            </w:r>
          </w:p>
          <w:p w14:paraId="7871A955" w14:textId="77777777" w:rsidR="00E14F4B" w:rsidRDefault="00E14F4B" w:rsidP="00E14F4B">
            <w:pPr>
              <w:pStyle w:val="NormalWeb"/>
              <w:spacing w:before="0" w:beforeAutospacing="0" w:after="0" w:afterAutospacing="0"/>
              <w:rPr>
                <w:rFonts w:ascii="Berlin Sans FB" w:hAnsi="Berlin Sans FB" w:cs="Calibri"/>
                <w:sz w:val="22"/>
                <w:szCs w:val="22"/>
                <w:lang w:val="de-AT"/>
              </w:rPr>
            </w:pPr>
            <w:r>
              <w:rPr>
                <w:rFonts w:ascii="Berlin Sans FB" w:hAnsi="Berlin Sans FB" w:cs="Calibri"/>
                <w:sz w:val="22"/>
                <w:szCs w:val="22"/>
                <w:lang w:val="de-AT"/>
              </w:rPr>
              <w:t> </w:t>
            </w:r>
          </w:p>
          <w:p w14:paraId="3B7A1D70" w14:textId="77777777" w:rsidR="00E14F4B" w:rsidRDefault="00E14F4B" w:rsidP="00E14F4B">
            <w:pPr>
              <w:pStyle w:val="NormalWeb"/>
              <w:spacing w:before="0" w:beforeAutospacing="0" w:after="160" w:afterAutospacing="0"/>
              <w:rPr>
                <w:rFonts w:ascii="Calibri" w:hAnsi="Calibri" w:cs="Calibri"/>
                <w:sz w:val="20"/>
                <w:szCs w:val="20"/>
                <w:lang w:val="de-AT"/>
              </w:rPr>
            </w:pPr>
            <w:r>
              <w:rPr>
                <w:rFonts w:ascii="Berlin Sans FB" w:hAnsi="Berlin Sans FB" w:cs="Calibri"/>
                <w:sz w:val="20"/>
                <w:szCs w:val="20"/>
                <w:lang w:val="de-AT"/>
              </w:rPr>
              <w:t xml:space="preserve">Rot </w:t>
            </w:r>
            <w:r>
              <w:rPr>
                <w:rFonts w:ascii="Wingdings" w:hAnsi="Wingdings" w:cs="Calibri"/>
                <w:sz w:val="20"/>
                <w:szCs w:val="20"/>
                <w:lang w:val="de-AT"/>
              </w:rPr>
              <w:t>à</w:t>
            </w:r>
            <w:r>
              <w:rPr>
                <w:rFonts w:ascii="Berlin Sans FB" w:hAnsi="Berlin Sans FB" w:cs="Calibri"/>
                <w:sz w:val="20"/>
                <w:szCs w:val="20"/>
                <w:lang w:val="de-AT"/>
              </w:rPr>
              <w:t xml:space="preserve"> </w:t>
            </w:r>
            <w:proofErr w:type="spellStart"/>
            <w:r>
              <w:rPr>
                <w:rFonts w:ascii="Berlin Sans FB" w:hAnsi="Berlin Sans FB" w:cs="Calibri"/>
                <w:sz w:val="20"/>
                <w:szCs w:val="20"/>
                <w:lang w:val="de-AT"/>
              </w:rPr>
              <w:t>angressiv</w:t>
            </w:r>
            <w:proofErr w:type="spellEnd"/>
            <w:r>
              <w:rPr>
                <w:rFonts w:ascii="Berlin Sans FB" w:hAnsi="Berlin Sans FB" w:cs="Calibri"/>
                <w:sz w:val="20"/>
                <w:szCs w:val="20"/>
                <w:lang w:val="de-AT"/>
              </w:rPr>
              <w:t>, böse, schlecht</w:t>
            </w:r>
          </w:p>
          <w:p w14:paraId="56C81965" w14:textId="77777777" w:rsidR="00E14F4B" w:rsidRDefault="00E14F4B" w:rsidP="00E14F4B">
            <w:pPr>
              <w:pStyle w:val="NormalWeb"/>
              <w:spacing w:before="0" w:beforeAutospacing="0" w:after="0" w:afterAutospacing="0"/>
              <w:jc w:val="center"/>
              <w:rPr>
                <w:rFonts w:ascii="Berlin Sans FB" w:hAnsi="Berlin Sans FB" w:cs="Calibri"/>
                <w:color w:val="3F3F3F"/>
                <w:sz w:val="20"/>
                <w:szCs w:val="20"/>
                <w:lang w:val="de-AT"/>
              </w:rPr>
            </w:pPr>
            <w:r>
              <w:rPr>
                <w:rFonts w:ascii="Berlin Sans FB" w:hAnsi="Berlin Sans FB" w:cs="Calibri"/>
                <w:color w:val="3F3F3F"/>
                <w:sz w:val="20"/>
                <w:szCs w:val="20"/>
                <w:lang w:val="de-AT"/>
              </w:rPr>
              <w:t>Wer ist die Person, die rot dargestellt ist? Was macht sie</w:t>
            </w:r>
          </w:p>
          <w:p w14:paraId="55830B03" w14:textId="77777777" w:rsidR="00E14F4B" w:rsidRPr="00E14F4B" w:rsidRDefault="00E14F4B" w:rsidP="00E14F4B">
            <w:pPr>
              <w:pStyle w:val="NormalWeb"/>
              <w:spacing w:before="0" w:beforeAutospacing="0" w:after="0" w:afterAutospacing="0"/>
              <w:rPr>
                <w:rFonts w:ascii="Berlin Sans FB" w:hAnsi="Berlin Sans FB" w:cs="Calibri"/>
                <w:sz w:val="22"/>
                <w:szCs w:val="22"/>
              </w:rPr>
            </w:pPr>
            <w:r w:rsidRPr="00E14F4B">
              <w:rPr>
                <w:rFonts w:ascii="Berlin Sans FB" w:hAnsi="Berlin Sans FB" w:cs="Calibri"/>
                <w:sz w:val="22"/>
                <w:szCs w:val="22"/>
              </w:rPr>
              <w:t> </w:t>
            </w:r>
          </w:p>
          <w:p w14:paraId="6E78FE55" w14:textId="411ABE49" w:rsidR="00A04354" w:rsidRPr="00E14F4B" w:rsidRDefault="00E14F4B" w:rsidP="00E14F4B">
            <w:pPr>
              <w:pStyle w:val="NormalWeb"/>
              <w:spacing w:before="0" w:beforeAutospacing="0" w:after="160" w:afterAutospacing="0"/>
              <w:rPr>
                <w:rFonts w:ascii="Berlin Sans FB" w:hAnsi="Berlin Sans FB" w:cs="Calibri"/>
                <w:sz w:val="20"/>
                <w:szCs w:val="20"/>
                <w:lang w:val="de-AT"/>
              </w:rPr>
            </w:pPr>
            <w:r>
              <w:rPr>
                <w:rFonts w:ascii="Berlin Sans FB" w:hAnsi="Berlin Sans FB" w:cs="Calibri"/>
                <w:sz w:val="20"/>
                <w:szCs w:val="20"/>
                <w:lang w:val="de-AT"/>
              </w:rPr>
              <w:t xml:space="preserve">Person: </w:t>
            </w:r>
            <w:proofErr w:type="spellStart"/>
            <w:r>
              <w:rPr>
                <w:rFonts w:ascii="Berlin Sans FB" w:hAnsi="Berlin Sans FB" w:cs="Calibri"/>
                <w:sz w:val="20"/>
                <w:szCs w:val="20"/>
                <w:lang w:val="de-AT"/>
              </w:rPr>
              <w:t>personifikation</w:t>
            </w:r>
            <w:proofErr w:type="spellEnd"/>
            <w:r>
              <w:rPr>
                <w:rFonts w:ascii="Berlin Sans FB" w:hAnsi="Berlin Sans FB" w:cs="Calibri"/>
                <w:sz w:val="20"/>
                <w:szCs w:val="20"/>
                <w:lang w:val="de-AT"/>
              </w:rPr>
              <w:t xml:space="preserve"> von den Protestanten, die das Justizpalast anzünden.</w:t>
            </w:r>
          </w:p>
        </w:tc>
      </w:tr>
    </w:tbl>
    <w:p w14:paraId="71B31D3D" w14:textId="4CD62F17" w:rsidR="00A04354" w:rsidRDefault="00A04354" w:rsidP="00A04354">
      <w:pPr>
        <w:rPr>
          <w:sz w:val="20"/>
          <w:szCs w:val="20"/>
        </w:rPr>
      </w:pPr>
    </w:p>
    <w:p w14:paraId="4FD9705A" w14:textId="77777777" w:rsidR="00FA48EF" w:rsidRDefault="00FA48EF" w:rsidP="00A04354">
      <w:pPr>
        <w:rPr>
          <w:sz w:val="20"/>
          <w:szCs w:val="20"/>
        </w:rPr>
      </w:pPr>
    </w:p>
    <w:p w14:paraId="03D78CCB" w14:textId="77777777" w:rsidR="00DD70E3" w:rsidRPr="007243FD" w:rsidRDefault="00DD70E3" w:rsidP="00DD70E3">
      <w:pPr>
        <w:pStyle w:val="ListParagraph"/>
        <w:rPr>
          <w:sz w:val="20"/>
          <w:szCs w:val="20"/>
        </w:rPr>
      </w:pPr>
    </w:p>
    <w:p w14:paraId="4CC71C2C" w14:textId="2ADFED79" w:rsidR="007243FD" w:rsidRDefault="007243FD" w:rsidP="007243FD">
      <w:pPr>
        <w:pStyle w:val="ListParagraph"/>
        <w:numPr>
          <w:ilvl w:val="0"/>
          <w:numId w:val="2"/>
        </w:numPr>
        <w:rPr>
          <w:sz w:val="20"/>
          <w:szCs w:val="20"/>
        </w:rPr>
      </w:pPr>
      <w:r w:rsidRPr="007243FD">
        <w:rPr>
          <w:sz w:val="20"/>
          <w:szCs w:val="20"/>
        </w:rPr>
        <w:t>Das Plakat spricht die Ereignisse von Schattendorf und die damit verbundenen Folgeereignisse an.</w:t>
      </w:r>
    </w:p>
    <w:p w14:paraId="6BA610E6" w14:textId="5CE32E81" w:rsidR="007243FD" w:rsidRDefault="007243FD" w:rsidP="007243FD">
      <w:pPr>
        <w:pStyle w:val="ListParagraph"/>
        <w:rPr>
          <w:sz w:val="20"/>
          <w:szCs w:val="20"/>
        </w:rPr>
      </w:pPr>
    </w:p>
    <w:p w14:paraId="127BFAE2" w14:textId="01C59122" w:rsidR="007243FD" w:rsidRDefault="007243FD" w:rsidP="007243FD">
      <w:pPr>
        <w:pStyle w:val="ListParagraph"/>
        <w:rPr>
          <w:sz w:val="20"/>
          <w:szCs w:val="20"/>
        </w:rPr>
      </w:pPr>
      <w:proofErr w:type="spellStart"/>
      <w:r w:rsidRPr="00AF6D14">
        <w:rPr>
          <w:b/>
          <w:sz w:val="20"/>
          <w:szCs w:val="20"/>
        </w:rPr>
        <w:t>Lies</w:t>
      </w:r>
      <w:proofErr w:type="spellEnd"/>
      <w:r w:rsidRPr="00AF6D14">
        <w:rPr>
          <w:b/>
          <w:sz w:val="20"/>
          <w:szCs w:val="20"/>
        </w:rPr>
        <w:t xml:space="preserve"> im Skriptum</w:t>
      </w:r>
      <w:r>
        <w:rPr>
          <w:sz w:val="20"/>
          <w:szCs w:val="20"/>
        </w:rPr>
        <w:t xml:space="preserve"> nach: Was ist in Schattendorf passiert? (</w:t>
      </w:r>
      <w:r w:rsidR="00B91F74">
        <w:rPr>
          <w:sz w:val="20"/>
          <w:szCs w:val="20"/>
        </w:rPr>
        <w:t xml:space="preserve">ab </w:t>
      </w:r>
      <w:r>
        <w:rPr>
          <w:sz w:val="20"/>
          <w:szCs w:val="20"/>
        </w:rPr>
        <w:t>Ende S. 1</w:t>
      </w:r>
      <w:r w:rsidR="00EE73D3">
        <w:rPr>
          <w:sz w:val="20"/>
          <w:szCs w:val="20"/>
        </w:rPr>
        <w:t xml:space="preserve"> – Radikalisierung des politischen Lebens - </w:t>
      </w:r>
      <w:r>
        <w:rPr>
          <w:sz w:val="20"/>
          <w:szCs w:val="20"/>
        </w:rPr>
        <w:t xml:space="preserve">bis S. 2, exkl. Putschversuch der Heimwehr; </w:t>
      </w:r>
      <w:r w:rsidR="0085686E">
        <w:rPr>
          <w:sz w:val="20"/>
          <w:szCs w:val="20"/>
        </w:rPr>
        <w:t xml:space="preserve">achte darauf: Was passierte am </w:t>
      </w:r>
      <w:r>
        <w:rPr>
          <w:sz w:val="20"/>
          <w:szCs w:val="20"/>
        </w:rPr>
        <w:t xml:space="preserve">30. Jänner, </w:t>
      </w:r>
      <w:r w:rsidR="0085686E">
        <w:rPr>
          <w:sz w:val="20"/>
          <w:szCs w:val="20"/>
        </w:rPr>
        <w:t xml:space="preserve">am </w:t>
      </w:r>
      <w:r>
        <w:rPr>
          <w:sz w:val="20"/>
          <w:szCs w:val="20"/>
        </w:rPr>
        <w:t xml:space="preserve">5. Juli und </w:t>
      </w:r>
      <w:r w:rsidR="0085686E">
        <w:rPr>
          <w:sz w:val="20"/>
          <w:szCs w:val="20"/>
        </w:rPr>
        <w:t xml:space="preserve">am </w:t>
      </w:r>
      <w:r>
        <w:rPr>
          <w:sz w:val="20"/>
          <w:szCs w:val="20"/>
        </w:rPr>
        <w:t>15. Juli</w:t>
      </w:r>
      <w:r w:rsidR="0085686E">
        <w:rPr>
          <w:sz w:val="20"/>
          <w:szCs w:val="20"/>
        </w:rPr>
        <w:t>?</w:t>
      </w:r>
      <w:r>
        <w:rPr>
          <w:sz w:val="20"/>
          <w:szCs w:val="20"/>
        </w:rPr>
        <w:t>)</w:t>
      </w:r>
    </w:p>
    <w:p w14:paraId="75CA5890" w14:textId="7F40FC6B" w:rsidR="007243FD" w:rsidRDefault="007243FD" w:rsidP="007243FD">
      <w:pPr>
        <w:pStyle w:val="ListParagraph"/>
        <w:rPr>
          <w:sz w:val="20"/>
          <w:szCs w:val="20"/>
        </w:rPr>
      </w:pPr>
    </w:p>
    <w:p w14:paraId="7B20A04D" w14:textId="6CE6E075" w:rsidR="00DD70E3" w:rsidRDefault="00DD4002" w:rsidP="007243FD">
      <w:pPr>
        <w:pStyle w:val="ListParagraph"/>
        <w:rPr>
          <w:sz w:val="20"/>
          <w:szCs w:val="20"/>
        </w:rPr>
      </w:pPr>
      <w:r w:rsidRPr="00DD4002">
        <w:rPr>
          <w:sz w:val="20"/>
          <w:szCs w:val="20"/>
        </w:rPr>
        <w:t xml:space="preserve">In Schattendorf kam es 1927 zu einer tragischen Auseinandersetzung, bei der Mitglieder der Heimwehr auf Sozialdemokraten schossen, wodurch ein </w:t>
      </w:r>
      <w:proofErr w:type="spellStart"/>
      <w:r w:rsidRPr="00DD4002">
        <w:rPr>
          <w:sz w:val="20"/>
          <w:szCs w:val="20"/>
        </w:rPr>
        <w:t>Schutzbündler</w:t>
      </w:r>
      <w:proofErr w:type="spellEnd"/>
      <w:r w:rsidRPr="00DD4002">
        <w:rPr>
          <w:sz w:val="20"/>
          <w:szCs w:val="20"/>
        </w:rPr>
        <w:t xml:space="preserve"> und ein Kind getötet wurden. Dies führte zu einer starken politischen Polarisierung und zur Radikalisierung des politischen Lebens in Österreich.</w:t>
      </w:r>
    </w:p>
    <w:p w14:paraId="3820AA26" w14:textId="77777777" w:rsidR="00DD70E3" w:rsidRDefault="00DD70E3" w:rsidP="007243FD">
      <w:pPr>
        <w:pStyle w:val="ListParagraph"/>
        <w:rPr>
          <w:sz w:val="20"/>
          <w:szCs w:val="20"/>
        </w:rPr>
      </w:pPr>
    </w:p>
    <w:p w14:paraId="034A2078" w14:textId="127C7430" w:rsidR="00DD70E3" w:rsidRPr="007243FD" w:rsidRDefault="007F2445" w:rsidP="007243FD">
      <w:pPr>
        <w:pStyle w:val="ListParagraph"/>
        <w:numPr>
          <w:ilvl w:val="0"/>
          <w:numId w:val="2"/>
        </w:numPr>
        <w:rPr>
          <w:sz w:val="20"/>
          <w:szCs w:val="20"/>
        </w:rPr>
      </w:pPr>
      <w:r>
        <w:rPr>
          <w:sz w:val="20"/>
          <w:szCs w:val="20"/>
        </w:rPr>
        <w:t>Versetze dich bei den nächsten Arbeitsschritten immer in verschiedene Lagen:</w:t>
      </w:r>
      <w:r>
        <w:rPr>
          <w:sz w:val="20"/>
          <w:szCs w:val="20"/>
        </w:rPr>
        <w:br/>
      </w:r>
      <w:r>
        <w:rPr>
          <w:sz w:val="20"/>
          <w:szCs w:val="20"/>
        </w:rPr>
        <w:br/>
        <w:t xml:space="preserve">Wie sahen/ bewerteten Anhänger der Sozialdemokraten und des Republikanischen Schutzbundes die Ereignisse vom </w:t>
      </w:r>
      <w:r w:rsidRPr="0085686E">
        <w:rPr>
          <w:b/>
          <w:sz w:val="20"/>
          <w:szCs w:val="20"/>
        </w:rPr>
        <w:t>Jänner 1927</w:t>
      </w:r>
      <w:r>
        <w:rPr>
          <w:sz w:val="20"/>
          <w:szCs w:val="20"/>
        </w:rPr>
        <w:t>? Und wie sahen diese Ereignisse die Anhänger der Christlich-Sozialen Partei</w:t>
      </w:r>
      <w:r w:rsidR="00DD70E3">
        <w:rPr>
          <w:sz w:val="20"/>
          <w:szCs w:val="20"/>
        </w:rPr>
        <w:t>/ der Heimwehr/ der Frontkämpfer?</w:t>
      </w:r>
      <w:r w:rsidR="00DD70E3">
        <w:rPr>
          <w:sz w:val="20"/>
          <w:szCs w:val="20"/>
        </w:rPr>
        <w:br/>
      </w:r>
    </w:p>
    <w:tbl>
      <w:tblPr>
        <w:tblStyle w:val="TableGrid"/>
        <w:tblW w:w="0" w:type="auto"/>
        <w:tblInd w:w="720" w:type="dxa"/>
        <w:tblLook w:val="04A0" w:firstRow="1" w:lastRow="0" w:firstColumn="1" w:lastColumn="0" w:noHBand="0" w:noVBand="1"/>
      </w:tblPr>
      <w:tblGrid>
        <w:gridCol w:w="4166"/>
        <w:gridCol w:w="4176"/>
      </w:tblGrid>
      <w:tr w:rsidR="00DD70E3" w14:paraId="2EB07C09" w14:textId="77777777" w:rsidTr="00DD70E3">
        <w:tc>
          <w:tcPr>
            <w:tcW w:w="4531" w:type="dxa"/>
          </w:tcPr>
          <w:p w14:paraId="196EC812" w14:textId="77777777" w:rsidR="00DD70E3" w:rsidRDefault="00DD70E3" w:rsidP="00DD70E3">
            <w:pPr>
              <w:pStyle w:val="ListParagraph"/>
              <w:ind w:left="0"/>
              <w:rPr>
                <w:sz w:val="20"/>
                <w:szCs w:val="20"/>
              </w:rPr>
            </w:pPr>
            <w:r>
              <w:rPr>
                <w:sz w:val="20"/>
                <w:szCs w:val="20"/>
              </w:rPr>
              <w:t xml:space="preserve">Sichtweise der </w:t>
            </w:r>
            <w:proofErr w:type="spellStart"/>
            <w:r>
              <w:rPr>
                <w:sz w:val="20"/>
                <w:szCs w:val="20"/>
              </w:rPr>
              <w:t>Sozialdem</w:t>
            </w:r>
            <w:proofErr w:type="spellEnd"/>
            <w:r>
              <w:rPr>
                <w:sz w:val="20"/>
                <w:szCs w:val="20"/>
              </w:rPr>
              <w:t>./ des Schutzbundes</w:t>
            </w:r>
          </w:p>
          <w:p w14:paraId="515EE39D" w14:textId="11F826A1" w:rsidR="00DD70E3" w:rsidRDefault="00DD70E3" w:rsidP="00DD70E3">
            <w:pPr>
              <w:pStyle w:val="ListParagraph"/>
              <w:ind w:left="0"/>
              <w:rPr>
                <w:sz w:val="20"/>
                <w:szCs w:val="20"/>
              </w:rPr>
            </w:pPr>
            <w:r>
              <w:rPr>
                <w:sz w:val="20"/>
                <w:szCs w:val="20"/>
              </w:rPr>
              <w:t>auf Jänner 1927</w:t>
            </w:r>
          </w:p>
        </w:tc>
        <w:tc>
          <w:tcPr>
            <w:tcW w:w="4531" w:type="dxa"/>
          </w:tcPr>
          <w:p w14:paraId="404EEB95" w14:textId="2B97E6EF" w:rsidR="00DD70E3" w:rsidRDefault="00DD70E3" w:rsidP="00DD70E3">
            <w:pPr>
              <w:pStyle w:val="ListParagraph"/>
              <w:ind w:left="0"/>
              <w:rPr>
                <w:sz w:val="20"/>
                <w:szCs w:val="20"/>
              </w:rPr>
            </w:pPr>
            <w:r>
              <w:rPr>
                <w:sz w:val="20"/>
                <w:szCs w:val="20"/>
              </w:rPr>
              <w:t>Sichtweise der Chr.-Soz. / der Heimwehr/ Frontkämpfer auf Jänner 1927</w:t>
            </w:r>
          </w:p>
        </w:tc>
      </w:tr>
      <w:tr w:rsidR="00DD70E3" w14:paraId="14CAEE9F" w14:textId="77777777" w:rsidTr="00DD70E3">
        <w:tc>
          <w:tcPr>
            <w:tcW w:w="4531" w:type="dxa"/>
          </w:tcPr>
          <w:p w14:paraId="1AF482F0" w14:textId="7D831C7D" w:rsidR="00DD70E3" w:rsidRDefault="00DD70E3" w:rsidP="00DD70E3">
            <w:pPr>
              <w:pStyle w:val="ListParagraph"/>
              <w:ind w:left="0"/>
              <w:rPr>
                <w:sz w:val="20"/>
                <w:szCs w:val="20"/>
              </w:rPr>
            </w:pPr>
          </w:p>
          <w:p w14:paraId="29E8D40F" w14:textId="0EA26B8A" w:rsidR="00DD70E3" w:rsidRDefault="00D73808" w:rsidP="00D73808">
            <w:pPr>
              <w:pStyle w:val="ListParagraph"/>
              <w:numPr>
                <w:ilvl w:val="0"/>
                <w:numId w:val="3"/>
              </w:numPr>
            </w:pPr>
            <w:r>
              <w:t>Angriffe auf politische Aktivitäten und Bedrohung der Bewegung</w:t>
            </w:r>
          </w:p>
          <w:p w14:paraId="23AA6CF7" w14:textId="77777777" w:rsidR="00D73808" w:rsidRDefault="00D73808" w:rsidP="00DD70E3">
            <w:pPr>
              <w:pStyle w:val="ListParagraph"/>
              <w:ind w:left="0"/>
            </w:pPr>
          </w:p>
          <w:p w14:paraId="48CF90C3" w14:textId="660C3365" w:rsidR="00D73808" w:rsidRDefault="00D73808" w:rsidP="00D73808">
            <w:pPr>
              <w:pStyle w:val="ListParagraph"/>
              <w:numPr>
                <w:ilvl w:val="0"/>
                <w:numId w:val="3"/>
              </w:numPr>
            </w:pPr>
            <w:r>
              <w:t>Handgranaten-Attacke als politische Gewalt gegen sie betrachtet</w:t>
            </w:r>
          </w:p>
          <w:p w14:paraId="04151F52" w14:textId="77777777" w:rsidR="00D73808" w:rsidRDefault="00D73808" w:rsidP="00DD70E3">
            <w:pPr>
              <w:pStyle w:val="ListParagraph"/>
              <w:ind w:left="0"/>
            </w:pPr>
          </w:p>
          <w:p w14:paraId="184DAA10" w14:textId="5C54A162" w:rsidR="00D73808" w:rsidRDefault="00D73808" w:rsidP="00D73808">
            <w:pPr>
              <w:pStyle w:val="ListParagraph"/>
              <w:numPr>
                <w:ilvl w:val="0"/>
                <w:numId w:val="3"/>
              </w:numPr>
              <w:rPr>
                <w:sz w:val="20"/>
                <w:szCs w:val="20"/>
              </w:rPr>
            </w:pPr>
            <w:r>
              <w:t>Empörung über Gewaltakte gegen ihre Veranstaltungen</w:t>
            </w:r>
          </w:p>
          <w:p w14:paraId="22101A6C" w14:textId="5ED27886" w:rsidR="00DD70E3" w:rsidRDefault="00DD70E3" w:rsidP="00DD70E3">
            <w:pPr>
              <w:pStyle w:val="ListParagraph"/>
              <w:ind w:left="0"/>
              <w:rPr>
                <w:sz w:val="20"/>
                <w:szCs w:val="20"/>
              </w:rPr>
            </w:pPr>
          </w:p>
          <w:p w14:paraId="4B669DF9" w14:textId="3AC72583" w:rsidR="00DD70E3" w:rsidRDefault="00DD70E3" w:rsidP="00DD70E3">
            <w:pPr>
              <w:pStyle w:val="ListParagraph"/>
              <w:ind w:left="0"/>
              <w:rPr>
                <w:sz w:val="20"/>
                <w:szCs w:val="20"/>
              </w:rPr>
            </w:pPr>
          </w:p>
          <w:p w14:paraId="04F6D415" w14:textId="0C32D3AB" w:rsidR="00DD70E3" w:rsidRDefault="00DD70E3" w:rsidP="00DD70E3">
            <w:pPr>
              <w:pStyle w:val="ListParagraph"/>
              <w:ind w:left="0"/>
              <w:rPr>
                <w:sz w:val="20"/>
                <w:szCs w:val="20"/>
              </w:rPr>
            </w:pPr>
          </w:p>
          <w:p w14:paraId="14EEF6C7" w14:textId="2E7DF7DA" w:rsidR="00DD70E3" w:rsidRDefault="00DD70E3" w:rsidP="00DD70E3">
            <w:pPr>
              <w:pStyle w:val="ListParagraph"/>
              <w:ind w:left="0"/>
              <w:rPr>
                <w:sz w:val="20"/>
                <w:szCs w:val="20"/>
              </w:rPr>
            </w:pPr>
          </w:p>
          <w:p w14:paraId="700E6761" w14:textId="77777777" w:rsidR="00DD70E3" w:rsidRDefault="00DD70E3" w:rsidP="00DD70E3">
            <w:pPr>
              <w:pStyle w:val="ListParagraph"/>
              <w:ind w:left="0"/>
              <w:rPr>
                <w:sz w:val="20"/>
                <w:szCs w:val="20"/>
              </w:rPr>
            </w:pPr>
          </w:p>
          <w:p w14:paraId="7E9AFE24" w14:textId="77777777" w:rsidR="00DD70E3" w:rsidRDefault="00DD70E3" w:rsidP="00DD70E3">
            <w:pPr>
              <w:pStyle w:val="ListParagraph"/>
              <w:ind w:left="0"/>
              <w:rPr>
                <w:sz w:val="20"/>
                <w:szCs w:val="20"/>
              </w:rPr>
            </w:pPr>
          </w:p>
          <w:p w14:paraId="439334FE" w14:textId="73A0E5C0" w:rsidR="00DD70E3" w:rsidRDefault="00DD70E3" w:rsidP="00DD70E3">
            <w:pPr>
              <w:pStyle w:val="ListParagraph"/>
              <w:ind w:left="0"/>
              <w:rPr>
                <w:sz w:val="20"/>
                <w:szCs w:val="20"/>
              </w:rPr>
            </w:pPr>
          </w:p>
        </w:tc>
        <w:tc>
          <w:tcPr>
            <w:tcW w:w="4531" w:type="dxa"/>
          </w:tcPr>
          <w:p w14:paraId="1B7BADD2" w14:textId="77777777" w:rsidR="00DD70E3" w:rsidRDefault="00D73808" w:rsidP="00D73808">
            <w:pPr>
              <w:pStyle w:val="ListParagraph"/>
              <w:numPr>
                <w:ilvl w:val="0"/>
                <w:numId w:val="4"/>
              </w:numPr>
            </w:pPr>
            <w:r>
              <w:t>Reaktion auf kommunistische Bedrohung und Verteidigung gegen subversive Aktivitäten</w:t>
            </w:r>
          </w:p>
          <w:p w14:paraId="7E631C43" w14:textId="77777777" w:rsidR="00D73808" w:rsidRDefault="00D73808" w:rsidP="00DD70E3">
            <w:pPr>
              <w:pStyle w:val="ListParagraph"/>
              <w:ind w:left="0"/>
            </w:pPr>
          </w:p>
          <w:p w14:paraId="680FB991" w14:textId="77777777" w:rsidR="00D73808" w:rsidRDefault="00D73808" w:rsidP="00D73808">
            <w:pPr>
              <w:pStyle w:val="ListParagraph"/>
              <w:numPr>
                <w:ilvl w:val="0"/>
                <w:numId w:val="4"/>
              </w:numPr>
            </w:pPr>
            <w:r>
              <w:t>Mögliche gerechtfertigte Verteidigung gegen vermeintliche kommunistische oder subversive Bedrohungen</w:t>
            </w:r>
          </w:p>
          <w:p w14:paraId="74164AC3" w14:textId="77777777" w:rsidR="00D73808" w:rsidRDefault="00D73808" w:rsidP="00DD70E3">
            <w:pPr>
              <w:pStyle w:val="ListParagraph"/>
              <w:ind w:left="0"/>
            </w:pPr>
          </w:p>
          <w:p w14:paraId="0164D84F" w14:textId="5CD35B41" w:rsidR="00D73808" w:rsidRDefault="00D73808" w:rsidP="00D73808">
            <w:pPr>
              <w:pStyle w:val="ListParagraph"/>
              <w:numPr>
                <w:ilvl w:val="0"/>
                <w:numId w:val="4"/>
              </w:numPr>
              <w:rPr>
                <w:sz w:val="20"/>
                <w:szCs w:val="20"/>
              </w:rPr>
            </w:pPr>
            <w:r>
              <w:t>Mögliche Unterstützung der Aktion als Schutz vor kommunistischer Aggression</w:t>
            </w:r>
          </w:p>
        </w:tc>
      </w:tr>
    </w:tbl>
    <w:p w14:paraId="1C7FF828" w14:textId="043D1D88" w:rsidR="007243FD" w:rsidRDefault="00DD70E3" w:rsidP="00DD70E3">
      <w:pPr>
        <w:pStyle w:val="ListParagraph"/>
        <w:rPr>
          <w:sz w:val="20"/>
          <w:szCs w:val="20"/>
        </w:rPr>
      </w:pPr>
      <w:r>
        <w:rPr>
          <w:sz w:val="20"/>
          <w:szCs w:val="20"/>
        </w:rPr>
        <w:br/>
      </w:r>
    </w:p>
    <w:p w14:paraId="3788DAA8" w14:textId="64213018" w:rsidR="00DD70E3" w:rsidRDefault="00DD70E3" w:rsidP="00DD70E3">
      <w:pPr>
        <w:pStyle w:val="ListParagraph"/>
        <w:numPr>
          <w:ilvl w:val="0"/>
          <w:numId w:val="2"/>
        </w:numPr>
        <w:rPr>
          <w:sz w:val="20"/>
          <w:szCs w:val="20"/>
        </w:rPr>
      </w:pPr>
      <w:r>
        <w:rPr>
          <w:sz w:val="20"/>
          <w:szCs w:val="20"/>
        </w:rPr>
        <w:t xml:space="preserve">Nach den Schüssen kam es im Juli zum Prozess gegen die Schützen. </w:t>
      </w:r>
      <w:proofErr w:type="spellStart"/>
      <w:r>
        <w:rPr>
          <w:sz w:val="20"/>
          <w:szCs w:val="20"/>
        </w:rPr>
        <w:t>Lies</w:t>
      </w:r>
      <w:proofErr w:type="spellEnd"/>
      <w:r>
        <w:rPr>
          <w:sz w:val="20"/>
          <w:szCs w:val="20"/>
        </w:rPr>
        <w:t xml:space="preserve"> noch einmal nach: Wie ist der Prozess ausgegangen? Und: Wie bewerteten die unterschiedlichen politischen Lager dieses Urteil?</w:t>
      </w:r>
    </w:p>
    <w:p w14:paraId="683F0519" w14:textId="54B37E00" w:rsidR="00DD70E3" w:rsidRDefault="00DD70E3" w:rsidP="00DD70E3">
      <w:pPr>
        <w:pStyle w:val="ListParagraph"/>
        <w:rPr>
          <w:sz w:val="20"/>
          <w:szCs w:val="20"/>
        </w:rPr>
      </w:pPr>
    </w:p>
    <w:tbl>
      <w:tblPr>
        <w:tblStyle w:val="TableGrid"/>
        <w:tblW w:w="0" w:type="auto"/>
        <w:tblInd w:w="720" w:type="dxa"/>
        <w:tblLook w:val="04A0" w:firstRow="1" w:lastRow="0" w:firstColumn="1" w:lastColumn="0" w:noHBand="0" w:noVBand="1"/>
      </w:tblPr>
      <w:tblGrid>
        <w:gridCol w:w="4173"/>
        <w:gridCol w:w="4169"/>
      </w:tblGrid>
      <w:tr w:rsidR="00DD70E3" w14:paraId="6ADC0DA8" w14:textId="77777777" w:rsidTr="00DD70E3">
        <w:tc>
          <w:tcPr>
            <w:tcW w:w="4531" w:type="dxa"/>
          </w:tcPr>
          <w:p w14:paraId="4F2FBF12" w14:textId="77777777" w:rsidR="00DD70E3" w:rsidRDefault="00DD70E3" w:rsidP="00DD70E3">
            <w:pPr>
              <w:pStyle w:val="ListParagraph"/>
              <w:ind w:left="0"/>
              <w:rPr>
                <w:sz w:val="20"/>
                <w:szCs w:val="20"/>
              </w:rPr>
            </w:pPr>
            <w:r>
              <w:rPr>
                <w:sz w:val="20"/>
                <w:szCs w:val="20"/>
              </w:rPr>
              <w:t xml:space="preserve">Sichtweise der </w:t>
            </w:r>
            <w:proofErr w:type="spellStart"/>
            <w:r>
              <w:rPr>
                <w:sz w:val="20"/>
                <w:szCs w:val="20"/>
              </w:rPr>
              <w:t>Sozialdem</w:t>
            </w:r>
            <w:proofErr w:type="spellEnd"/>
            <w:r>
              <w:rPr>
                <w:sz w:val="20"/>
                <w:szCs w:val="20"/>
              </w:rPr>
              <w:t>./ des Schutzbundes</w:t>
            </w:r>
          </w:p>
          <w:p w14:paraId="54043757" w14:textId="13C1825F" w:rsidR="00DD70E3" w:rsidRDefault="00DD70E3" w:rsidP="00DD70E3">
            <w:pPr>
              <w:pStyle w:val="ListParagraph"/>
              <w:ind w:left="0"/>
              <w:rPr>
                <w:sz w:val="20"/>
                <w:szCs w:val="20"/>
              </w:rPr>
            </w:pPr>
            <w:r>
              <w:rPr>
                <w:sz w:val="20"/>
                <w:szCs w:val="20"/>
              </w:rPr>
              <w:t>auf das Urteil vom 5. Juli 1927</w:t>
            </w:r>
          </w:p>
        </w:tc>
        <w:tc>
          <w:tcPr>
            <w:tcW w:w="4531" w:type="dxa"/>
          </w:tcPr>
          <w:p w14:paraId="40CBF0A7" w14:textId="4A6A67DA" w:rsidR="00DD70E3" w:rsidRDefault="00DD70E3" w:rsidP="00DD70E3">
            <w:pPr>
              <w:pStyle w:val="ListParagraph"/>
              <w:ind w:left="0"/>
              <w:rPr>
                <w:sz w:val="20"/>
                <w:szCs w:val="20"/>
              </w:rPr>
            </w:pPr>
            <w:r>
              <w:rPr>
                <w:sz w:val="20"/>
                <w:szCs w:val="20"/>
              </w:rPr>
              <w:t>Sichtweise der Chr.-Soz. / der Heimwehr/ Frontkämpfer auf das Urteil vom 5. Juli 1927</w:t>
            </w:r>
          </w:p>
        </w:tc>
      </w:tr>
      <w:tr w:rsidR="00DD70E3" w14:paraId="0F313670" w14:textId="77777777" w:rsidTr="00DD70E3">
        <w:tc>
          <w:tcPr>
            <w:tcW w:w="4531" w:type="dxa"/>
          </w:tcPr>
          <w:p w14:paraId="104A6230" w14:textId="77777777" w:rsidR="00DD70E3" w:rsidRDefault="00DD70E3" w:rsidP="00DD70E3">
            <w:pPr>
              <w:pStyle w:val="ListParagraph"/>
              <w:ind w:left="0"/>
              <w:rPr>
                <w:sz w:val="20"/>
                <w:szCs w:val="20"/>
              </w:rPr>
            </w:pPr>
          </w:p>
          <w:p w14:paraId="380E282A" w14:textId="1012284C" w:rsidR="00DD70E3" w:rsidRPr="00D73808" w:rsidRDefault="00D73808" w:rsidP="00D73808">
            <w:pPr>
              <w:pStyle w:val="ListParagraph"/>
              <w:numPr>
                <w:ilvl w:val="0"/>
                <w:numId w:val="5"/>
              </w:numPr>
              <w:rPr>
                <w:sz w:val="20"/>
                <w:szCs w:val="20"/>
              </w:rPr>
            </w:pPr>
            <w:r>
              <w:t>Empörung über Freisprechung der Schützen und mangelnde Gerechtigkeit</w:t>
            </w:r>
          </w:p>
          <w:p w14:paraId="2D013C6D" w14:textId="09DC15E1" w:rsidR="00D73808" w:rsidRPr="00D73808" w:rsidRDefault="00D73808" w:rsidP="00D73808">
            <w:pPr>
              <w:pStyle w:val="ListParagraph"/>
              <w:numPr>
                <w:ilvl w:val="0"/>
                <w:numId w:val="5"/>
              </w:numPr>
              <w:rPr>
                <w:sz w:val="20"/>
                <w:szCs w:val="20"/>
              </w:rPr>
            </w:pPr>
            <w:r>
              <w:t>Kritik an der Justiz und dem politischen Einfluss auf das Urteil</w:t>
            </w:r>
          </w:p>
          <w:p w14:paraId="079C52E1" w14:textId="4208587A" w:rsidR="00D73808" w:rsidRDefault="00D73808" w:rsidP="00D73808">
            <w:pPr>
              <w:pStyle w:val="ListParagraph"/>
              <w:numPr>
                <w:ilvl w:val="0"/>
                <w:numId w:val="5"/>
              </w:numPr>
              <w:rPr>
                <w:sz w:val="20"/>
                <w:szCs w:val="20"/>
              </w:rPr>
            </w:pPr>
            <w:r>
              <w:t>Betonung der Opfer und der Notwendigkeit von Gerechtigkeit</w:t>
            </w:r>
          </w:p>
          <w:p w14:paraId="149EC6FC" w14:textId="77777777" w:rsidR="00DD70E3" w:rsidRDefault="00DD70E3" w:rsidP="00DD70E3">
            <w:pPr>
              <w:pStyle w:val="ListParagraph"/>
              <w:ind w:left="0"/>
              <w:rPr>
                <w:sz w:val="20"/>
                <w:szCs w:val="20"/>
              </w:rPr>
            </w:pPr>
          </w:p>
          <w:p w14:paraId="1E6B5744" w14:textId="77777777" w:rsidR="00DD70E3" w:rsidRDefault="00DD70E3" w:rsidP="00DD70E3">
            <w:pPr>
              <w:pStyle w:val="ListParagraph"/>
              <w:ind w:left="0"/>
              <w:rPr>
                <w:sz w:val="20"/>
                <w:szCs w:val="20"/>
              </w:rPr>
            </w:pPr>
          </w:p>
          <w:p w14:paraId="64EC804B" w14:textId="77777777" w:rsidR="00DD70E3" w:rsidRDefault="00DD70E3" w:rsidP="00DD70E3">
            <w:pPr>
              <w:pStyle w:val="ListParagraph"/>
              <w:ind w:left="0"/>
              <w:rPr>
                <w:sz w:val="20"/>
                <w:szCs w:val="20"/>
              </w:rPr>
            </w:pPr>
          </w:p>
          <w:p w14:paraId="5F456ED5" w14:textId="77777777" w:rsidR="00DD70E3" w:rsidRDefault="00DD70E3" w:rsidP="00DD70E3">
            <w:pPr>
              <w:pStyle w:val="ListParagraph"/>
              <w:ind w:left="0"/>
              <w:rPr>
                <w:sz w:val="20"/>
                <w:szCs w:val="20"/>
              </w:rPr>
            </w:pPr>
          </w:p>
          <w:p w14:paraId="1704E1D1" w14:textId="60029CC7" w:rsidR="00DD70E3" w:rsidRDefault="00DD70E3" w:rsidP="00DD70E3">
            <w:pPr>
              <w:pStyle w:val="ListParagraph"/>
              <w:ind w:left="0"/>
              <w:rPr>
                <w:sz w:val="20"/>
                <w:szCs w:val="20"/>
              </w:rPr>
            </w:pPr>
          </w:p>
        </w:tc>
        <w:tc>
          <w:tcPr>
            <w:tcW w:w="4531" w:type="dxa"/>
          </w:tcPr>
          <w:p w14:paraId="0F953511" w14:textId="77777777" w:rsidR="00DD70E3" w:rsidRPr="00D73808" w:rsidRDefault="00D73808" w:rsidP="00D73808">
            <w:pPr>
              <w:pStyle w:val="ListParagraph"/>
              <w:numPr>
                <w:ilvl w:val="0"/>
                <w:numId w:val="5"/>
              </w:numPr>
              <w:rPr>
                <w:sz w:val="20"/>
                <w:szCs w:val="20"/>
              </w:rPr>
            </w:pPr>
            <w:r>
              <w:t>Befriedigung über das Urteil und mögliche Interpretation als gerechte Verteidigung gegen vermeintliche Bedrohung</w:t>
            </w:r>
          </w:p>
          <w:p w14:paraId="1C068AA3" w14:textId="77777777" w:rsidR="00D73808" w:rsidRPr="00D73808" w:rsidRDefault="00D73808" w:rsidP="00D73808">
            <w:pPr>
              <w:pStyle w:val="ListParagraph"/>
              <w:numPr>
                <w:ilvl w:val="0"/>
                <w:numId w:val="5"/>
              </w:numPr>
              <w:rPr>
                <w:sz w:val="20"/>
                <w:szCs w:val="20"/>
              </w:rPr>
            </w:pPr>
            <w:r>
              <w:t>Unterstützung für die Schützen als Helden, die das Land vor Sozialismus verteidigen</w:t>
            </w:r>
          </w:p>
          <w:p w14:paraId="3157C51A" w14:textId="50CCC67B" w:rsidR="00D73808" w:rsidRDefault="00D73808" w:rsidP="00D73808">
            <w:pPr>
              <w:pStyle w:val="ListParagraph"/>
              <w:numPr>
                <w:ilvl w:val="0"/>
                <w:numId w:val="5"/>
              </w:numPr>
              <w:rPr>
                <w:sz w:val="20"/>
                <w:szCs w:val="20"/>
              </w:rPr>
            </w:pPr>
            <w:r>
              <w:t>Interpretation des Urteils als gerechte Bestrafung für die angeblich subversiven Aktivitäten der Opfer</w:t>
            </w:r>
          </w:p>
        </w:tc>
      </w:tr>
    </w:tbl>
    <w:p w14:paraId="04F5B1C0" w14:textId="48467982" w:rsidR="00DD70E3" w:rsidRDefault="00DD70E3" w:rsidP="00DD70E3">
      <w:pPr>
        <w:rPr>
          <w:sz w:val="20"/>
          <w:szCs w:val="20"/>
        </w:rPr>
      </w:pPr>
    </w:p>
    <w:p w14:paraId="52B05993" w14:textId="77777777" w:rsidR="00FA48EF" w:rsidRDefault="00FA48EF" w:rsidP="00DD70E3">
      <w:pPr>
        <w:rPr>
          <w:sz w:val="20"/>
          <w:szCs w:val="20"/>
        </w:rPr>
      </w:pPr>
    </w:p>
    <w:p w14:paraId="1E1048B3" w14:textId="32DCF94A" w:rsidR="00DD70E3" w:rsidRDefault="00DD70E3" w:rsidP="00DD70E3">
      <w:pPr>
        <w:pStyle w:val="ListParagraph"/>
        <w:numPr>
          <w:ilvl w:val="0"/>
          <w:numId w:val="2"/>
        </w:numPr>
        <w:rPr>
          <w:sz w:val="20"/>
          <w:szCs w:val="20"/>
        </w:rPr>
      </w:pPr>
      <w:r>
        <w:rPr>
          <w:sz w:val="20"/>
          <w:szCs w:val="20"/>
        </w:rPr>
        <w:t xml:space="preserve">Wie war die Reaktion auf das Urteil gegen die Schützen? </w:t>
      </w:r>
      <w:proofErr w:type="spellStart"/>
      <w:r>
        <w:rPr>
          <w:sz w:val="20"/>
          <w:szCs w:val="20"/>
        </w:rPr>
        <w:t>Lies</w:t>
      </w:r>
      <w:proofErr w:type="spellEnd"/>
      <w:r>
        <w:rPr>
          <w:sz w:val="20"/>
          <w:szCs w:val="20"/>
        </w:rPr>
        <w:t xml:space="preserve"> noch einmal nach zu den Ereignissen vom 15. Juli 1927! Was passierte?</w:t>
      </w:r>
      <w:r w:rsidR="0085686E">
        <w:rPr>
          <w:sz w:val="20"/>
          <w:szCs w:val="20"/>
        </w:rPr>
        <w:t xml:space="preserve"> (Massendemonstrationen; Sturm auf den Justizpalast im 1. Bezirk, …)</w:t>
      </w:r>
      <w:r>
        <w:rPr>
          <w:sz w:val="20"/>
          <w:szCs w:val="20"/>
        </w:rPr>
        <w:br/>
      </w:r>
      <w:r w:rsidR="004428CE">
        <w:t>Die Reaktion auf das Urteil gegen die Schützen am 5. Juli 1927 war von Massendemonstrationen und einem Sturm auf den Justizpalast im 1. Bezirk geprägt. Nach dem Freispruch der Schützen kam es zu massiven Protesten von Anhängern der Sozialdemokraten und des Republikanischen Schutzbundes. Diese Proteste kulminierten in einem gewaltsamen Sturm auf den Justizpalast in Wien, bei dem es zu schweren Ausschreitungen kam.</w:t>
      </w:r>
    </w:p>
    <w:p w14:paraId="2B8BE097" w14:textId="77777777" w:rsidR="00FA48EF" w:rsidRDefault="00FA48EF" w:rsidP="00FA48EF">
      <w:pPr>
        <w:pStyle w:val="ListParagraph"/>
        <w:rPr>
          <w:sz w:val="20"/>
          <w:szCs w:val="20"/>
        </w:rPr>
      </w:pPr>
    </w:p>
    <w:p w14:paraId="06C23661" w14:textId="77777777" w:rsidR="004428CE" w:rsidRDefault="00DD70E3" w:rsidP="00DD70E3">
      <w:pPr>
        <w:pStyle w:val="ListParagraph"/>
        <w:numPr>
          <w:ilvl w:val="0"/>
          <w:numId w:val="2"/>
        </w:numPr>
        <w:rPr>
          <w:sz w:val="20"/>
          <w:szCs w:val="20"/>
        </w:rPr>
      </w:pPr>
      <w:r>
        <w:rPr>
          <w:sz w:val="20"/>
          <w:szCs w:val="20"/>
        </w:rPr>
        <w:t xml:space="preserve">Es war zu Schießereien und vielen Toten, Verletzten und Verhaftungen auf Seiten der Sozialdemokraten und </w:t>
      </w:r>
      <w:proofErr w:type="spellStart"/>
      <w:r>
        <w:rPr>
          <w:sz w:val="20"/>
          <w:szCs w:val="20"/>
        </w:rPr>
        <w:t>Schutzbündler</w:t>
      </w:r>
      <w:proofErr w:type="spellEnd"/>
      <w:r>
        <w:rPr>
          <w:sz w:val="20"/>
          <w:szCs w:val="20"/>
        </w:rPr>
        <w:t xml:space="preserve"> gekommen.</w:t>
      </w:r>
      <w:r w:rsidR="0085686E">
        <w:rPr>
          <w:sz w:val="20"/>
          <w:szCs w:val="20"/>
        </w:rPr>
        <w:t xml:space="preserve"> Jetzt gingen die Gerichte sehr streng gegen die Demonstranten im 1. Bezirk vor!</w:t>
      </w:r>
    </w:p>
    <w:p w14:paraId="63ACE61A" w14:textId="77777777" w:rsidR="004428CE" w:rsidRPr="004428CE" w:rsidRDefault="004428CE" w:rsidP="004428CE">
      <w:pPr>
        <w:pStyle w:val="ListParagraph"/>
        <w:rPr>
          <w:sz w:val="20"/>
          <w:szCs w:val="20"/>
        </w:rPr>
      </w:pPr>
    </w:p>
    <w:p w14:paraId="7F8D62A5" w14:textId="67E16C00" w:rsidR="00FA48EF" w:rsidRPr="004428CE" w:rsidRDefault="004428CE" w:rsidP="004428CE">
      <w:pPr>
        <w:pStyle w:val="ListParagraph"/>
      </w:pPr>
      <w:r>
        <w:t>Ja, nach den gewaltsamen Ausschreitungen und dem Sturm auf den Justizpalast im 1. Bezirk wurden die Gerichte sehr streng gegen die Demonstranten vorgegangen. Es kam zu Schießereien zwischen den Demonstranten und den Sicherheitskräften, was zu vielen Toten, Verletzten und Verhaftungen auf Seiten der Sozialdemokraten und des Republikanischen Schutzbundes führte. Die Behörden verhängten eine harte Repression gegen die Demonstranten und versuchten, die Ordnung wiederherzustellen.</w:t>
      </w:r>
    </w:p>
    <w:p w14:paraId="350CD4A4" w14:textId="77777777" w:rsidR="00FA48EF" w:rsidRDefault="00FA48EF" w:rsidP="00FA48EF">
      <w:pPr>
        <w:pStyle w:val="ListParagraph"/>
        <w:rPr>
          <w:sz w:val="20"/>
          <w:szCs w:val="20"/>
        </w:rPr>
      </w:pPr>
    </w:p>
    <w:p w14:paraId="5C6FD362" w14:textId="7C6E52E1" w:rsidR="00DD70E3" w:rsidRPr="00DD70E3" w:rsidRDefault="00DD70E3" w:rsidP="00FA48EF">
      <w:pPr>
        <w:pStyle w:val="ListParagraph"/>
        <w:numPr>
          <w:ilvl w:val="0"/>
          <w:numId w:val="2"/>
        </w:numPr>
        <w:rPr>
          <w:sz w:val="20"/>
          <w:szCs w:val="20"/>
        </w:rPr>
      </w:pPr>
      <w:r>
        <w:rPr>
          <w:sz w:val="20"/>
          <w:szCs w:val="20"/>
        </w:rPr>
        <w:t>Versetze dich wieder in die unterschiedlichen politischen Lager: Mit welchen Emotionen und Gedanken blickte man auf die Ereignisse vom 15. Juli 1927:</w:t>
      </w:r>
      <w:r>
        <w:rPr>
          <w:sz w:val="20"/>
          <w:szCs w:val="20"/>
        </w:rPr>
        <w:br/>
      </w:r>
    </w:p>
    <w:tbl>
      <w:tblPr>
        <w:tblStyle w:val="TableGrid"/>
        <w:tblW w:w="0" w:type="auto"/>
        <w:tblInd w:w="720" w:type="dxa"/>
        <w:tblLook w:val="04A0" w:firstRow="1" w:lastRow="0" w:firstColumn="1" w:lastColumn="0" w:noHBand="0" w:noVBand="1"/>
      </w:tblPr>
      <w:tblGrid>
        <w:gridCol w:w="4166"/>
        <w:gridCol w:w="4176"/>
      </w:tblGrid>
      <w:tr w:rsidR="00DD70E3" w14:paraId="5F16F986" w14:textId="77777777" w:rsidTr="00DD70E3">
        <w:tc>
          <w:tcPr>
            <w:tcW w:w="4531" w:type="dxa"/>
          </w:tcPr>
          <w:p w14:paraId="529AB49B" w14:textId="77777777" w:rsidR="00C725E4" w:rsidRPr="00C725E4" w:rsidRDefault="00C725E4" w:rsidP="00C725E4">
            <w:pPr>
              <w:rPr>
                <w:sz w:val="20"/>
                <w:szCs w:val="20"/>
              </w:rPr>
            </w:pPr>
            <w:r w:rsidRPr="00C725E4">
              <w:rPr>
                <w:sz w:val="20"/>
                <w:szCs w:val="20"/>
              </w:rPr>
              <w:t xml:space="preserve">Sichtweise der </w:t>
            </w:r>
            <w:proofErr w:type="spellStart"/>
            <w:r w:rsidRPr="00C725E4">
              <w:rPr>
                <w:sz w:val="20"/>
                <w:szCs w:val="20"/>
              </w:rPr>
              <w:t>Sozialdem</w:t>
            </w:r>
            <w:proofErr w:type="spellEnd"/>
            <w:r w:rsidRPr="00C725E4">
              <w:rPr>
                <w:sz w:val="20"/>
                <w:szCs w:val="20"/>
              </w:rPr>
              <w:t>./ des Schutzbundes</w:t>
            </w:r>
          </w:p>
          <w:p w14:paraId="6C3EBB8E" w14:textId="612ECDFA" w:rsidR="00C725E4" w:rsidRPr="00C725E4" w:rsidRDefault="00C725E4" w:rsidP="00C725E4">
            <w:pPr>
              <w:rPr>
                <w:sz w:val="20"/>
                <w:szCs w:val="20"/>
              </w:rPr>
            </w:pPr>
            <w:r w:rsidRPr="00C725E4">
              <w:rPr>
                <w:sz w:val="20"/>
                <w:szCs w:val="20"/>
              </w:rPr>
              <w:t xml:space="preserve">auf </w:t>
            </w:r>
            <w:r>
              <w:rPr>
                <w:sz w:val="20"/>
                <w:szCs w:val="20"/>
              </w:rPr>
              <w:t>die Ereignisse vom 15. Juli</w:t>
            </w:r>
            <w:r w:rsidRPr="00C725E4">
              <w:rPr>
                <w:sz w:val="20"/>
                <w:szCs w:val="20"/>
              </w:rPr>
              <w:t xml:space="preserve"> 1927</w:t>
            </w:r>
          </w:p>
        </w:tc>
        <w:tc>
          <w:tcPr>
            <w:tcW w:w="4531" w:type="dxa"/>
          </w:tcPr>
          <w:p w14:paraId="3DAE343E" w14:textId="71B6D06E" w:rsidR="00DD70E3" w:rsidRDefault="00C725E4" w:rsidP="00DD70E3">
            <w:pPr>
              <w:pStyle w:val="ListParagraph"/>
              <w:ind w:left="0"/>
              <w:rPr>
                <w:sz w:val="20"/>
                <w:szCs w:val="20"/>
              </w:rPr>
            </w:pPr>
            <w:r>
              <w:rPr>
                <w:sz w:val="20"/>
                <w:szCs w:val="20"/>
              </w:rPr>
              <w:t>Sichtweise der Chr.-Soz. / der Heimwehr/ Frontkämpfer auf die Ereignisse vom 15. Juli 1927</w:t>
            </w:r>
          </w:p>
        </w:tc>
      </w:tr>
      <w:tr w:rsidR="00DD70E3" w14:paraId="63CA0544" w14:textId="77777777" w:rsidTr="00DD70E3">
        <w:tc>
          <w:tcPr>
            <w:tcW w:w="4531" w:type="dxa"/>
          </w:tcPr>
          <w:p w14:paraId="26882279" w14:textId="77777777" w:rsidR="00DD70E3" w:rsidRDefault="00DD70E3" w:rsidP="00DD70E3">
            <w:pPr>
              <w:pStyle w:val="ListParagraph"/>
              <w:ind w:left="0"/>
              <w:rPr>
                <w:sz w:val="20"/>
                <w:szCs w:val="20"/>
              </w:rPr>
            </w:pPr>
          </w:p>
          <w:p w14:paraId="2A333841" w14:textId="77777777" w:rsidR="00C725E4" w:rsidRDefault="00C725E4" w:rsidP="00DD70E3">
            <w:pPr>
              <w:pStyle w:val="ListParagraph"/>
              <w:ind w:left="0"/>
              <w:rPr>
                <w:sz w:val="20"/>
                <w:szCs w:val="20"/>
              </w:rPr>
            </w:pPr>
          </w:p>
          <w:p w14:paraId="05D097E3" w14:textId="7CDB1282" w:rsidR="00C725E4" w:rsidRPr="004428CE" w:rsidRDefault="004428CE" w:rsidP="004428CE">
            <w:pPr>
              <w:pStyle w:val="ListParagraph"/>
              <w:numPr>
                <w:ilvl w:val="0"/>
                <w:numId w:val="6"/>
              </w:numPr>
              <w:rPr>
                <w:sz w:val="20"/>
                <w:szCs w:val="20"/>
              </w:rPr>
            </w:pPr>
            <w:r>
              <w:t>Empörung über das Vorgehen der Sicherheitskräfte und den Freispruch der Schützen</w:t>
            </w:r>
          </w:p>
          <w:p w14:paraId="46E2D3A3" w14:textId="296F686D" w:rsidR="004428CE" w:rsidRPr="004428CE" w:rsidRDefault="004428CE" w:rsidP="004428CE">
            <w:pPr>
              <w:pStyle w:val="ListParagraph"/>
              <w:numPr>
                <w:ilvl w:val="0"/>
                <w:numId w:val="6"/>
              </w:numPr>
              <w:rPr>
                <w:sz w:val="20"/>
                <w:szCs w:val="20"/>
              </w:rPr>
            </w:pPr>
            <w:r>
              <w:t>Trauer um die Toten und Verletzten auf Seiten der Demonstranten</w:t>
            </w:r>
          </w:p>
          <w:p w14:paraId="17F04B87" w14:textId="0A3309BA" w:rsidR="004428CE" w:rsidRDefault="004428CE" w:rsidP="004428CE">
            <w:pPr>
              <w:pStyle w:val="ListParagraph"/>
              <w:numPr>
                <w:ilvl w:val="0"/>
                <w:numId w:val="6"/>
              </w:numPr>
              <w:rPr>
                <w:sz w:val="20"/>
                <w:szCs w:val="20"/>
              </w:rPr>
            </w:pPr>
            <w:r>
              <w:lastRenderedPageBreak/>
              <w:t>Forderung nach Gerechtigkeit für die Opfer und Kritik an der harten Repression</w:t>
            </w:r>
          </w:p>
          <w:p w14:paraId="248C2E1A" w14:textId="0D66F53D" w:rsidR="00C725E4" w:rsidRDefault="00C725E4" w:rsidP="00DD70E3">
            <w:pPr>
              <w:pStyle w:val="ListParagraph"/>
              <w:ind w:left="0"/>
              <w:rPr>
                <w:sz w:val="20"/>
                <w:szCs w:val="20"/>
              </w:rPr>
            </w:pPr>
          </w:p>
          <w:p w14:paraId="41DAE094" w14:textId="77777777" w:rsidR="00C725E4" w:rsidRDefault="00C725E4" w:rsidP="00DD70E3">
            <w:pPr>
              <w:pStyle w:val="ListParagraph"/>
              <w:ind w:left="0"/>
              <w:rPr>
                <w:sz w:val="20"/>
                <w:szCs w:val="20"/>
              </w:rPr>
            </w:pPr>
          </w:p>
          <w:p w14:paraId="6D1D53BE" w14:textId="77777777" w:rsidR="00C725E4" w:rsidRDefault="00C725E4" w:rsidP="00DD70E3">
            <w:pPr>
              <w:pStyle w:val="ListParagraph"/>
              <w:ind w:left="0"/>
              <w:rPr>
                <w:sz w:val="20"/>
                <w:szCs w:val="20"/>
              </w:rPr>
            </w:pPr>
          </w:p>
          <w:p w14:paraId="5EE87425" w14:textId="77777777" w:rsidR="00C725E4" w:rsidRDefault="00C725E4" w:rsidP="00DD70E3">
            <w:pPr>
              <w:pStyle w:val="ListParagraph"/>
              <w:ind w:left="0"/>
              <w:rPr>
                <w:sz w:val="20"/>
                <w:szCs w:val="20"/>
              </w:rPr>
            </w:pPr>
          </w:p>
          <w:p w14:paraId="0F6F8311" w14:textId="19229630" w:rsidR="00C725E4" w:rsidRDefault="00C725E4" w:rsidP="00DD70E3">
            <w:pPr>
              <w:pStyle w:val="ListParagraph"/>
              <w:ind w:left="0"/>
              <w:rPr>
                <w:sz w:val="20"/>
                <w:szCs w:val="20"/>
              </w:rPr>
            </w:pPr>
          </w:p>
        </w:tc>
        <w:tc>
          <w:tcPr>
            <w:tcW w:w="4531" w:type="dxa"/>
          </w:tcPr>
          <w:p w14:paraId="2A993B40" w14:textId="77777777" w:rsidR="00DD70E3" w:rsidRPr="004428CE" w:rsidRDefault="004428CE" w:rsidP="004428CE">
            <w:pPr>
              <w:pStyle w:val="ListParagraph"/>
              <w:numPr>
                <w:ilvl w:val="0"/>
                <w:numId w:val="6"/>
              </w:numPr>
              <w:rPr>
                <w:sz w:val="20"/>
                <w:szCs w:val="20"/>
              </w:rPr>
            </w:pPr>
            <w:r>
              <w:lastRenderedPageBreak/>
              <w:t>Unterstützung der Sicherheitskräfte und der Schützen als Verteidiger der Ordnung</w:t>
            </w:r>
          </w:p>
          <w:p w14:paraId="7FDB45B8" w14:textId="77777777" w:rsidR="004428CE" w:rsidRPr="004428CE" w:rsidRDefault="004428CE" w:rsidP="004428CE">
            <w:pPr>
              <w:pStyle w:val="ListParagraph"/>
              <w:numPr>
                <w:ilvl w:val="0"/>
                <w:numId w:val="6"/>
              </w:numPr>
              <w:rPr>
                <w:sz w:val="20"/>
                <w:szCs w:val="20"/>
              </w:rPr>
            </w:pPr>
            <w:r>
              <w:t>Befriedigung über die Niederschlagung der Demonstrationen und der angeblichen Gefährdung der öffentlichen Sicherheit</w:t>
            </w:r>
          </w:p>
          <w:p w14:paraId="4403E08B" w14:textId="43CE7A6B" w:rsidR="004428CE" w:rsidRDefault="004428CE" w:rsidP="004428CE">
            <w:pPr>
              <w:pStyle w:val="ListParagraph"/>
              <w:numPr>
                <w:ilvl w:val="0"/>
                <w:numId w:val="6"/>
              </w:numPr>
              <w:rPr>
                <w:sz w:val="20"/>
                <w:szCs w:val="20"/>
              </w:rPr>
            </w:pPr>
            <w:r>
              <w:lastRenderedPageBreak/>
              <w:t>Betonung der Notwendigkeit von Ordnung und Stabilität sowie Ablehnung der sozialistischen Bewegung</w:t>
            </w:r>
          </w:p>
        </w:tc>
      </w:tr>
    </w:tbl>
    <w:p w14:paraId="303FD660" w14:textId="04E6692F" w:rsidR="00DD70E3" w:rsidRDefault="00DD70E3" w:rsidP="00C725E4">
      <w:pPr>
        <w:pStyle w:val="ListParagraph"/>
        <w:rPr>
          <w:sz w:val="20"/>
          <w:szCs w:val="20"/>
        </w:rPr>
      </w:pPr>
    </w:p>
    <w:p w14:paraId="165DD444" w14:textId="28A50447" w:rsidR="00C725E4" w:rsidRDefault="00C725E4" w:rsidP="00C725E4">
      <w:pPr>
        <w:pStyle w:val="ListParagraph"/>
        <w:rPr>
          <w:sz w:val="20"/>
          <w:szCs w:val="20"/>
        </w:rPr>
      </w:pPr>
    </w:p>
    <w:p w14:paraId="5DA1EDE2" w14:textId="26D68E8B" w:rsidR="00C725E4" w:rsidRDefault="00C725E4" w:rsidP="00C725E4">
      <w:pPr>
        <w:pStyle w:val="ListParagraph"/>
        <w:numPr>
          <w:ilvl w:val="0"/>
          <w:numId w:val="2"/>
        </w:numPr>
        <w:rPr>
          <w:sz w:val="20"/>
          <w:szCs w:val="20"/>
        </w:rPr>
      </w:pPr>
      <w:r>
        <w:rPr>
          <w:sz w:val="20"/>
          <w:szCs w:val="20"/>
        </w:rPr>
        <w:t>Zurück zum Plakat:</w:t>
      </w:r>
    </w:p>
    <w:p w14:paraId="4108F15B" w14:textId="77777777" w:rsidR="007243FD" w:rsidRPr="001550E6" w:rsidRDefault="007243FD" w:rsidP="00B04A9B">
      <w:pPr>
        <w:rPr>
          <w:sz w:val="20"/>
          <w:szCs w:val="20"/>
        </w:rPr>
      </w:pPr>
    </w:p>
    <w:p w14:paraId="5A48A37D" w14:textId="421FEF32" w:rsidR="00B04A9B" w:rsidRPr="001550E6" w:rsidRDefault="00B04A9B" w:rsidP="00B04A9B">
      <w:pPr>
        <w:rPr>
          <w:sz w:val="20"/>
          <w:szCs w:val="20"/>
        </w:rPr>
      </w:pPr>
      <w:r>
        <w:rPr>
          <w:sz w:val="20"/>
          <w:szCs w:val="20"/>
        </w:rPr>
        <w:t xml:space="preserve">Es handelt sich um ein Plakat der Christlich-Sozialen Partei. </w:t>
      </w:r>
      <w:r w:rsidRPr="001550E6">
        <w:rPr>
          <w:sz w:val="20"/>
          <w:szCs w:val="20"/>
        </w:rPr>
        <w:t>Beschreibe die Emotionen und Gedanken, die im Kopf eines poten</w:t>
      </w:r>
      <w:r>
        <w:rPr>
          <w:sz w:val="20"/>
          <w:szCs w:val="20"/>
        </w:rPr>
        <w:t>z</w:t>
      </w:r>
      <w:r w:rsidRPr="001550E6">
        <w:rPr>
          <w:sz w:val="20"/>
          <w:szCs w:val="20"/>
        </w:rPr>
        <w:t>iellen christlich-sozialen Wählers entstehen sollen!</w:t>
      </w:r>
    </w:p>
    <w:p w14:paraId="2492CB27" w14:textId="77777777" w:rsidR="00C725E4" w:rsidRDefault="00B04A9B" w:rsidP="00B04A9B">
      <w:pPr>
        <w:rPr>
          <w:sz w:val="20"/>
          <w:szCs w:val="20"/>
        </w:rPr>
      </w:pPr>
      <w:r w:rsidRPr="001550E6">
        <w:rPr>
          <w:sz w:val="20"/>
          <w:szCs w:val="20"/>
        </w:rPr>
        <w:t>Warum sollen poten</w:t>
      </w:r>
      <w:r>
        <w:rPr>
          <w:sz w:val="20"/>
          <w:szCs w:val="20"/>
        </w:rPr>
        <w:t>z</w:t>
      </w:r>
      <w:r w:rsidRPr="001550E6">
        <w:rPr>
          <w:sz w:val="20"/>
          <w:szCs w:val="20"/>
        </w:rPr>
        <w:t>ielle christlich-soziale Wähler an den 15. Juli (1927) denken? Was ist damals passiert? Warum kann man mit diesem Datum/ Ereignis bei den christlich-sozialen Anhängern Angst auslösen?</w:t>
      </w:r>
    </w:p>
    <w:tbl>
      <w:tblPr>
        <w:tblStyle w:val="TableGrid"/>
        <w:tblW w:w="0" w:type="auto"/>
        <w:tblLook w:val="04A0" w:firstRow="1" w:lastRow="0" w:firstColumn="1" w:lastColumn="0" w:noHBand="0" w:noVBand="1"/>
      </w:tblPr>
      <w:tblGrid>
        <w:gridCol w:w="9062"/>
      </w:tblGrid>
      <w:tr w:rsidR="0085686E" w14:paraId="47309B9E" w14:textId="77777777" w:rsidTr="0085686E">
        <w:tc>
          <w:tcPr>
            <w:tcW w:w="9062" w:type="dxa"/>
          </w:tcPr>
          <w:p w14:paraId="51176728" w14:textId="77777777" w:rsidR="0085686E" w:rsidRDefault="0085686E" w:rsidP="00B04A9B">
            <w:pPr>
              <w:rPr>
                <w:sz w:val="20"/>
                <w:szCs w:val="20"/>
              </w:rPr>
            </w:pPr>
          </w:p>
          <w:p w14:paraId="0B14C6AB" w14:textId="76804ECA" w:rsidR="0085686E" w:rsidRDefault="002A2AC2" w:rsidP="00B04A9B">
            <w:pPr>
              <w:rPr>
                <w:sz w:val="20"/>
                <w:szCs w:val="20"/>
              </w:rPr>
            </w:pPr>
            <w:r w:rsidRPr="002A2AC2">
              <w:rPr>
                <w:sz w:val="20"/>
                <w:szCs w:val="20"/>
              </w:rPr>
              <w:t>Das Plakat der Christlich-Sozialen Partei zielt darauf ab, Emotionen wie Angst und Besorgnis in potenziellen Wählern zu erzeugen. Es soll sie daran erinnern, dass am 15. Juli 1927 Mitglieder der Heimwehr auf Sozialdemokraten geschossen haben, was zu tödlichen Opfern führte. Dieses Ereignis soll bei den Anhängern der Christlich-Sozialen Partei die Angst vor der vermeintlichen Bedrohung durch die Sozialdemokraten und die Notwendigkeit betonen, die Partei als Schutz vor dem Aufkommen des Sozialismus zu unterstützen. Es spielt auf die Idee der politischen Gewalt und der angeblichen subversiven Aktivitäten der Sozialdemokraten an, um die christlich-sozialen Wähler zu mobilisieren und sie dazu zu bringen, sich hinter der Partei zu vereinen.</w:t>
            </w:r>
          </w:p>
          <w:p w14:paraId="69C8B44E" w14:textId="77777777" w:rsidR="0085686E" w:rsidRDefault="0085686E" w:rsidP="00B04A9B">
            <w:pPr>
              <w:rPr>
                <w:sz w:val="20"/>
                <w:szCs w:val="20"/>
              </w:rPr>
            </w:pPr>
          </w:p>
          <w:p w14:paraId="2484C5E0" w14:textId="77777777" w:rsidR="0085686E" w:rsidRDefault="0085686E" w:rsidP="00B04A9B">
            <w:pPr>
              <w:rPr>
                <w:sz w:val="20"/>
                <w:szCs w:val="20"/>
              </w:rPr>
            </w:pPr>
          </w:p>
          <w:p w14:paraId="60520FAF" w14:textId="53BA1357" w:rsidR="0085686E" w:rsidRDefault="0085686E" w:rsidP="00B04A9B">
            <w:pPr>
              <w:rPr>
                <w:sz w:val="20"/>
                <w:szCs w:val="20"/>
              </w:rPr>
            </w:pPr>
          </w:p>
        </w:tc>
      </w:tr>
    </w:tbl>
    <w:p w14:paraId="3ED24009" w14:textId="14A7F0FA" w:rsidR="00C725E4" w:rsidRDefault="00C725E4" w:rsidP="00B04A9B">
      <w:pPr>
        <w:rPr>
          <w:sz w:val="20"/>
          <w:szCs w:val="20"/>
        </w:rPr>
      </w:pPr>
    </w:p>
    <w:p w14:paraId="2FB4C954" w14:textId="35B52375" w:rsidR="00B04A9B" w:rsidRDefault="00C725E4" w:rsidP="00B04A9B">
      <w:pPr>
        <w:rPr>
          <w:sz w:val="20"/>
          <w:szCs w:val="20"/>
        </w:rPr>
      </w:pPr>
      <w:r>
        <w:rPr>
          <w:sz w:val="20"/>
          <w:szCs w:val="20"/>
        </w:rPr>
        <w:t>Und welche Reaktion löste deiner Meinung nach das Plakat bei Anhängern der Sozialdemokraten aus?</w:t>
      </w:r>
      <w:r w:rsidR="00B04A9B" w:rsidRPr="001550E6">
        <w:rPr>
          <w:sz w:val="20"/>
          <w:szCs w:val="20"/>
        </w:rPr>
        <w:br/>
      </w:r>
    </w:p>
    <w:tbl>
      <w:tblPr>
        <w:tblStyle w:val="TableGrid"/>
        <w:tblW w:w="0" w:type="auto"/>
        <w:tblLook w:val="04A0" w:firstRow="1" w:lastRow="0" w:firstColumn="1" w:lastColumn="0" w:noHBand="0" w:noVBand="1"/>
      </w:tblPr>
      <w:tblGrid>
        <w:gridCol w:w="9062"/>
      </w:tblGrid>
      <w:tr w:rsidR="0085686E" w14:paraId="60455A4C" w14:textId="77777777" w:rsidTr="0085686E">
        <w:tc>
          <w:tcPr>
            <w:tcW w:w="9062" w:type="dxa"/>
          </w:tcPr>
          <w:p w14:paraId="7F4C9900" w14:textId="77777777" w:rsidR="0085686E" w:rsidRDefault="0085686E" w:rsidP="00B04A9B">
            <w:pPr>
              <w:rPr>
                <w:sz w:val="20"/>
                <w:szCs w:val="20"/>
              </w:rPr>
            </w:pPr>
          </w:p>
          <w:p w14:paraId="05314ED8" w14:textId="77777777" w:rsidR="0085686E" w:rsidRDefault="0085686E" w:rsidP="00B04A9B">
            <w:pPr>
              <w:rPr>
                <w:sz w:val="20"/>
                <w:szCs w:val="20"/>
              </w:rPr>
            </w:pPr>
          </w:p>
          <w:p w14:paraId="575FA0B7" w14:textId="66FEEB4F" w:rsidR="0085686E" w:rsidRDefault="002A2AC2" w:rsidP="00B04A9B">
            <w:pPr>
              <w:rPr>
                <w:sz w:val="20"/>
                <w:szCs w:val="20"/>
              </w:rPr>
            </w:pPr>
            <w:r w:rsidRPr="002A2AC2">
              <w:rPr>
                <w:sz w:val="20"/>
                <w:szCs w:val="20"/>
              </w:rPr>
              <w:t>Für Anhänger der Sozialdemokraten dürfte das Plakat der Christlich-Sozialen Partei eine Mischung aus Empörung und Besorgnis ausgelöst haben. Sie dürften es als Versuch der Christlich-Sozialen Partei betrachtet haben, die Ereignisse vom 15. Juli 1927 politisch auszunutzen und die Sozialdemokraten als Bedrohung darzustellen. Das Plakat könnte als weiterer Beleg für die politische Polarisierung und den Konflikt zwischen den beiden Parteien gesehen worden sein. Es könnte auch die Erinnerung an die Gewalt und die Opfer vom 15. Juli 1927 wiederbelebt haben, was bei den Anhängern der Sozialdemokraten eine tiefe Bestürzung hervorgerufen haben dürfte.</w:t>
            </w:r>
          </w:p>
          <w:p w14:paraId="06E00321" w14:textId="77777777" w:rsidR="0085686E" w:rsidRDefault="0085686E" w:rsidP="00B04A9B">
            <w:pPr>
              <w:rPr>
                <w:sz w:val="20"/>
                <w:szCs w:val="20"/>
              </w:rPr>
            </w:pPr>
          </w:p>
          <w:p w14:paraId="39A09372" w14:textId="0AA569FF" w:rsidR="0085686E" w:rsidRPr="002A2AC2" w:rsidRDefault="0085686E" w:rsidP="00B04A9B">
            <w:pPr>
              <w:rPr>
                <w:sz w:val="20"/>
                <w:szCs w:val="20"/>
                <w:lang w:val="de-DE"/>
              </w:rPr>
            </w:pPr>
          </w:p>
        </w:tc>
      </w:tr>
    </w:tbl>
    <w:p w14:paraId="011E2243" w14:textId="77777777" w:rsidR="0085686E" w:rsidRPr="001550E6" w:rsidRDefault="0085686E" w:rsidP="00B04A9B">
      <w:pPr>
        <w:rPr>
          <w:sz w:val="20"/>
          <w:szCs w:val="20"/>
        </w:rPr>
      </w:pPr>
    </w:p>
    <w:p w14:paraId="459C69F7" w14:textId="77777777" w:rsidR="00B04A9B" w:rsidRPr="00D118B1" w:rsidRDefault="00B04A9B" w:rsidP="00B04A9B"/>
    <w:p w14:paraId="1C9A0964" w14:textId="77777777" w:rsidR="00B04A9B" w:rsidRPr="00D118B1" w:rsidRDefault="00B04A9B" w:rsidP="00B04A9B">
      <w:r w:rsidRPr="00D118B1">
        <w:br/>
      </w:r>
    </w:p>
    <w:p w14:paraId="5C6700F1" w14:textId="77777777" w:rsidR="00B04A9B" w:rsidRDefault="00B04A9B" w:rsidP="00B04A9B"/>
    <w:p w14:paraId="207C32FF" w14:textId="77777777" w:rsidR="004E23DC" w:rsidRDefault="004E23DC"/>
    <w:sectPr w:rsidR="004E23DC">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08F5E" w14:textId="77777777" w:rsidR="00E56A46" w:rsidRDefault="00E56A46" w:rsidP="00952CF8">
      <w:pPr>
        <w:spacing w:after="0" w:line="240" w:lineRule="auto"/>
      </w:pPr>
      <w:r>
        <w:separator/>
      </w:r>
    </w:p>
  </w:endnote>
  <w:endnote w:type="continuationSeparator" w:id="0">
    <w:p w14:paraId="3CD589E3" w14:textId="77777777" w:rsidR="00E56A46" w:rsidRDefault="00E56A46" w:rsidP="00952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DAA2B" w14:textId="77777777" w:rsidR="00E56A46" w:rsidRDefault="00E56A46" w:rsidP="00952CF8">
      <w:pPr>
        <w:spacing w:after="0" w:line="240" w:lineRule="auto"/>
      </w:pPr>
      <w:r>
        <w:separator/>
      </w:r>
    </w:p>
  </w:footnote>
  <w:footnote w:type="continuationSeparator" w:id="0">
    <w:p w14:paraId="593E3AA1" w14:textId="77777777" w:rsidR="00E56A46" w:rsidRDefault="00E56A46" w:rsidP="00952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7875" w14:textId="77777777" w:rsidR="00952CF8" w:rsidRPr="00BA5240" w:rsidRDefault="00952CF8" w:rsidP="00952CF8">
    <w:pPr>
      <w:pStyle w:val="Header"/>
      <w:rPr>
        <w:lang w:val="en-US"/>
      </w:rPr>
    </w:pPr>
    <w:r>
      <w:rPr>
        <w:lang w:val="en-US"/>
      </w:rPr>
      <w:t>Bunea</w:t>
    </w:r>
    <w:r>
      <w:rPr>
        <w:lang w:val="en-US"/>
      </w:rPr>
      <w:tab/>
    </w:r>
    <w:r>
      <w:rPr>
        <w:lang w:val="en-US"/>
      </w:rPr>
      <w:tab/>
      <w:t>4AHITM</w:t>
    </w:r>
  </w:p>
  <w:p w14:paraId="05F0BD16" w14:textId="77777777" w:rsidR="00952CF8" w:rsidRDefault="00952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7A17"/>
    <w:multiLevelType w:val="hybridMultilevel"/>
    <w:tmpl w:val="DCD44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F34BFF"/>
    <w:multiLevelType w:val="hybridMultilevel"/>
    <w:tmpl w:val="4830C23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9B6610F"/>
    <w:multiLevelType w:val="hybridMultilevel"/>
    <w:tmpl w:val="C77C7C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391A06"/>
    <w:multiLevelType w:val="hybridMultilevel"/>
    <w:tmpl w:val="2626E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57060A"/>
    <w:multiLevelType w:val="hybridMultilevel"/>
    <w:tmpl w:val="DA66F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92465F"/>
    <w:multiLevelType w:val="hybridMultilevel"/>
    <w:tmpl w:val="C72C8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0133849">
    <w:abstractNumId w:val="2"/>
  </w:num>
  <w:num w:numId="2" w16cid:durableId="340085599">
    <w:abstractNumId w:val="1"/>
  </w:num>
  <w:num w:numId="3" w16cid:durableId="993988163">
    <w:abstractNumId w:val="4"/>
  </w:num>
  <w:num w:numId="4" w16cid:durableId="395013653">
    <w:abstractNumId w:val="5"/>
  </w:num>
  <w:num w:numId="5" w16cid:durableId="483669218">
    <w:abstractNumId w:val="0"/>
  </w:num>
  <w:num w:numId="6" w16cid:durableId="1022324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B8"/>
    <w:rsid w:val="002A2AC2"/>
    <w:rsid w:val="004428CE"/>
    <w:rsid w:val="004E23DC"/>
    <w:rsid w:val="005011F0"/>
    <w:rsid w:val="007243FD"/>
    <w:rsid w:val="007F2445"/>
    <w:rsid w:val="0085686E"/>
    <w:rsid w:val="009068ED"/>
    <w:rsid w:val="00952CF8"/>
    <w:rsid w:val="00A04354"/>
    <w:rsid w:val="00AF6D14"/>
    <w:rsid w:val="00B04A9B"/>
    <w:rsid w:val="00B91F74"/>
    <w:rsid w:val="00BC0FB8"/>
    <w:rsid w:val="00C725E4"/>
    <w:rsid w:val="00D73808"/>
    <w:rsid w:val="00DD4002"/>
    <w:rsid w:val="00DD70E3"/>
    <w:rsid w:val="00E14F4B"/>
    <w:rsid w:val="00E56A46"/>
    <w:rsid w:val="00EE73D3"/>
    <w:rsid w:val="00FA48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9499"/>
  <w15:chartTrackingRefBased/>
  <w15:docId w15:val="{8F4DD953-1523-429A-8C08-CC26A13B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FD"/>
    <w:pPr>
      <w:ind w:left="720"/>
      <w:contextualSpacing/>
    </w:pPr>
  </w:style>
  <w:style w:type="table" w:styleId="TableGrid">
    <w:name w:val="Table Grid"/>
    <w:basedOn w:val="TableNormal"/>
    <w:uiPriority w:val="39"/>
    <w:rsid w:val="00DD7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4F4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Header">
    <w:name w:val="header"/>
    <w:basedOn w:val="Normal"/>
    <w:link w:val="HeaderChar"/>
    <w:uiPriority w:val="99"/>
    <w:unhideWhenUsed/>
    <w:rsid w:val="00952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CF8"/>
  </w:style>
  <w:style w:type="paragraph" w:styleId="Footer">
    <w:name w:val="footer"/>
    <w:basedOn w:val="Normal"/>
    <w:link w:val="FooterChar"/>
    <w:uiPriority w:val="99"/>
    <w:unhideWhenUsed/>
    <w:rsid w:val="00952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25347">
      <w:bodyDiv w:val="1"/>
      <w:marLeft w:val="0"/>
      <w:marRight w:val="0"/>
      <w:marTop w:val="0"/>
      <w:marBottom w:val="0"/>
      <w:divBdr>
        <w:top w:val="none" w:sz="0" w:space="0" w:color="auto"/>
        <w:left w:val="none" w:sz="0" w:space="0" w:color="auto"/>
        <w:bottom w:val="none" w:sz="0" w:space="0" w:color="auto"/>
        <w:right w:val="none" w:sz="0" w:space="0" w:color="auto"/>
      </w:divBdr>
      <w:divsChild>
        <w:div w:id="723021840">
          <w:marLeft w:val="0"/>
          <w:marRight w:val="0"/>
          <w:marTop w:val="0"/>
          <w:marBottom w:val="0"/>
          <w:divBdr>
            <w:top w:val="none" w:sz="0" w:space="0" w:color="auto"/>
            <w:left w:val="none" w:sz="0" w:space="0" w:color="auto"/>
            <w:bottom w:val="none" w:sz="0" w:space="0" w:color="auto"/>
            <w:right w:val="none" w:sz="0" w:space="0" w:color="auto"/>
          </w:divBdr>
          <w:divsChild>
            <w:div w:id="81881683">
              <w:marLeft w:val="0"/>
              <w:marRight w:val="0"/>
              <w:marTop w:val="0"/>
              <w:marBottom w:val="0"/>
              <w:divBdr>
                <w:top w:val="none" w:sz="0" w:space="0" w:color="auto"/>
                <w:left w:val="none" w:sz="0" w:space="0" w:color="auto"/>
                <w:bottom w:val="none" w:sz="0" w:space="0" w:color="auto"/>
                <w:right w:val="none" w:sz="0" w:space="0" w:color="auto"/>
              </w:divBdr>
              <w:divsChild>
                <w:div w:id="14140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27596">
      <w:bodyDiv w:val="1"/>
      <w:marLeft w:val="0"/>
      <w:marRight w:val="0"/>
      <w:marTop w:val="0"/>
      <w:marBottom w:val="0"/>
      <w:divBdr>
        <w:top w:val="none" w:sz="0" w:space="0" w:color="auto"/>
        <w:left w:val="none" w:sz="0" w:space="0" w:color="auto"/>
        <w:bottom w:val="none" w:sz="0" w:space="0" w:color="auto"/>
        <w:right w:val="none" w:sz="0" w:space="0" w:color="auto"/>
      </w:divBdr>
      <w:divsChild>
        <w:div w:id="2049601045">
          <w:marLeft w:val="0"/>
          <w:marRight w:val="0"/>
          <w:marTop w:val="0"/>
          <w:marBottom w:val="0"/>
          <w:divBdr>
            <w:top w:val="none" w:sz="0" w:space="0" w:color="auto"/>
            <w:left w:val="none" w:sz="0" w:space="0" w:color="auto"/>
            <w:bottom w:val="none" w:sz="0" w:space="0" w:color="auto"/>
            <w:right w:val="none" w:sz="0" w:space="0" w:color="auto"/>
          </w:divBdr>
          <w:divsChild>
            <w:div w:id="1916667567">
              <w:marLeft w:val="0"/>
              <w:marRight w:val="0"/>
              <w:marTop w:val="0"/>
              <w:marBottom w:val="0"/>
              <w:divBdr>
                <w:top w:val="none" w:sz="0" w:space="0" w:color="auto"/>
                <w:left w:val="none" w:sz="0" w:space="0" w:color="auto"/>
                <w:bottom w:val="none" w:sz="0" w:space="0" w:color="auto"/>
                <w:right w:val="none" w:sz="0" w:space="0" w:color="auto"/>
              </w:divBdr>
              <w:divsChild>
                <w:div w:id="9307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3536">
      <w:bodyDiv w:val="1"/>
      <w:marLeft w:val="0"/>
      <w:marRight w:val="0"/>
      <w:marTop w:val="0"/>
      <w:marBottom w:val="0"/>
      <w:divBdr>
        <w:top w:val="none" w:sz="0" w:space="0" w:color="auto"/>
        <w:left w:val="none" w:sz="0" w:space="0" w:color="auto"/>
        <w:bottom w:val="none" w:sz="0" w:space="0" w:color="auto"/>
        <w:right w:val="none" w:sz="0" w:space="0" w:color="auto"/>
      </w:divBdr>
      <w:divsChild>
        <w:div w:id="17977149">
          <w:marLeft w:val="0"/>
          <w:marRight w:val="0"/>
          <w:marTop w:val="0"/>
          <w:marBottom w:val="0"/>
          <w:divBdr>
            <w:top w:val="none" w:sz="0" w:space="0" w:color="auto"/>
            <w:left w:val="none" w:sz="0" w:space="0" w:color="auto"/>
            <w:bottom w:val="none" w:sz="0" w:space="0" w:color="auto"/>
            <w:right w:val="none" w:sz="0" w:space="0" w:color="auto"/>
          </w:divBdr>
          <w:divsChild>
            <w:div w:id="1430154054">
              <w:marLeft w:val="0"/>
              <w:marRight w:val="0"/>
              <w:marTop w:val="0"/>
              <w:marBottom w:val="0"/>
              <w:divBdr>
                <w:top w:val="none" w:sz="0" w:space="0" w:color="auto"/>
                <w:left w:val="none" w:sz="0" w:space="0" w:color="auto"/>
                <w:bottom w:val="none" w:sz="0" w:space="0" w:color="auto"/>
                <w:right w:val="none" w:sz="0" w:space="0" w:color="auto"/>
              </w:divBdr>
              <w:divsChild>
                <w:div w:id="8622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70769">
      <w:bodyDiv w:val="1"/>
      <w:marLeft w:val="0"/>
      <w:marRight w:val="0"/>
      <w:marTop w:val="0"/>
      <w:marBottom w:val="0"/>
      <w:divBdr>
        <w:top w:val="none" w:sz="0" w:space="0" w:color="auto"/>
        <w:left w:val="none" w:sz="0" w:space="0" w:color="auto"/>
        <w:bottom w:val="none" w:sz="0" w:space="0" w:color="auto"/>
        <w:right w:val="none" w:sz="0" w:space="0" w:color="auto"/>
      </w:divBdr>
      <w:divsChild>
        <w:div w:id="997077285">
          <w:marLeft w:val="0"/>
          <w:marRight w:val="0"/>
          <w:marTop w:val="0"/>
          <w:marBottom w:val="0"/>
          <w:divBdr>
            <w:top w:val="none" w:sz="0" w:space="0" w:color="auto"/>
            <w:left w:val="none" w:sz="0" w:space="0" w:color="auto"/>
            <w:bottom w:val="none" w:sz="0" w:space="0" w:color="auto"/>
            <w:right w:val="none" w:sz="0" w:space="0" w:color="auto"/>
          </w:divBdr>
          <w:divsChild>
            <w:div w:id="1930850260">
              <w:marLeft w:val="0"/>
              <w:marRight w:val="0"/>
              <w:marTop w:val="0"/>
              <w:marBottom w:val="0"/>
              <w:divBdr>
                <w:top w:val="none" w:sz="0" w:space="0" w:color="auto"/>
                <w:left w:val="none" w:sz="0" w:space="0" w:color="auto"/>
                <w:bottom w:val="none" w:sz="0" w:space="0" w:color="auto"/>
                <w:right w:val="none" w:sz="0" w:space="0" w:color="auto"/>
              </w:divBdr>
              <w:divsChild>
                <w:div w:id="12852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9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2AFFC15E8FB61409556A99898C99678" ma:contentTypeVersion="1" ma:contentTypeDescription="Ein neues Dokument erstellen." ma:contentTypeScope="" ma:versionID="df41b165729158dee47ce617dd7be9bc">
  <xsd:schema xmlns:xsd="http://www.w3.org/2001/XMLSchema" xmlns:xs="http://www.w3.org/2001/XMLSchema" xmlns:p="http://schemas.microsoft.com/office/2006/metadata/properties" xmlns:ns2="c80c37b4-9444-485f-889f-c2529c7eaebc" targetNamespace="http://schemas.microsoft.com/office/2006/metadata/properties" ma:root="true" ma:fieldsID="515398195794cc006b847929ce22eb22" ns2:_="">
    <xsd:import namespace="c80c37b4-9444-485f-889f-c2529c7eaeb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c37b4-9444-485f-889f-c2529c7eae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FF5F8B-A3C1-4605-AA25-27ECC2487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c37b4-9444-485f-889f-c2529c7eae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100466-6841-4B61-9350-2EF3BE62B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6443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Schachl Otmar</dc:creator>
  <cp:keywords/>
  <dc:description/>
  <cp:lastModifiedBy>A Fox</cp:lastModifiedBy>
  <cp:revision>72</cp:revision>
  <dcterms:created xsi:type="dcterms:W3CDTF">2021-01-26T11:23:00Z</dcterms:created>
  <dcterms:modified xsi:type="dcterms:W3CDTF">2024-05-13T06:27:00Z</dcterms:modified>
</cp:coreProperties>
</file>