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Default="00C80059" w:rsidR="00C80059" w:rsidP="00003119">
      <w:pPr>
        <w:pStyle w:val="berschrift1"/>
      </w:pPr>
      <w:proofErr w:type="spellStart"/>
      <w:r>
        <w:t>Biometric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and </w:t>
      </w:r>
      <w:proofErr w:type="spellStart"/>
      <w:r>
        <w:t>Suveillance</w:t>
      </w:r>
      <w:proofErr w:type="spellEnd"/>
    </w:p>
    <w:p w:rsidRDefault="000231DD" w:rsidR="000231DD" w:rsidP="000231DD">
      <w:pPr>
        <w:pStyle w:val="berschrift2"/>
      </w:pPr>
      <w:proofErr w:type="spellStart"/>
      <w:r>
        <w:t>Biometric</w:t>
      </w:r>
      <w:proofErr w:type="spellEnd"/>
      <w:r>
        <w:t xml:space="preserve"> </w:t>
      </w:r>
      <w:proofErr w:type="spellStart"/>
      <w:r>
        <w:t>Identification</w:t>
      </w:r>
      <w:proofErr w:type="spellEnd"/>
    </w:p>
    <w:p w:rsidRDefault="000231DD" w:rsidR="000231DD" w:rsidP="000231DD">
      <w:pPr>
        <w:pStyle w:val="Listenabsatz"/>
        <w:numPr>
          <w:ilvl w:val="0"/>
          <w:numId w:val="1"/>
        </w:numPr>
        <w:rPr>
          <w:lang w:val="en-US"/>
        </w:rPr>
      </w:pPr>
      <w:r w:rsidRPr="000231DD">
        <w:rPr>
          <w:lang w:val="en-US"/>
        </w:rPr>
        <w:t xml:space="preserve">Biometric identifiers are unique to </w:t>
      </w:r>
      <w:r>
        <w:rPr>
          <w:lang w:val="en-US"/>
        </w:rPr>
        <w:t>individuals</w:t>
      </w:r>
    </w:p>
    <w:p w:rsidRDefault="000231DD" w:rsidR="000231DD" w:rsidP="000231D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be used for establishing identity</w:t>
      </w:r>
    </w:p>
    <w:p w:rsidRDefault="001012A7" w:rsidR="000231DD" w:rsidP="000231DD">
      <w:pPr>
        <w:rPr>
          <w:lang w:val="en-US"/>
        </w:rPr>
      </w:pPr>
      <w:r>
        <w:rPr>
          <w:lang w:val="en-US"/>
        </w:rPr>
        <w:t>When deciding whether to use a biometric measure, 7 factors are used:</w:t>
      </w:r>
    </w:p>
    <w:p w:rsidRDefault="001012A7" w:rsidR="001012A7" w:rsidP="001012A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Acceptability – individuals in the population should be willing to have this biometric data collected</w:t>
      </w:r>
    </w:p>
    <w:p w:rsidRDefault="001012A7" w:rsidR="001012A7" w:rsidP="001012A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Circumvention – the trait should be hard to fake</w:t>
      </w:r>
    </w:p>
    <w:p w:rsidRDefault="001012A7" w:rsidR="001012A7" w:rsidP="001012A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Measurability – should be easy to measure and extract</w:t>
      </w:r>
    </w:p>
    <w:p w:rsidRDefault="001012A7" w:rsidR="001012A7" w:rsidP="001012A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Performance – the technology used should be accurate, </w:t>
      </w:r>
      <w:proofErr w:type="gramStart"/>
      <w:r>
        <w:rPr>
          <w:lang w:val="en-US"/>
        </w:rPr>
        <w:t>fast</w:t>
      </w:r>
      <w:proofErr w:type="gramEnd"/>
      <w:r>
        <w:rPr>
          <w:lang w:val="en-US"/>
        </w:rPr>
        <w:t xml:space="preserve"> and robust</w:t>
      </w:r>
    </w:p>
    <w:p w:rsidRDefault="001012A7" w:rsidR="001012A7" w:rsidP="001012A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Permanence – the trait should not change over a long period</w:t>
      </w:r>
    </w:p>
    <w:p w:rsidRDefault="001012A7" w:rsidR="001012A7" w:rsidP="001012A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Uniqueness – the trait should be different for </w:t>
      </w:r>
      <w:proofErr w:type="gramStart"/>
      <w:r>
        <w:rPr>
          <w:lang w:val="en-US"/>
        </w:rPr>
        <w:t>each individual</w:t>
      </w:r>
      <w:proofErr w:type="gramEnd"/>
      <w:r>
        <w:rPr>
          <w:lang w:val="en-US"/>
        </w:rPr>
        <w:t xml:space="preserve"> in the system</w:t>
      </w:r>
    </w:p>
    <w:p w:rsidRPr="00003119" w:rsidRDefault="001012A7" w:rsidR="00800B1B" w:rsidP="00800B1B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Universality – all people in the system should have this trait</w:t>
      </w:r>
    </w:p>
    <w:p w:rsidRDefault="00800B1B" w:rsidR="00800B1B" w:rsidP="00800B1B">
      <w:pPr>
        <w:pStyle w:val="berschrift2"/>
        <w:rPr>
          <w:lang w:val="en-US"/>
        </w:rPr>
      </w:pPr>
      <w:r>
        <w:rPr>
          <w:lang w:val="en-US"/>
        </w:rPr>
        <w:t>Non-personally identifiable biometrics</w:t>
      </w:r>
    </w:p>
    <w:p w:rsidRPr="00035CD8" w:rsidRDefault="00035CD8" w:rsidR="00FA70E9" w:rsidP="00035CD8">
      <w:pPr>
        <w:rPr>
          <w:lang w:val="en-US"/>
        </w:rPr>
      </w:pPr>
      <w:r w:rsidRPr="00035CD8">
        <w:rPr>
          <w:lang w:val="en-US"/>
        </w:rPr>
        <w:t>These non-personally identifiable biometrics are often just called biometrics.</w:t>
      </w:r>
    </w:p>
    <w:p w:rsidRDefault="00800B1B" w:rsidR="00800B1B" w:rsidP="00800B1B">
      <w:pPr>
        <w:rPr>
          <w:lang w:val="en-US"/>
        </w:rPr>
      </w:pPr>
      <w:r>
        <w:rPr>
          <w:lang w:val="en-US"/>
        </w:rPr>
        <w:t>Not all biometrics are used</w:t>
      </w:r>
      <w:r w:rsidR="00200198">
        <w:rPr>
          <w:lang w:val="en-US"/>
        </w:rPr>
        <w:t xml:space="preserve"> only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for the purpose of</w:t>
      </w:r>
      <w:proofErr w:type="gramEnd"/>
      <w:r>
        <w:rPr>
          <w:lang w:val="en-US"/>
        </w:rPr>
        <w:t xml:space="preserve"> identification.  For example</w:t>
      </w:r>
      <w:r w:rsidR="001575F0">
        <w:rPr>
          <w:lang w:val="en-US"/>
        </w:rPr>
        <w:t>,</w:t>
      </w:r>
      <w:r>
        <w:rPr>
          <w:lang w:val="en-US"/>
        </w:rPr>
        <w:t xml:space="preserve"> heart rate and blood pressure. These biometrics can give insight into an individual’s health</w:t>
      </w:r>
      <w:r w:rsidR="001575F0">
        <w:rPr>
          <w:lang w:val="en-US"/>
        </w:rPr>
        <w:t>,</w:t>
      </w:r>
      <w:r>
        <w:rPr>
          <w:lang w:val="en-US"/>
        </w:rPr>
        <w:t xml:space="preserve"> but this individual can’t be identified </w:t>
      </w:r>
      <w:r w:rsidR="001B66B3">
        <w:rPr>
          <w:lang w:val="en-US"/>
        </w:rPr>
        <w:t xml:space="preserve">by </w:t>
      </w:r>
      <w:r w:rsidR="001575F0">
        <w:rPr>
          <w:lang w:val="en-US"/>
        </w:rPr>
        <w:t>this measure</w:t>
      </w:r>
      <w:r w:rsidR="001B66B3">
        <w:rPr>
          <w:lang w:val="en-US"/>
        </w:rPr>
        <w:t>.</w:t>
      </w:r>
      <w:r w:rsidR="00200198">
        <w:rPr>
          <w:lang w:val="en-US"/>
        </w:rPr>
        <w:t xml:space="preserve"> </w:t>
      </w:r>
      <w:r w:rsidR="00633B5F">
        <w:rPr>
          <w:lang w:val="en-US"/>
        </w:rPr>
        <w:t xml:space="preserve">It also contains an individual’s physical attributes, such as height, </w:t>
      </w:r>
      <w:proofErr w:type="gramStart"/>
      <w:r w:rsidR="00633B5F">
        <w:rPr>
          <w:lang w:val="en-US"/>
        </w:rPr>
        <w:t>weight</w:t>
      </w:r>
      <w:proofErr w:type="gramEnd"/>
      <w:r w:rsidR="00633B5F">
        <w:rPr>
          <w:lang w:val="en-US"/>
        </w:rPr>
        <w:t xml:space="preserve"> and blood type. </w:t>
      </w:r>
    </w:p>
    <w:p w:rsidRDefault="00F834A2" w:rsidR="00D44505" w:rsidP="00800B1B">
      <w:pPr>
        <w:rPr>
          <w:lang w:val="en-US"/>
        </w:rPr>
      </w:pPr>
      <w:r>
        <w:rPr>
          <w:lang w:val="en-US"/>
        </w:rPr>
        <w:t xml:space="preserve">These measures are used for both identification and health assessment purposes. </w:t>
      </w:r>
    </w:p>
    <w:p w:rsidRDefault="00D44505" w:rsidR="00D44505" w:rsidP="00D44505">
      <w:pPr>
        <w:pStyle w:val="berschrift2"/>
        <w:rPr>
          <w:lang w:val="en-US"/>
        </w:rPr>
      </w:pPr>
      <w:r>
        <w:rPr>
          <w:lang w:val="en-US"/>
        </w:rPr>
        <w:t>Types of biometric identifiers</w:t>
      </w:r>
    </w:p>
    <w:p w:rsidRDefault="00D44505" w:rsidR="00D44505" w:rsidP="00D4450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Face recognition</w:t>
      </w:r>
    </w:p>
    <w:p w:rsidRDefault="00D44505" w:rsidR="00D44505" w:rsidP="00D4450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Fingerprint recognition</w:t>
      </w:r>
    </w:p>
    <w:p w:rsidRDefault="00D44505" w:rsidR="00D44505" w:rsidP="00D4450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Voice recognition</w:t>
      </w:r>
    </w:p>
    <w:p w:rsidRDefault="00D44505" w:rsidR="00D44505" w:rsidP="00D4450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Hand geometry</w:t>
      </w:r>
    </w:p>
    <w:p w:rsidRDefault="00D44505" w:rsidR="00D44505" w:rsidP="00D4450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Iris recognition</w:t>
      </w:r>
    </w:p>
    <w:p w:rsidRDefault="00D44505" w:rsidR="00D44505" w:rsidP="00D4450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DNA</w:t>
      </w:r>
    </w:p>
    <w:p w:rsidRDefault="00D44505" w:rsidR="00D44505" w:rsidP="00D4450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…</w:t>
      </w:r>
    </w:p>
    <w:p w:rsidRDefault="006F4078" w:rsidR="003D65AD" w:rsidP="00D44505">
      <w:pPr>
        <w:rPr>
          <w:lang w:val="en-US"/>
        </w:rPr>
      </w:pPr>
      <w:r>
        <w:rPr>
          <w:lang w:val="en-US"/>
        </w:rPr>
        <w:t>These biometric measurements refer to biological facts collected about an individual.</w:t>
      </w:r>
      <w:r w:rsidR="003D65AD">
        <w:rPr>
          <w:lang w:val="en-US"/>
        </w:rPr>
        <w:t xml:space="preserve"> </w:t>
      </w:r>
    </w:p>
    <w:p w:rsidRDefault="003D65AD" w:rsidR="003D65AD" w:rsidP="003D65AD">
      <w:pPr>
        <w:pStyle w:val="berschrift2"/>
        <w:rPr>
          <w:lang w:val="en-US"/>
        </w:rPr>
      </w:pPr>
      <w:r>
        <w:rPr>
          <w:lang w:val="en-US"/>
        </w:rPr>
        <w:t>Biometrics and Surveillance</w:t>
      </w:r>
    </w:p>
    <w:p w:rsidRDefault="00413CFC" w:rsidR="00EC1004" w:rsidP="00EC1004">
      <w:pPr>
        <w:rPr>
          <w:lang w:val="en-US"/>
        </w:rPr>
      </w:pPr>
      <w:r>
        <w:rPr>
          <w:lang w:val="en-US"/>
        </w:rPr>
        <w:t xml:space="preserve">Biometrics surveillance systems using facial recognition are currently used by retailers, stadiums, law enforcement agencies, </w:t>
      </w:r>
      <w:proofErr w:type="gramStart"/>
      <w:r>
        <w:rPr>
          <w:lang w:val="en-US"/>
        </w:rPr>
        <w:t>banks</w:t>
      </w:r>
      <w:proofErr w:type="gramEnd"/>
      <w:r>
        <w:rPr>
          <w:lang w:val="en-US"/>
        </w:rPr>
        <w:t xml:space="preserve"> and other institutions in order to maximize security. </w:t>
      </w:r>
      <w:r w:rsidR="001A6781">
        <w:rPr>
          <w:lang w:val="en-US"/>
        </w:rPr>
        <w:t>This face recognition works by automatically capturing an image of an individual’s face</w:t>
      </w:r>
      <w:r w:rsidR="00E6129A">
        <w:rPr>
          <w:lang w:val="en-US"/>
        </w:rPr>
        <w:t xml:space="preserve"> and then employing an algorithm that matches the picture to pictures in a database. </w:t>
      </w:r>
      <w:r w:rsidR="00592668">
        <w:rPr>
          <w:lang w:val="en-US"/>
        </w:rPr>
        <w:t>If a match occurs, alerts can be routed.</w:t>
      </w:r>
    </w:p>
    <w:p w:rsidRDefault="00003119" w:rsidR="00003119" w:rsidP="00003119">
      <w:pPr>
        <w:pStyle w:val="berschrift2"/>
        <w:rPr>
          <w:lang w:val="en-US"/>
        </w:rPr>
      </w:pPr>
      <w:proofErr w:type="spellStart"/>
      <w:sdt>
        <w:sdtPr>
          <w:tag w:val="goog_rdk_0"/>
        </w:sdtPr>
        <w:sdtContent>
          <w:commentRangeStart w:id="0"/>
        </w:sdtContent>
      </w:sdt>
      <w:r>
        <w:rPr>
          <w:lang w:val="en-US"/>
        </w:rPr>
        <w:t>Quellen</w:t>
      </w:r>
      <w:commentRangeEnd w:id="0"/>
      <w:r>
        <w:rPr>
          <w:rStyle w:val="CommentReference"/>
        </w:rPr>
        <w:commentReference w:id="0"/>
      </w:r>
      <w:proofErr w:type="spellEnd"/>
    </w:p>
    <w:p w:rsidRDefault="00003119" w:rsidR="00003119" w:rsidP="00003119">
      <w:pPr>
        <w:rPr>
          <w:lang w:val="en-US"/>
        </w:rPr>
      </w:pPr>
      <w:hyperlink w:history="1" r:id="rId7">
        <w:r w:rsidRPr="008B1E1B">
          <w:rPr>
            <w:rStyle w:val="Hyperlink"/>
            <w:lang w:val="en-US"/>
          </w:rPr>
          <w:t>https://www.workplacetesting.com/definition/976/biometric-measurements-health-and-wellness</w:t>
        </w:r>
      </w:hyperlink>
    </w:p>
    <w:p w:rsidRDefault="00003119" w:rsidR="00003119" w:rsidP="00003119">
      <w:pPr>
        <w:rPr>
          <w:lang w:val="en-US"/>
        </w:rPr>
      </w:pPr>
      <w:hyperlink w:history="1" r:id="rId8">
        <w:r w:rsidRPr="008B1E1B">
          <w:rPr>
            <w:rStyle w:val="Hyperlink"/>
            <w:lang w:val="en-US"/>
          </w:rPr>
          <w:t>https://www.facefirst.com/face-recognition-glossary/what-is-biometric-identification/</w:t>
        </w:r>
      </w:hyperlink>
    </w:p>
    <w:p w:rsidRPr="00003119" w:rsidRDefault="00003119" w:rsidR="00003119" w:rsidP="00003119">
      <w:pPr>
        <w:rPr>
          <w:lang w:val="en-US"/>
        </w:rPr>
      </w:pPr>
      <w:bookmarkStart w:id="0" w:name="_GoBack"/>
      <w:bookmarkEnd w:id="0"/>
    </w:p>
    <w:sectPr w:rsidRPr="00003119" w:rsidR="00003119">
      <w:headerReference r:id="rId9" w:type="default"/>
      <w:footerReference r:id="rId10" w:type="default"/>
      <w:pgSz w:w="11906" w:h="16838"/>
      <w:pgMar w:gutter="0" w:bottom="1134" w:left="1417" w:footer="708" w:top="1417" w:right="1417" w:header="708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date="2018-04-09T17:34:33Z" w:author="Ämilian Mayrhofer" w:id="0">
    <w:p w14:paraId="00000002" w14:textId="00000003">
      <w:pPr>
        <w:pStyle w:val="CommentText"/>
      </w:pPr>
      <w:r>
        <w:rPr>
          <w:rStyle w:val="CommentReference"/>
        </w:rPr>
        <w:annotationRef/>
      </w:r>
      <w:r>
        <w:t>References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02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02A7" w:rsidRDefault="007A02A7" w:rsidP="00DB60DF">
      <w:pPr>
        <w:spacing w:after="0" w:line="240" w:lineRule="auto"/>
      </w:pPr>
      <w:r>
        <w:separator/>
      </w:r>
    </w:p>
  </w:endnote>
  <w:endnote w:type="continuationSeparator" w:id="0">
    <w:p w:rsidR="007A02A7" w:rsidRDefault="007A02A7" w:rsidP="00DB6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0DF" w:rsidRDefault="00DB60DF">
    <w:pPr>
      <w:pStyle w:val="Fuzeile"/>
    </w:pPr>
    <w:r>
      <w:t>09.04.2018</w:t>
    </w:r>
    <w:r>
      <w:tab/>
    </w:r>
    <w:r>
      <w:tab/>
    </w:r>
    <w:r>
      <w:rPr>
        <w:lang w:val="de-DE"/>
      </w:rP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1</w:t>
    </w:r>
    <w:r>
      <w:rPr>
        <w:b/>
        <w:bCs/>
      </w:rPr>
      <w:fldChar w:fldCharType="end"/>
    </w:r>
    <w:r>
      <w:rPr>
        <w:lang w:val="de-DE"/>
      </w:rP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de-DE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02A7" w:rsidRDefault="007A02A7" w:rsidP="00DB60DF">
      <w:pPr>
        <w:spacing w:after="0" w:line="240" w:lineRule="auto"/>
      </w:pPr>
      <w:r>
        <w:separator/>
      </w:r>
    </w:p>
  </w:footnote>
  <w:footnote w:type="continuationSeparator" w:id="0">
    <w:p w:rsidR="007A02A7" w:rsidRDefault="007A02A7" w:rsidP="00DB6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0DF" w:rsidRDefault="00DB60DF">
    <w:pPr>
      <w:pStyle w:val="Kopfzeile"/>
    </w:pPr>
    <w:r>
      <w:t>English</w:t>
    </w:r>
    <w:r>
      <w:tab/>
    </w:r>
    <w:r>
      <w:tab/>
      <w:t>Julian Gindl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D3E11"/>
    <w:multiLevelType w:val="hybridMultilevel"/>
    <w:tmpl w:val="AA7AA8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25144"/>
    <w:multiLevelType w:val="hybridMultilevel"/>
    <w:tmpl w:val="BD3AF19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267A6"/>
    <w:multiLevelType w:val="hybridMultilevel"/>
    <w:tmpl w:val="43B877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D75CB"/>
    <w:multiLevelType w:val="hybridMultilevel"/>
    <w:tmpl w:val="5BAAF2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794"/>
    <w:rsid w:val="00003119"/>
    <w:rsid w:val="000231DD"/>
    <w:rsid w:val="00035CD8"/>
    <w:rsid w:val="001012A7"/>
    <w:rsid w:val="001575F0"/>
    <w:rsid w:val="001A6781"/>
    <w:rsid w:val="001B66B3"/>
    <w:rsid w:val="00200198"/>
    <w:rsid w:val="003D65AD"/>
    <w:rsid w:val="00413CFC"/>
    <w:rsid w:val="004B7AEA"/>
    <w:rsid w:val="00592668"/>
    <w:rsid w:val="00633B5F"/>
    <w:rsid w:val="006D3794"/>
    <w:rsid w:val="006D51BB"/>
    <w:rsid w:val="006F4078"/>
    <w:rsid w:val="007A02A7"/>
    <w:rsid w:val="00800B1B"/>
    <w:rsid w:val="008D57E5"/>
    <w:rsid w:val="009C5C24"/>
    <w:rsid w:val="00BD649F"/>
    <w:rsid w:val="00C80059"/>
    <w:rsid w:val="00D44505"/>
    <w:rsid w:val="00DB60DF"/>
    <w:rsid w:val="00E6129A"/>
    <w:rsid w:val="00EC1004"/>
    <w:rsid w:val="00F834A2"/>
    <w:rsid w:val="00FA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2E36D"/>
  <w15:chartTrackingRefBased/>
  <w15:docId w15:val="{40D364EF-9C6F-4D24-B187-3AFC1CDC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eastAsiaTheme="minorHAnsi" w:cstheme="minorBidi" w:asciiTheme="minorHAnsi" w:hAnsiTheme="minorHAnsi"/>
        <w:sz w:val="22"/>
        <w:szCs w:val="22"/>
        <w:lang w:bidi="ar-SA" w:val="de-AT" w:eastAsia="en-US"/>
      </w:rPr>
    </w:rPrDefault>
    <w:pPrDefault>
      <w:pPr>
        <w:spacing w:line="259" w:after="160" w:lineRule="auto"/>
      </w:pPr>
    </w:pPrDefault>
  </w:docDefaults>
  <w:latentStyles w:defUIPriority="99" w:defQFormat="0" w:defSemiHidden="0" w:count="375" w:defLockedState="0" w:defUnhideWhenUsed="0">
    <w:lsdException w:name="Normal" w:uiPriority="0" w:qFormat="1"/>
    <w:lsdException w:name="heading 1" w:uiPriority="9" w:qFormat="1"/>
    <w:lsdException w:unhideWhenUsed="1" w:semiHidden="1" w:name="heading 2" w:uiPriority="9" w:qFormat="1"/>
    <w:lsdException w:unhideWhenUsed="1" w:semiHidden="1" w:name="heading 3" w:uiPriority="9" w:qFormat="1"/>
    <w:lsdException w:unhideWhenUsed="1" w:semiHidden="1" w:name="heading 4" w:uiPriority="9" w:qFormat="1"/>
    <w:lsdException w:unhideWhenUsed="1" w:semiHidden="1" w:name="heading 5" w:uiPriority="9" w:qFormat="1"/>
    <w:lsdException w:unhideWhenUsed="1" w:semiHidden="1" w:name="heading 6" w:uiPriority="9" w:qFormat="1"/>
    <w:lsdException w:unhideWhenUsed="1" w:semiHidden="1" w:name="heading 7" w:uiPriority="9" w:qFormat="1"/>
    <w:lsdException w:unhideWhenUsed="1" w:semiHidden="1" w:name="heading 8" w:uiPriority="9" w:qFormat="1"/>
    <w:lsdException w:unhideWhenUsed="1" w:semiHidden="1" w:name="heading 9" w:uiPriority="9" w:qFormat="1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 w:uiPriority="39"/>
    <w:lsdException w:unhideWhenUsed="1" w:semiHidden="1" w:name="toc 5" w:uiPriority="39"/>
    <w:lsdException w:unhideWhenUsed="1" w:semiHidden="1" w:name="toc 6" w:uiPriority="39"/>
    <w:lsdException w:unhideWhenUsed="1" w:semiHidden="1" w:name="toc 7" w:uiPriority="39"/>
    <w:lsdException w:unhideWhenUsed="1" w:semiHidden="1" w:name="toc 8" w:uiPriority="39"/>
    <w:lsdException w:unhideWhenUsed="1" w:semiHidden="1" w:name="toc 9" w:uiPriority="3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 w:uiPriority="35" w:qFormat="1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name="Title" w:uiPriority="10" w:qFormat="1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name="Subtitle" w:uiPriority="11" w:qFormat="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name="Strong" w:uiPriority="22" w:qFormat="1"/>
    <w:lsdException w:name="Emphasis" w:uiPriority="20" w:qFormat="1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name="Table Grid" w:uiPriority="39"/>
    <w:lsdException w:unhideWhenUsed="1" w:semiHidden="1" w:name="Table Theme"/>
    <w:lsdException w:semiHidden="1" w:name="Placeholder Text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semiHidden="1" w:name="Revision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unhideWhenUsed="1" w:semiHidden="1" w:name="Bibliography" w:uiPriority="37"/>
    <w:lsdException w:unhideWhenUsed="1" w:semiHidden="1"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</w:latentStyles>
  <w:style w:default="1" w:styleId="Standard" w:type="paragraph">
    <w:name w:val="Normal"/>
    <w:qFormat/>
  </w:style>
  <w:style w:styleId="berschrift1" w:type="paragraph">
    <w:name w:val="heading 1"/>
    <w:basedOn w:val="Standard"/>
    <w:next w:val="Standard"/>
    <w:link w:val="berschrift1Zchn"/>
    <w:uiPriority w:val="9"/>
    <w:qFormat/>
    <w:rsid w:val="00C80059"/>
    <w:pPr>
      <w:keepNext/>
      <w:keepLines/>
      <w:spacing w:before="240" w:after="0"/>
      <w:outlineLvl w:val="0"/>
    </w:pPr>
    <w:rPr>
      <w:rFonts w:eastAsiaTheme="majorEastAsia" w:cstheme="majorBidi" w:asciiTheme="majorHAnsi" w:hAnsiTheme="majorHAnsi"/>
      <w:color w:val="2F5496" w:themeColor="accent1" w:themeShade="BF"/>
      <w:sz w:val="32"/>
      <w:szCs w:val="32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DB60DF"/>
    <w:pPr>
      <w:keepNext/>
      <w:keepLines/>
      <w:spacing w:before="40" w:after="0"/>
      <w:outlineLvl w:val="1"/>
    </w:pPr>
    <w:rPr>
      <w:rFonts w:eastAsiaTheme="majorEastAsia" w:cstheme="majorBidi" w:asciiTheme="majorHAnsi" w:hAnsiTheme="majorHAnsi"/>
      <w:color w:val="2F5496" w:themeColor="accent1" w:themeShade="BF"/>
      <w:sz w:val="26"/>
      <w:szCs w:val="26"/>
    </w:rPr>
  </w:style>
  <w:style w:styleId="berschrift4" w:type="paragraph">
    <w:name w:val="heading 4"/>
    <w:basedOn w:val="Standard"/>
    <w:next w:val="Standard"/>
    <w:link w:val="berschrift4Zchn"/>
    <w:uiPriority w:val="9"/>
    <w:semiHidden/>
    <w:unhideWhenUsed/>
    <w:qFormat/>
    <w:rsid w:val="00DB60DF"/>
    <w:pPr>
      <w:keepNext/>
      <w:keepLines/>
      <w:spacing w:before="40" w:after="0"/>
      <w:outlineLvl w:val="3"/>
    </w:pPr>
    <w:rPr>
      <w:rFonts w:eastAsiaTheme="majorEastAsia" w:cstheme="majorBidi" w:asciiTheme="majorHAnsi" w:hAnsiTheme="majorHAnsi"/>
      <w:i/>
      <w:iCs/>
      <w:color w:val="2F5496" w:themeColor="accent1" w:themeShade="BF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berschrift1Zchn" w:customStyle="1" w:type="character">
    <w:name w:val="Überschrift 1 Zchn"/>
    <w:basedOn w:val="Absatz-Standardschriftart"/>
    <w:link w:val="berschrift1"/>
    <w:uiPriority w:val="9"/>
    <w:rsid w:val="00C80059"/>
    <w:rPr>
      <w:rFonts w:eastAsiaTheme="majorEastAsia" w:cstheme="majorBidi" w:asciiTheme="majorHAnsi" w:hAnsiTheme="majorHAnsi"/>
      <w:color w:val="2F5496" w:themeColor="accent1" w:themeShade="BF"/>
      <w:sz w:val="32"/>
      <w:szCs w:val="32"/>
    </w:rPr>
  </w:style>
  <w:style w:styleId="Kopfzeile" w:type="paragraph">
    <w:name w:val="header"/>
    <w:basedOn w:val="Standard"/>
    <w:link w:val="KopfzeileZchn"/>
    <w:uiPriority w:val="99"/>
    <w:unhideWhenUsed/>
    <w:rsid w:val="00DB60DF"/>
    <w:pPr>
      <w:tabs>
        <w:tab w:val="center" w:pos="4536"/>
        <w:tab w:val="right" w:pos="9072"/>
      </w:tabs>
      <w:spacing w:line="240" w:after="0" w:lineRule="auto"/>
    </w:pPr>
  </w:style>
  <w:style w:styleId="KopfzeileZchn" w:customStyle="1" w:type="character">
    <w:name w:val="Kopfzeile Zchn"/>
    <w:basedOn w:val="Absatz-Standardschriftart"/>
    <w:link w:val="Kopfzeile"/>
    <w:uiPriority w:val="99"/>
    <w:rsid w:val="00DB60DF"/>
  </w:style>
  <w:style w:styleId="Fuzeile" w:type="paragraph">
    <w:name w:val="footer"/>
    <w:basedOn w:val="Standard"/>
    <w:link w:val="FuzeileZchn"/>
    <w:uiPriority w:val="99"/>
    <w:unhideWhenUsed/>
    <w:rsid w:val="00DB60DF"/>
    <w:pPr>
      <w:tabs>
        <w:tab w:val="center" w:pos="4536"/>
        <w:tab w:val="right" w:pos="9072"/>
      </w:tabs>
      <w:spacing w:line="240" w:after="0" w:lineRule="auto"/>
    </w:pPr>
  </w:style>
  <w:style w:styleId="FuzeileZchn" w:customStyle="1" w:type="character">
    <w:name w:val="Fußzeile Zchn"/>
    <w:basedOn w:val="Absatz-Standardschriftart"/>
    <w:link w:val="Fuzeile"/>
    <w:uiPriority w:val="99"/>
    <w:rsid w:val="00DB60DF"/>
  </w:style>
  <w:style w:styleId="berschrift2Zchn" w:customStyle="1" w:type="character">
    <w:name w:val="Überschrift 2 Zchn"/>
    <w:basedOn w:val="Absatz-Standardschriftart"/>
    <w:link w:val="berschrift2"/>
    <w:uiPriority w:val="9"/>
    <w:rsid w:val="00DB60DF"/>
    <w:rPr>
      <w:rFonts w:eastAsiaTheme="majorEastAsia" w:cstheme="majorBidi" w:asciiTheme="majorHAnsi" w:hAnsiTheme="majorHAnsi"/>
      <w:color w:val="2F5496" w:themeColor="accent1" w:themeShade="BF"/>
      <w:sz w:val="26"/>
      <w:szCs w:val="26"/>
    </w:rPr>
  </w:style>
  <w:style w:styleId="berschrift4Zchn" w:customStyle="1" w:type="character">
    <w:name w:val="Überschrift 4 Zchn"/>
    <w:basedOn w:val="Absatz-Standardschriftart"/>
    <w:link w:val="berschrift4"/>
    <w:uiPriority w:val="9"/>
    <w:semiHidden/>
    <w:rsid w:val="00DB60DF"/>
    <w:rPr>
      <w:rFonts w:eastAsiaTheme="majorEastAsia" w:cstheme="majorBidi" w:asciiTheme="majorHAnsi" w:hAnsiTheme="majorHAnsi"/>
      <w:i/>
      <w:iCs/>
      <w:color w:val="2F5496" w:themeColor="accent1" w:themeShade="BF"/>
    </w:rPr>
  </w:style>
  <w:style w:styleId="Listenabsatz" w:type="paragraph">
    <w:name w:val="List Paragraph"/>
    <w:basedOn w:val="Standard"/>
    <w:uiPriority w:val="34"/>
    <w:qFormat/>
    <w:rsid w:val="000231DD"/>
    <w:pPr>
      <w:ind w:left="720"/>
      <w:contextualSpacing/>
    </w:pPr>
  </w:style>
  <w:style w:styleId="Hyperlink" w:type="character">
    <w:name w:val="Hyperlink"/>
    <w:basedOn w:val="Absatz-Standardschriftart"/>
    <w:uiPriority w:val="99"/>
    <w:unhideWhenUsed/>
    <w:rsid w:val="00003119"/>
    <w:rPr>
      <w:color w:val="0563C1" w:themeColor="hyperlink"/>
      <w:u w:val="single"/>
    </w:rPr>
  </w:style>
  <w:style w:styleId="NichtaufgelsteErwhnung" w:type="character">
    <w:name w:val="Unresolved Mention"/>
    <w:basedOn w:val="Absatz-Standardschriftart"/>
    <w:uiPriority w:val="99"/>
    <w:semiHidden/>
    <w:unhideWhenUsed/>
    <w:rsid w:val="00003119"/>
    <w:rPr>
      <w:color w:val="808080"/>
      <w:shd w:val="clear" w:color="auto" w:fill="E6E6E6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styleId="CommentSubjectChar" w:customStyle="1" w:type="characte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styleId="CommentTextChar" w:customStyle="1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2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4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5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66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9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676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8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670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528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637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1535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60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8854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8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422460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5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EDEDED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6728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EDEDED"/>
                                        <w:left w:val="none" w:sz="0" w:space="0" w:color="EDEDED"/>
                                        <w:bottom w:val="single" w:sz="6" w:space="9" w:color="EDEDED"/>
                                        <w:right w:val="none" w:sz="0" w:space="0" w:color="EDEDED"/>
                                      </w:divBdr>
                                    </w:div>
                                    <w:div w:id="4995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405126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2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7886">
                  <w:marLeft w:val="0"/>
                  <w:marRight w:val="3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4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61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8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7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83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36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hyperlink" Target="https://www.facefirst.com/face-recognition-glossary/what-is-biometric-identification/" Id="rId8" TargetMode="External"></Relationship><Relationship Type="http://schemas.openxmlformats.org/officeDocument/2006/relationships/settings" Target="settings.xml" Id="rId3"></Relationship><Relationship Type="http://schemas.openxmlformats.org/officeDocument/2006/relationships/hyperlink" Target="https://www.workplacetesting.com/definition/976/biometric-measurements-health-and-wellness" Id="rId7" TargetMode="External"></Relationship><Relationship Type="http://schemas.openxmlformats.org/officeDocument/2006/relationships/theme" Target="theme/theme1.xml" Id="rId12"></Relationship><Relationship Type="http://schemas.openxmlformats.org/officeDocument/2006/relationships/styles" Target="styles.xml" Id="rId2"></Relationship><Relationship Type="http://schemas.openxmlformats.org/officeDocument/2006/relationships/numbering" Target="numbering.xml" Id="rId1"></Relationship><Relationship Type="http://schemas.openxmlformats.org/officeDocument/2006/relationships/endnotes" Target="endnotes.xml" Id="rId6"></Relationship><Relationship Type="http://schemas.openxmlformats.org/officeDocument/2006/relationships/fontTable" Target="fontTable.xml" Id="rId11"></Relationship><Relationship Type="http://schemas.openxmlformats.org/officeDocument/2006/relationships/footnotes" Target="footnotes.xml" Id="rId5"></Relationship><Relationship Type="http://schemas.openxmlformats.org/officeDocument/2006/relationships/footer" Target="footer1.xml" Id="rId10"></Relationship><Relationship Type="http://schemas.openxmlformats.org/officeDocument/2006/relationships/webSettings" Target="webSettings.xml" Id="rId4"></Relationship><Relationship Type="http://schemas.openxmlformats.org/officeDocument/2006/relationships/header" Target="header1.xml" Id="rId9"></Relationship><Relationship Target="comments.xml" Type="http://schemas.openxmlformats.org/officeDocument/2006/relationships/comments" Id="rId13"></Relationship><Relationship Target="commentsExtended.xml" Type="http://schemas.microsoft.com/office/2011/relationships/commentsExtended" Id="rId14"></Relationship><Relationship Target="../customXML/item1.xml" Type="http://schemas.openxmlformats.org/officeDocument/2006/relationships/customXml" Id="rId15"></Relationship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Target="itemProps1.xml" Type="http://schemas.openxmlformats.org/officeDocument/2006/relationships/customXmlProps" Id="rId1"></Relationship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geGxlsAkNcJ4oflmHIR3njZhJpw==">AMUW2mW1c5V0M82y0Cr6r+dDInnnzgagU6YMrRsFISFUikwgGZJXc2BDSyL8nY27GANbwdtFNhQtvHaEdEHdS9NvapFwxCHVh9Hwse3V47K481iT8GI0dbrZZR5NMr6aTpMyqWeRUXJwXcfk9SQvJ3NTKn3DyFXZ7CnrsyPgkUOQG1JF0/nWkfgT9SmZ+ktkqnefbNGr22efs24vD7m5qGC9qAIMtF6yLLBy1uBpYZ8OWUad95D8viHaMiIjnHSAH7LpbjVh3F9lWFfP5gt4KFkE8mM8uOGw5sFol7NWnwhL0fQv94mQbBIH1Rf78vcwKK/XiiTWQMTZxGA8gY6B373OdYewCBbDUU7VDFDbxP8/Y1AUJijiJeQGqc1SIdBzDYGmWIeJIVERryO3sFBYTfHFdF4+yNRvab4eo52BtxW9otfWGm13KR86ylD0Xlc5IMqJ7Jd7XEeOG8H0gtu7roCj9YxoRU13k2jqrlIXHOizfnr9B19KrdZGJqqQNB1VEef4BecP+XP6EEfVvWA2/qTnQmjMm1DUjAmdh6H30GeIg3cXeYUeuvB6mrJJtdqX5L5+RjgmyBIj2nfubazj/rCkmMCcQ+PC5ndu5k/VQfXzd2H8yA/k9mrTfybkJIQykmL+F+Jf+Fj/qNniTL8AJELum2yMmtVuuspsUitbyS94eZpB/KvdCEYRMHbkNiDYFSH3Hxj+oyaLZ5UIMS7SnMnXqBrziHpHpkwgghc/8N4+U16W2ij7DUEnsMO7OuWd0n5cAm9GJAaQIVS3XMn361yfsbQwOpC4INZCwv6v0ojxDTL89eB0G6Mq8ITFq1h+rG6V3f9UlRVHwA377ib0iq/FUrpoa9ntqG1+4/86QECyD3U4hygAPamqlApeN8j5m8GtMu/JYsSnY49CQGwfNv4pXF4AxVO1/+wjIMc7L535eJrhCv7QUIQyv8wu17W6rJ3nEt2ZK2a0adxfEJpFQYb6rzLryHINc0wBdiq4I1Wj/Za4i3exF8U7O+NSJwkjhF1bg/LnHUx+lWQM1e13Y/rCuL3VUXc2eOBViNGcHDLOxdi0SxG+SWYKO+zfjJd3F2YYUjQ4Ct199Ghm9w/GZqSJbwXankOlVAj/pqAYwftnoplZNbvvkgCr8EqAc5DQ5ewggiQ7H0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Gindl</dc:creator>
  <cp:keywords/>
  <dc:description/>
  <cp:lastModifiedBy>Julian Gindl</cp:lastModifiedBy>
  <cp:revision>22</cp:revision>
  <dcterms:created xsi:type="dcterms:W3CDTF">2018-04-09T06:49:00Z</dcterms:created>
  <dcterms:modified xsi:type="dcterms:W3CDTF">2018-04-09T07:37:00Z</dcterms:modified>
</cp:coreProperties>
</file>