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Unit “energy and climate”</w:t>
        <w:br w:type="textWrapping"/>
        <w:t xml:space="preserve">147-150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222-238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