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BAD31" w14:textId="77777777" w:rsidR="006E44A7" w:rsidRPr="00D97745" w:rsidRDefault="006E44A7" w:rsidP="006E44A7">
      <w:pPr>
        <w:spacing w:line="276" w:lineRule="auto"/>
        <w:jc w:val="both"/>
        <w:rPr>
          <w:rFonts w:ascii="Palatino Linotype" w:hAnsi="Palatino Linotype"/>
          <w:sz w:val="18"/>
          <w:szCs w:val="18"/>
        </w:rPr>
      </w:pPr>
      <w:r w:rsidRPr="00896CEB">
        <w:rPr>
          <w:rFonts w:ascii="Palatino Linotype" w:hAnsi="Palatino Linotype"/>
          <w:b/>
          <w:bCs/>
          <w:sz w:val="18"/>
          <w:szCs w:val="18"/>
        </w:rPr>
        <w:t>Figure 1</w:t>
      </w:r>
      <w:r>
        <w:rPr>
          <w:rFonts w:ascii="Palatino Linotype" w:hAnsi="Palatino Linotype"/>
          <w:b/>
          <w:bCs/>
          <w:sz w:val="18"/>
          <w:szCs w:val="18"/>
        </w:rPr>
        <w:t>.</w:t>
      </w:r>
      <w:r w:rsidRPr="00896CEB">
        <w:rPr>
          <w:rFonts w:ascii="Palatino Linotype" w:eastAsiaTheme="majorEastAsia" w:hAnsi="Palatino Linotype" w:cstheme="majorBidi"/>
          <w:b/>
          <w:bCs/>
          <w:color w:val="000000" w:themeColor="text1"/>
          <w:sz w:val="30"/>
          <w:szCs w:val="30"/>
        </w:rPr>
        <w:t xml:space="preserve"> </w:t>
      </w:r>
      <w:r w:rsidRPr="00896CEB">
        <w:rPr>
          <w:rFonts w:ascii="Palatino Linotype" w:eastAsiaTheme="majorEastAsia" w:hAnsi="Palatino Linotype" w:cstheme="majorBidi"/>
          <w:color w:val="000000" w:themeColor="text1"/>
          <w:sz w:val="18"/>
          <w:szCs w:val="18"/>
        </w:rPr>
        <w:t>KAXIS survey region and the MIDOC</w:t>
      </w:r>
      <w:r>
        <w:rPr>
          <w:rFonts w:ascii="Palatino Linotype" w:eastAsiaTheme="majorEastAsia" w:hAnsi="Palatino Linotype" w:cstheme="majorBidi"/>
          <w:color w:val="000000" w:themeColor="text1"/>
          <w:sz w:val="18"/>
          <w:szCs w:val="18"/>
        </w:rPr>
        <w:t xml:space="preserve"> </w:t>
      </w:r>
      <w:r w:rsidRPr="00896CEB">
        <w:rPr>
          <w:rFonts w:ascii="Palatino Linotype" w:eastAsiaTheme="majorEastAsia" w:hAnsi="Palatino Linotype" w:cstheme="majorBidi"/>
          <w:color w:val="000000" w:themeColor="text1"/>
          <w:sz w:val="18"/>
          <w:szCs w:val="18"/>
        </w:rPr>
        <w:t>sampling stations (n</w:t>
      </w:r>
      <w:r>
        <w:rPr>
          <w:rFonts w:ascii="Palatino Linotype" w:eastAsiaTheme="majorEastAsia" w:hAnsi="Palatino Linotype" w:cstheme="majorBidi"/>
          <w:color w:val="000000" w:themeColor="text1"/>
          <w:sz w:val="18"/>
          <w:szCs w:val="18"/>
        </w:rPr>
        <w:t xml:space="preserve"> </w:t>
      </w:r>
      <w:r w:rsidRPr="00896CEB">
        <w:rPr>
          <w:rFonts w:ascii="Palatino Linotype" w:eastAsiaTheme="majorEastAsia" w:hAnsi="Palatino Linotype" w:cstheme="majorBidi"/>
          <w:color w:val="000000" w:themeColor="text1"/>
          <w:sz w:val="18"/>
          <w:szCs w:val="18"/>
        </w:rPr>
        <w:t xml:space="preserve">= 34) over the southern Kerguelen Axis. Inset panel locates region (black box) off East Antarctica. </w:t>
      </w:r>
      <w:r w:rsidRPr="00896CEB">
        <w:rPr>
          <w:rFonts w:ascii="Palatino Linotype" w:hAnsi="Palatino Linotype"/>
          <w:sz w:val="18"/>
          <w:szCs w:val="18"/>
        </w:rPr>
        <w:t>Background displays bathymetry in 1000</w:t>
      </w:r>
      <w:r>
        <w:rPr>
          <w:rFonts w:ascii="Palatino Linotype" w:hAnsi="Palatino Linotype"/>
          <w:sz w:val="18"/>
          <w:szCs w:val="18"/>
        </w:rPr>
        <w:t xml:space="preserve"> </w:t>
      </w:r>
      <w:r w:rsidRPr="00896CEB">
        <w:rPr>
          <w:rFonts w:ascii="Palatino Linotype" w:hAnsi="Palatino Linotype"/>
          <w:sz w:val="18"/>
          <w:szCs w:val="18"/>
        </w:rPr>
        <w:t xml:space="preserve">m intervals.  </w:t>
      </w:r>
      <w:r w:rsidRPr="00036E7D">
        <w:rPr>
          <w:rFonts w:ascii="Palatino Linotype" w:hAnsi="Palatino Linotype"/>
          <w:sz w:val="18"/>
          <w:szCs w:val="18"/>
        </w:rPr>
        <w:t>Sea ice concentration is shown on February 18</w:t>
      </w:r>
      <w:r w:rsidRPr="00036E7D">
        <w:rPr>
          <w:rFonts w:ascii="Palatino Linotype" w:hAnsi="Palatino Linotype"/>
          <w:sz w:val="18"/>
          <w:szCs w:val="18"/>
          <w:vertAlign w:val="superscript"/>
        </w:rPr>
        <w:t>th</w:t>
      </w:r>
      <w:proofErr w:type="gramStart"/>
      <w:r w:rsidRPr="00036E7D">
        <w:rPr>
          <w:rFonts w:ascii="Palatino Linotype" w:hAnsi="Palatino Linotype"/>
          <w:sz w:val="18"/>
          <w:szCs w:val="18"/>
        </w:rPr>
        <w:t xml:space="preserve"> 2016</w:t>
      </w:r>
      <w:proofErr w:type="gramEnd"/>
      <w:r w:rsidRPr="00036E7D">
        <w:rPr>
          <w:rFonts w:ascii="Palatino Linotype" w:hAnsi="Palatino Linotype"/>
          <w:sz w:val="18"/>
          <w:szCs w:val="18"/>
        </w:rPr>
        <w:t xml:space="preserve">. The voyage track is highlighted </w:t>
      </w:r>
      <w:r>
        <w:rPr>
          <w:rFonts w:ascii="Palatino Linotype" w:hAnsi="Palatino Linotype"/>
          <w:sz w:val="18"/>
          <w:szCs w:val="18"/>
        </w:rPr>
        <w:t>by the solid black line.</w:t>
      </w:r>
      <w:r w:rsidRPr="00D97745">
        <w:rPr>
          <w:rFonts w:ascii="Palatino Linotype" w:hAnsi="Palatino Linotype"/>
          <w:sz w:val="18"/>
          <w:szCs w:val="18"/>
        </w:rPr>
        <w:t xml:space="preserve"> </w:t>
      </w:r>
      <w:r w:rsidRPr="00036E7D">
        <w:rPr>
          <w:rFonts w:ascii="Palatino Linotype" w:hAnsi="Palatino Linotype"/>
          <w:sz w:val="18"/>
          <w:szCs w:val="18"/>
        </w:rPr>
        <w:t xml:space="preserve">The solid </w:t>
      </w:r>
      <w:r>
        <w:rPr>
          <w:rFonts w:ascii="Palatino Linotype" w:hAnsi="Palatino Linotype"/>
          <w:sz w:val="18"/>
          <w:szCs w:val="18"/>
        </w:rPr>
        <w:t>purple lines</w:t>
      </w:r>
      <w:r w:rsidRPr="00036E7D">
        <w:rPr>
          <w:rFonts w:ascii="Palatino Linotype" w:hAnsi="Palatino Linotype"/>
          <w:sz w:val="18"/>
          <w:szCs w:val="18"/>
        </w:rPr>
        <w:t xml:space="preserve"> show major oceanographic fronts </w:t>
      </w:r>
      <w:r>
        <w:rPr>
          <w:rFonts w:ascii="Palatino Linotype" w:hAnsi="Palatino Linotype"/>
          <w:sz w:val="18"/>
          <w:szCs w:val="18"/>
        </w:rPr>
        <w:t xml:space="preserve">as determined from the voyage oceanographic sampling </w:t>
      </w:r>
      <w:r w:rsidRPr="00036E7D">
        <w:rPr>
          <w:rFonts w:ascii="Palatino Linotype" w:hAnsi="Palatino Linotype"/>
          <w:sz w:val="18"/>
          <w:szCs w:val="18"/>
        </w:rPr>
        <w:t>(Bestley et al. 2020): the Southern Antarctic Circumpolar Circulation Front (SACCF), the Southern Boundary (SB) of the ACC, the Antarctic Slope Front (ASF), and the Fawn Trough Current (FTC).</w:t>
      </w:r>
      <w:r w:rsidRPr="00D97745">
        <w:rPr>
          <w:rFonts w:ascii="Palatino Linotype" w:hAnsi="Palatino Linotype"/>
          <w:sz w:val="18"/>
          <w:szCs w:val="18"/>
        </w:rPr>
        <w:t xml:space="preserve"> </w:t>
      </w:r>
      <w:r w:rsidRPr="00036E7D">
        <w:rPr>
          <w:rFonts w:ascii="Palatino Linotype" w:hAnsi="Palatino Linotype"/>
          <w:sz w:val="18"/>
          <w:szCs w:val="18"/>
        </w:rPr>
        <w:t>The dotted black lines indicate climatological locations of the major Antarctic circumpolar current (ACC) fronts</w:t>
      </w:r>
      <w:r>
        <w:rPr>
          <w:rFonts w:ascii="Palatino Linotype" w:hAnsi="Palatino Linotype"/>
          <w:sz w:val="18"/>
          <w:szCs w:val="18"/>
        </w:rPr>
        <w:t xml:space="preserve"> </w:t>
      </w:r>
      <w:r>
        <w:rPr>
          <w:rFonts w:ascii="Palatino Linotype" w:hAnsi="Palatino Linotype"/>
          <w:sz w:val="18"/>
          <w:szCs w:val="18"/>
        </w:rPr>
        <w:fldChar w:fldCharType="begin"/>
      </w:r>
      <w:r>
        <w:rPr>
          <w:rFonts w:ascii="Palatino Linotype" w:hAnsi="Palatino Linotype"/>
          <w:sz w:val="18"/>
          <w:szCs w:val="18"/>
        </w:rPr>
        <w:instrText xml:space="preserve"> ADDIN ZOTERO_ITEM CSL_CITATION {"citationID":"5vaTRgJ3","properties":{"formattedCitation":"(Orsi, Whitworth III and Nowlin Jr 1995)","plainCitation":"(Orsi, Whitworth III and Nowlin Jr 1995)","noteIndex":0},"citationItems":[{"id":627,"uris":["http://zotero.org/users/13799820/items/KRUZ63FF"],"itemData":{"id":627,"type":"article-journal","container-title":"Deep Sea Research Part I: Oceanographic Research Papers","ISSN":"0967-0637","issue":"5","journalAbbreviation":"Deep Sea Research Part I: Oceanographic Research Papers","note":"publisher: Elsevier","page":"641-673","title":"On the meridional extent and fronts of the Antarctic Circumpolar Current","volume":"42","author":[{"family":"Orsi","given":"Alejandro H"},{"family":"Whitworth III","given":"Thomas"},{"family":"Nowlin Jr","given":"Worth D"}],"issued":{"date-parts":[["1995"]]}}}],"schema":"https://github.com/citation-style-language/schema/raw/master/csl-citation.json"} </w:instrText>
      </w:r>
      <w:r>
        <w:rPr>
          <w:rFonts w:ascii="Palatino Linotype" w:hAnsi="Palatino Linotype"/>
          <w:sz w:val="18"/>
          <w:szCs w:val="18"/>
        </w:rPr>
        <w:fldChar w:fldCharType="separate"/>
      </w:r>
      <w:r>
        <w:rPr>
          <w:rFonts w:ascii="Palatino Linotype" w:hAnsi="Palatino Linotype"/>
          <w:noProof/>
          <w:sz w:val="18"/>
          <w:szCs w:val="18"/>
        </w:rPr>
        <w:t>(Orsi, Whitworth III and Nowlin Jr 1995)</w:t>
      </w:r>
      <w:r>
        <w:rPr>
          <w:rFonts w:ascii="Palatino Linotype" w:hAnsi="Palatino Linotype"/>
          <w:sz w:val="18"/>
          <w:szCs w:val="18"/>
        </w:rPr>
        <w:fldChar w:fldCharType="end"/>
      </w:r>
      <w:r>
        <w:rPr>
          <w:rFonts w:ascii="Palatino Linotype" w:hAnsi="Palatino Linotype"/>
          <w:sz w:val="18"/>
          <w:szCs w:val="18"/>
        </w:rPr>
        <w:t>.</w:t>
      </w:r>
    </w:p>
    <w:p w14:paraId="6159A142" w14:textId="77777777" w:rsidR="00FE0F8D" w:rsidDel="0050780D" w:rsidRDefault="00FE0F8D" w:rsidP="00FE0F8D">
      <w:r w:rsidRPr="00ED4DEC">
        <w:rPr>
          <w:rFonts w:ascii="Palatino Linotype" w:hAnsi="Palatino Linotype"/>
          <w:b/>
          <w:bCs/>
          <w:sz w:val="18"/>
          <w:szCs w:val="18"/>
        </w:rPr>
        <w:t>Figure 2.</w:t>
      </w:r>
      <w:r w:rsidRPr="00ED4DEC">
        <w:rPr>
          <w:rFonts w:ascii="Palatino Linotype" w:hAnsi="Palatino Linotype"/>
          <w:sz w:val="18"/>
          <w:szCs w:val="18"/>
        </w:rPr>
        <w:t xml:space="preserve"> Biomass (g m</w:t>
      </w:r>
      <w:r w:rsidRPr="00ED4DEC">
        <w:rPr>
          <w:rFonts w:ascii="Palatino Linotype" w:hAnsi="Palatino Linotype" w:cs="Cambria Math"/>
          <w:sz w:val="18"/>
          <w:szCs w:val="18"/>
        </w:rPr>
        <w:t>⁻</w:t>
      </w:r>
      <w:r w:rsidRPr="00ED4DEC">
        <w:rPr>
          <w:rFonts w:ascii="Palatino Linotype" w:hAnsi="Palatino Linotype"/>
          <w:sz w:val="18"/>
          <w:szCs w:val="18"/>
        </w:rPr>
        <w:t>³) of mesopelagic micronekton sampled with a midwater trawl (0-1000</w:t>
      </w:r>
      <w:r>
        <w:rPr>
          <w:rFonts w:ascii="Palatino Linotype" w:hAnsi="Palatino Linotype"/>
          <w:sz w:val="18"/>
          <w:szCs w:val="18"/>
        </w:rPr>
        <w:t xml:space="preserve"> </w:t>
      </w:r>
      <w:r w:rsidRPr="00ED4DEC">
        <w:rPr>
          <w:rFonts w:ascii="Palatino Linotype" w:hAnsi="Palatino Linotype"/>
          <w:sz w:val="18"/>
          <w:szCs w:val="18"/>
        </w:rPr>
        <w:t xml:space="preserve">m) across 34 </w:t>
      </w:r>
      <w:r>
        <w:rPr>
          <w:rFonts w:ascii="Palatino Linotype" w:hAnsi="Palatino Linotype"/>
          <w:sz w:val="18"/>
          <w:szCs w:val="18"/>
        </w:rPr>
        <w:t>MIDOC</w:t>
      </w:r>
      <w:r w:rsidRPr="00ED4DEC">
        <w:rPr>
          <w:rFonts w:ascii="Palatino Linotype" w:hAnsi="Palatino Linotype"/>
          <w:sz w:val="18"/>
          <w:szCs w:val="18"/>
        </w:rPr>
        <w:t xml:space="preserve"> stations, between </w:t>
      </w:r>
      <w:r w:rsidRPr="00B5264C">
        <w:rPr>
          <w:rFonts w:ascii="Palatino Linotype" w:hAnsi="Palatino Linotype"/>
          <w:sz w:val="18"/>
          <w:szCs w:val="18"/>
        </w:rPr>
        <w:t>January and February 2016</w:t>
      </w:r>
      <w:r w:rsidRPr="00ED4DEC">
        <w:rPr>
          <w:rFonts w:ascii="Palatino Linotype" w:hAnsi="Palatino Linotype"/>
          <w:sz w:val="18"/>
          <w:szCs w:val="18"/>
        </w:rPr>
        <w:t xml:space="preserve">, separated by major taxonomic groups. </w:t>
      </w:r>
    </w:p>
    <w:p w14:paraId="33807DC4" w14:textId="6C94B4D2" w:rsidR="00AE12A6" w:rsidRPr="00036E7D" w:rsidRDefault="00AE12A6" w:rsidP="00AE12A6">
      <w:pPr>
        <w:spacing w:line="240" w:lineRule="auto"/>
        <w:jc w:val="both"/>
        <w:rPr>
          <w:rFonts w:ascii="Palatino Linotype" w:hAnsi="Palatino Linotype"/>
          <w:sz w:val="18"/>
          <w:szCs w:val="18"/>
        </w:rPr>
      </w:pPr>
      <w:r w:rsidRPr="00036E7D">
        <w:rPr>
          <w:rFonts w:ascii="Palatino Linotype" w:hAnsi="Palatino Linotype"/>
          <w:b/>
          <w:bCs/>
          <w:sz w:val="18"/>
          <w:szCs w:val="18"/>
        </w:rPr>
        <w:t>Figure</w:t>
      </w:r>
      <w:r w:rsidRPr="00036E7D">
        <w:rPr>
          <w:rFonts w:ascii="Palatino Linotype" w:hAnsi="Palatino Linotype"/>
          <w:b/>
          <w:sz w:val="18"/>
          <w:szCs w:val="18"/>
        </w:rPr>
        <w:t xml:space="preserve"> 3. </w:t>
      </w:r>
      <w:r w:rsidRPr="00D9153B">
        <w:rPr>
          <w:rFonts w:ascii="Palatino Linotype" w:hAnsi="Palatino Linotype"/>
          <w:bCs/>
          <w:sz w:val="18"/>
          <w:szCs w:val="18"/>
        </w:rPr>
        <w:t>Distribution of fish b</w:t>
      </w:r>
      <w:r w:rsidRPr="00036E7D">
        <w:rPr>
          <w:rFonts w:ascii="Palatino Linotype" w:hAnsi="Palatino Linotype"/>
          <w:sz w:val="18"/>
          <w:szCs w:val="18"/>
        </w:rPr>
        <w:t>iomass across the K-axis survey region</w:t>
      </w:r>
      <w:r>
        <w:rPr>
          <w:rFonts w:ascii="Palatino Linotype" w:hAnsi="Palatino Linotype"/>
          <w:sz w:val="18"/>
          <w:szCs w:val="18"/>
        </w:rPr>
        <w:t>. Data</w:t>
      </w:r>
      <w:r w:rsidRPr="00036E7D">
        <w:rPr>
          <w:rFonts w:ascii="Palatino Linotype" w:hAnsi="Palatino Linotype"/>
          <w:sz w:val="18"/>
          <w:szCs w:val="18"/>
        </w:rPr>
        <w:t xml:space="preserve"> </w:t>
      </w:r>
      <w:r>
        <w:rPr>
          <w:rFonts w:ascii="Palatino Linotype" w:hAnsi="Palatino Linotype"/>
          <w:sz w:val="18"/>
          <w:szCs w:val="18"/>
        </w:rPr>
        <w:t xml:space="preserve">from 34 </w:t>
      </w:r>
      <w:r w:rsidRPr="00036E7D">
        <w:rPr>
          <w:rFonts w:ascii="Palatino Linotype" w:hAnsi="Palatino Linotype"/>
          <w:sz w:val="18"/>
          <w:szCs w:val="18"/>
        </w:rPr>
        <w:t xml:space="preserve">MIDOC </w:t>
      </w:r>
      <w:r>
        <w:rPr>
          <w:rFonts w:ascii="Palatino Linotype" w:hAnsi="Palatino Linotype"/>
          <w:sz w:val="18"/>
          <w:szCs w:val="18"/>
        </w:rPr>
        <w:t xml:space="preserve">sampling </w:t>
      </w:r>
      <w:r w:rsidRPr="00036E7D">
        <w:rPr>
          <w:rFonts w:ascii="Palatino Linotype" w:hAnsi="Palatino Linotype"/>
          <w:sz w:val="18"/>
          <w:szCs w:val="18"/>
        </w:rPr>
        <w:t xml:space="preserve">stations </w:t>
      </w:r>
      <w:r w:rsidRPr="00036E7D">
        <w:rPr>
          <w:rStyle w:val="CommentReference"/>
          <w:rFonts w:ascii="Palatino Linotype" w:hAnsi="Palatino Linotype"/>
          <w:sz w:val="18"/>
          <w:szCs w:val="18"/>
        </w:rPr>
        <w:t/>
      </w:r>
      <w:r w:rsidRPr="00036E7D">
        <w:rPr>
          <w:rStyle w:val="CommentReference"/>
          <w:rFonts w:ascii="Palatino Linotype" w:hAnsi="Palatino Linotype"/>
          <w:sz w:val="18"/>
          <w:szCs w:val="18"/>
        </w:rPr>
        <w:t/>
      </w:r>
      <w:r>
        <w:rPr>
          <w:rFonts w:ascii="Palatino Linotype" w:hAnsi="Palatino Linotype"/>
          <w:sz w:val="18"/>
          <w:szCs w:val="18"/>
        </w:rPr>
        <w:t xml:space="preserve">are </w:t>
      </w:r>
      <w:r w:rsidRPr="00036E7D">
        <w:rPr>
          <w:rFonts w:ascii="Palatino Linotype" w:hAnsi="Palatino Linotype"/>
          <w:sz w:val="18"/>
          <w:szCs w:val="18"/>
        </w:rPr>
        <w:t xml:space="preserve">overlaid on the </w:t>
      </w:r>
      <w:r>
        <w:rPr>
          <w:rFonts w:ascii="Palatino Linotype" w:hAnsi="Palatino Linotype"/>
          <w:sz w:val="18"/>
          <w:szCs w:val="18"/>
        </w:rPr>
        <w:t xml:space="preserve">mean </w:t>
      </w:r>
      <w:r w:rsidRPr="00036E7D">
        <w:rPr>
          <w:rFonts w:ascii="Palatino Linotype" w:hAnsi="Palatino Linotype"/>
          <w:sz w:val="18"/>
          <w:szCs w:val="18"/>
        </w:rPr>
        <w:t>biophysical features</w:t>
      </w:r>
      <w:r w:rsidRPr="00B06197">
        <w:rPr>
          <w:rFonts w:ascii="Palatino Linotype" w:hAnsi="Palatino Linotype"/>
          <w:sz w:val="18"/>
          <w:szCs w:val="18"/>
        </w:rPr>
        <w:t xml:space="preserve"> </w:t>
      </w:r>
      <w:r>
        <w:rPr>
          <w:rFonts w:ascii="Palatino Linotype" w:hAnsi="Palatino Linotype"/>
          <w:sz w:val="18"/>
          <w:szCs w:val="18"/>
        </w:rPr>
        <w:t>during</w:t>
      </w:r>
      <w:r w:rsidRPr="00036E7D">
        <w:rPr>
          <w:rFonts w:ascii="Palatino Linotype" w:hAnsi="Palatino Linotype"/>
          <w:sz w:val="18"/>
          <w:szCs w:val="18"/>
        </w:rPr>
        <w:t xml:space="preserve"> the survey period</w:t>
      </w:r>
      <w:r>
        <w:rPr>
          <w:rFonts w:ascii="Palatino Linotype" w:hAnsi="Palatino Linotype"/>
          <w:sz w:val="18"/>
          <w:szCs w:val="18"/>
        </w:rPr>
        <w:t>:</w:t>
      </w:r>
      <w:r w:rsidRPr="00036E7D">
        <w:rPr>
          <w:rFonts w:ascii="Palatino Linotype" w:hAnsi="Palatino Linotype"/>
          <w:sz w:val="18"/>
          <w:szCs w:val="18"/>
        </w:rPr>
        <w:t xml:space="preserve"> </w:t>
      </w:r>
      <w:r w:rsidRPr="00AE12A6">
        <w:rPr>
          <w:rFonts w:ascii="Palatino Linotype" w:hAnsi="Palatino Linotype"/>
          <w:b/>
          <w:bCs/>
          <w:sz w:val="18"/>
          <w:szCs w:val="18"/>
        </w:rPr>
        <w:t>(A</w:t>
      </w:r>
      <w:r>
        <w:rPr>
          <w:rFonts w:ascii="Palatino Linotype" w:hAnsi="Palatino Linotype"/>
          <w:b/>
          <w:sz w:val="18"/>
          <w:szCs w:val="18"/>
        </w:rPr>
        <w:t>)</w:t>
      </w:r>
      <w:r w:rsidRPr="00036E7D">
        <w:rPr>
          <w:rFonts w:ascii="Palatino Linotype" w:hAnsi="Palatino Linotype"/>
          <w:b/>
          <w:sz w:val="18"/>
          <w:szCs w:val="18"/>
        </w:rPr>
        <w:t xml:space="preserve"> </w:t>
      </w:r>
      <w:r w:rsidRPr="00036E7D">
        <w:rPr>
          <w:rFonts w:ascii="Palatino Linotype" w:hAnsi="Palatino Linotype"/>
          <w:sz w:val="18"/>
          <w:szCs w:val="18"/>
        </w:rPr>
        <w:t>sea surface temperature</w:t>
      </w:r>
      <w:r>
        <w:rPr>
          <w:rFonts w:ascii="Palatino Linotype" w:hAnsi="Palatino Linotype"/>
          <w:sz w:val="18"/>
          <w:szCs w:val="18"/>
        </w:rPr>
        <w:t xml:space="preserve"> (◦C);</w:t>
      </w:r>
      <w:r w:rsidRPr="00036E7D">
        <w:rPr>
          <w:rFonts w:ascii="Palatino Linotype" w:hAnsi="Palatino Linotype"/>
          <w:b/>
          <w:sz w:val="18"/>
          <w:szCs w:val="18"/>
        </w:rPr>
        <w:t xml:space="preserve"> </w:t>
      </w:r>
      <w:r>
        <w:rPr>
          <w:rFonts w:ascii="Palatino Linotype" w:hAnsi="Palatino Linotype"/>
          <w:b/>
          <w:sz w:val="18"/>
          <w:szCs w:val="18"/>
        </w:rPr>
        <w:t>(B)</w:t>
      </w:r>
      <w:r w:rsidRPr="00036E7D">
        <w:rPr>
          <w:rFonts w:ascii="Palatino Linotype" w:hAnsi="Palatino Linotype"/>
          <w:b/>
          <w:sz w:val="18"/>
          <w:szCs w:val="18"/>
        </w:rPr>
        <w:t xml:space="preserve"> </w:t>
      </w:r>
      <w:r w:rsidRPr="00036E7D">
        <w:rPr>
          <w:rFonts w:ascii="Palatino Linotype" w:hAnsi="Palatino Linotype"/>
          <w:sz w:val="18"/>
          <w:szCs w:val="18"/>
        </w:rPr>
        <w:t>near</w:t>
      </w:r>
      <w:r>
        <w:rPr>
          <w:rFonts w:ascii="Palatino Linotype" w:hAnsi="Palatino Linotype"/>
          <w:sz w:val="18"/>
          <w:szCs w:val="18"/>
        </w:rPr>
        <w:t>-</w:t>
      </w:r>
      <w:r w:rsidRPr="00036E7D">
        <w:rPr>
          <w:rFonts w:ascii="Palatino Linotype" w:hAnsi="Palatino Linotype"/>
          <w:sz w:val="18"/>
          <w:szCs w:val="18"/>
        </w:rPr>
        <w:t>surface geostrophic velocities during the survey period</w:t>
      </w:r>
      <w:r>
        <w:rPr>
          <w:rFonts w:ascii="Palatino Linotype" w:hAnsi="Palatino Linotype"/>
          <w:sz w:val="18"/>
          <w:szCs w:val="18"/>
        </w:rPr>
        <w:t xml:space="preserve"> (scale</w:t>
      </w:r>
      <w:r w:rsidRPr="00036E7D">
        <w:rPr>
          <w:rFonts w:ascii="Palatino Linotype" w:hAnsi="Palatino Linotype"/>
          <w:sz w:val="18"/>
          <w:szCs w:val="18"/>
        </w:rPr>
        <w:t xml:space="preserve"> capped above 25 cms</w:t>
      </w:r>
      <w:r w:rsidRPr="00036E7D">
        <w:rPr>
          <w:rFonts w:ascii="Palatino Linotype" w:hAnsi="Palatino Linotype"/>
          <w:sz w:val="18"/>
          <w:szCs w:val="18"/>
          <w:vertAlign w:val="superscript"/>
        </w:rPr>
        <w:t>-1</w:t>
      </w:r>
      <w:r>
        <w:rPr>
          <w:rFonts w:ascii="Palatino Linotype" w:hAnsi="Palatino Linotype"/>
          <w:sz w:val="18"/>
          <w:szCs w:val="18"/>
        </w:rPr>
        <w:t>);</w:t>
      </w:r>
      <w:r w:rsidRPr="00036E7D">
        <w:rPr>
          <w:rFonts w:ascii="Palatino Linotype" w:hAnsi="Palatino Linotype"/>
          <w:b/>
          <w:sz w:val="18"/>
          <w:szCs w:val="18"/>
        </w:rPr>
        <w:t xml:space="preserve"> </w:t>
      </w:r>
      <w:r>
        <w:rPr>
          <w:rFonts w:ascii="Palatino Linotype" w:hAnsi="Palatino Linotype"/>
          <w:b/>
          <w:sz w:val="18"/>
          <w:szCs w:val="18"/>
        </w:rPr>
        <w:t>(C)</w:t>
      </w:r>
      <w:r w:rsidRPr="00036E7D">
        <w:rPr>
          <w:rFonts w:ascii="Palatino Linotype" w:hAnsi="Palatino Linotype"/>
          <w:sz w:val="18"/>
          <w:szCs w:val="18"/>
        </w:rPr>
        <w:t xml:space="preserve"> sea</w:t>
      </w:r>
      <w:r>
        <w:rPr>
          <w:rFonts w:ascii="Palatino Linotype" w:hAnsi="Palatino Linotype"/>
          <w:sz w:val="18"/>
          <w:szCs w:val="18"/>
        </w:rPr>
        <w:t>-</w:t>
      </w:r>
      <w:r w:rsidRPr="00036E7D">
        <w:rPr>
          <w:rFonts w:ascii="Palatino Linotype" w:hAnsi="Palatino Linotype"/>
          <w:sz w:val="18"/>
          <w:szCs w:val="18"/>
        </w:rPr>
        <w:t>surface chlorophyll-</w:t>
      </w:r>
      <w:r w:rsidRPr="00036E7D">
        <w:rPr>
          <w:rFonts w:ascii="Palatino Linotype" w:hAnsi="Palatino Linotype"/>
          <w:i/>
          <w:sz w:val="18"/>
          <w:szCs w:val="18"/>
        </w:rPr>
        <w:t>a</w:t>
      </w:r>
      <w:r w:rsidRPr="00036E7D">
        <w:rPr>
          <w:rFonts w:ascii="Palatino Linotype" w:hAnsi="Palatino Linotype"/>
          <w:sz w:val="18"/>
          <w:szCs w:val="18"/>
        </w:rPr>
        <w:t>, note that the colour bar is on a natural log scale</w:t>
      </w:r>
      <w:r>
        <w:rPr>
          <w:rFonts w:ascii="Palatino Linotype" w:hAnsi="Palatino Linotype"/>
          <w:sz w:val="18"/>
          <w:szCs w:val="18"/>
        </w:rPr>
        <w:t>;</w:t>
      </w:r>
      <w:r w:rsidRPr="00036E7D">
        <w:rPr>
          <w:rStyle w:val="CommentReference"/>
          <w:rFonts w:ascii="Palatino Linotype" w:hAnsi="Palatino Linotype"/>
          <w:sz w:val="18"/>
          <w:szCs w:val="18"/>
        </w:rPr>
        <w:t/>
      </w:r>
      <w:r w:rsidRPr="00036E7D">
        <w:rPr>
          <w:rFonts w:ascii="Palatino Linotype" w:hAnsi="Palatino Linotype"/>
          <w:b/>
          <w:bCs/>
          <w:sz w:val="18"/>
          <w:szCs w:val="18"/>
        </w:rPr>
        <w:t xml:space="preserve"> </w:t>
      </w:r>
      <w:r>
        <w:rPr>
          <w:rFonts w:ascii="Palatino Linotype" w:hAnsi="Palatino Linotype"/>
          <w:b/>
          <w:bCs/>
          <w:sz w:val="18"/>
          <w:szCs w:val="18"/>
        </w:rPr>
        <w:t>(D)</w:t>
      </w:r>
      <w:r w:rsidRPr="00036E7D">
        <w:rPr>
          <w:rFonts w:ascii="Palatino Linotype" w:hAnsi="Palatino Linotype"/>
          <w:b/>
          <w:bCs/>
          <w:sz w:val="18"/>
          <w:szCs w:val="18"/>
        </w:rPr>
        <w:t xml:space="preserve"> </w:t>
      </w:r>
      <w:r w:rsidRPr="00036E7D">
        <w:rPr>
          <w:rFonts w:ascii="Palatino Linotype" w:hAnsi="Palatino Linotype"/>
          <w:sz w:val="18"/>
          <w:szCs w:val="18"/>
        </w:rPr>
        <w:t>ice history, the colour scale indicates time since ice melt (days) at the end of the survey (16</w:t>
      </w:r>
      <w:r w:rsidRPr="00036E7D">
        <w:rPr>
          <w:rFonts w:ascii="Palatino Linotype" w:hAnsi="Palatino Linotype"/>
          <w:sz w:val="18"/>
          <w:szCs w:val="18"/>
          <w:vertAlign w:val="superscript"/>
        </w:rPr>
        <w:t>th</w:t>
      </w:r>
      <w:r w:rsidRPr="00036E7D">
        <w:rPr>
          <w:rFonts w:ascii="Palatino Linotype" w:hAnsi="Palatino Linotype"/>
          <w:sz w:val="18"/>
          <w:szCs w:val="18"/>
        </w:rPr>
        <w:t xml:space="preserve"> February).</w:t>
      </w:r>
      <w:r>
        <w:rPr>
          <w:rFonts w:ascii="Palatino Linotype" w:hAnsi="Palatino Linotype"/>
          <w:sz w:val="18"/>
          <w:szCs w:val="18"/>
        </w:rPr>
        <w:t xml:space="preserve"> </w:t>
      </w:r>
      <w:r w:rsidRPr="00036E7D">
        <w:rPr>
          <w:rFonts w:ascii="Palatino Linotype" w:hAnsi="Palatino Linotype"/>
          <w:sz w:val="18"/>
          <w:szCs w:val="18"/>
        </w:rPr>
        <w:t>Sea ice concentration is shown on February 18</w:t>
      </w:r>
      <w:r w:rsidRPr="00036E7D">
        <w:rPr>
          <w:rFonts w:ascii="Palatino Linotype" w:hAnsi="Palatino Linotype"/>
          <w:sz w:val="18"/>
          <w:szCs w:val="18"/>
          <w:vertAlign w:val="superscript"/>
        </w:rPr>
        <w:t>th</w:t>
      </w:r>
      <w:proofErr w:type="gramStart"/>
      <w:r w:rsidRPr="00036E7D">
        <w:rPr>
          <w:rFonts w:ascii="Palatino Linotype" w:hAnsi="Palatino Linotype"/>
          <w:sz w:val="18"/>
          <w:szCs w:val="18"/>
        </w:rPr>
        <w:t xml:space="preserve"> 2016</w:t>
      </w:r>
      <w:proofErr w:type="gramEnd"/>
      <w:r w:rsidRPr="00036E7D">
        <w:rPr>
          <w:rFonts w:ascii="Palatino Linotype" w:hAnsi="Palatino Linotype"/>
          <w:sz w:val="18"/>
          <w:szCs w:val="18"/>
        </w:rPr>
        <w:t xml:space="preserve">. </w:t>
      </w:r>
      <w:r>
        <w:rPr>
          <w:rFonts w:ascii="Palatino Linotype" w:hAnsi="Palatino Linotype"/>
          <w:sz w:val="18"/>
          <w:szCs w:val="18"/>
        </w:rPr>
        <w:t xml:space="preserve">See Table 1 for details on data sources and resolution. </w:t>
      </w:r>
      <w:r w:rsidRPr="00036E7D">
        <w:rPr>
          <w:rFonts w:ascii="Palatino Linotype" w:hAnsi="Palatino Linotype"/>
          <w:sz w:val="18"/>
          <w:szCs w:val="18"/>
        </w:rPr>
        <w:t xml:space="preserve">The voyage track is highlighted in magenta.  The solid black lines show major oceanographic fronts </w:t>
      </w:r>
      <w:r>
        <w:rPr>
          <w:rFonts w:ascii="Palatino Linotype" w:hAnsi="Palatino Linotype"/>
          <w:sz w:val="18"/>
          <w:szCs w:val="18"/>
        </w:rPr>
        <w:t xml:space="preserve">as determined from the voyage oceanographic sampling </w:t>
      </w:r>
      <w:r w:rsidRPr="00036E7D">
        <w:rPr>
          <w:rFonts w:ascii="Palatino Linotype" w:hAnsi="Palatino Linotype"/>
          <w:sz w:val="18"/>
          <w:szCs w:val="18"/>
        </w:rPr>
        <w:t>(Bestley et al. 2020): the Southern Antarctic Circumpolar Circulation Front (SACCF), the Southern Boundary (SB) of the ACC, the Antarctic Slope Front (ASF), and the Fawn Trough Current (FTC). The dotted black lines indicate climatological locations of the major Antarctic circumpolar current (ACC) fronts</w:t>
      </w:r>
      <w:r>
        <w:rPr>
          <w:rFonts w:ascii="Palatino Linotype" w:hAnsi="Palatino Linotype"/>
          <w:sz w:val="18"/>
          <w:szCs w:val="18"/>
        </w:rPr>
        <w:t xml:space="preserve"> </w:t>
      </w:r>
      <w:r>
        <w:rPr>
          <w:rFonts w:ascii="Palatino Linotype" w:hAnsi="Palatino Linotype"/>
          <w:sz w:val="18"/>
          <w:szCs w:val="18"/>
        </w:rPr>
        <w:fldChar w:fldCharType="begin"/>
      </w:r>
      <w:r>
        <w:rPr>
          <w:rFonts w:ascii="Palatino Linotype" w:hAnsi="Palatino Linotype"/>
          <w:sz w:val="18"/>
          <w:szCs w:val="18"/>
        </w:rPr>
        <w:instrText xml:space="preserve"> ADDIN ZOTERO_ITEM CSL_CITATION {"citationID":"e0aTFqyQ","properties":{"formattedCitation":"(Orsi et al., 1995)","plainCitation":"(Orsi et al., 1995)","noteIndex":0},"citationItems":[{"id":627,"uris":["http://zotero.org/users/13799820/items/KRUZ63FF"],"itemData":{"id":627,"type":"article-journal","container-title":"Deep Sea Research Part I: Oceanographic Research Papers","ISSN":"0967-0637","issue":"5","journalAbbreviation":"Deep Sea Research Part I: Oceanographic Research Papers","note":"publisher: Elsevier","page":"641-673","title":"On the meridional extent and fronts of the Antarctic Circumpolar Current","volume":"42","author":[{"family":"Orsi","given":"Alejandro H"},{"family":"Whitworth III","given":"Thomas"},{"family":"Nowlin Jr","given":"Worth D"}],"issued":{"date-parts":[["1995"]]}}}],"schema":"https://github.com/citation-style-language/schema/raw/master/csl-citation.json"} </w:instrText>
      </w:r>
      <w:r>
        <w:rPr>
          <w:rFonts w:ascii="Palatino Linotype" w:hAnsi="Palatino Linotype"/>
          <w:sz w:val="18"/>
          <w:szCs w:val="18"/>
        </w:rPr>
        <w:fldChar w:fldCharType="separate"/>
      </w:r>
      <w:r>
        <w:rPr>
          <w:rFonts w:ascii="Palatino Linotype" w:hAnsi="Palatino Linotype"/>
          <w:noProof/>
          <w:sz w:val="18"/>
          <w:szCs w:val="18"/>
        </w:rPr>
        <w:t>(Orsi et al., 1995)</w:t>
      </w:r>
      <w:r>
        <w:rPr>
          <w:rFonts w:ascii="Palatino Linotype" w:hAnsi="Palatino Linotype"/>
          <w:sz w:val="18"/>
          <w:szCs w:val="18"/>
        </w:rPr>
        <w:fldChar w:fldCharType="end"/>
      </w:r>
      <w:r>
        <w:rPr>
          <w:rFonts w:ascii="Palatino Linotype" w:hAnsi="Palatino Linotype"/>
          <w:sz w:val="18"/>
          <w:szCs w:val="18"/>
        </w:rPr>
        <w:t>.</w:t>
      </w:r>
    </w:p>
    <w:p w14:paraId="733BE546" w14:textId="77777777" w:rsidR="006E44A7" w:rsidRDefault="006E44A7"/>
    <w:sectPr w:rsidR="006E44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A7"/>
    <w:rsid w:val="006E44A7"/>
    <w:rsid w:val="00AE12A6"/>
    <w:rsid w:val="00B5264C"/>
    <w:rsid w:val="00F028D4"/>
    <w:rsid w:val="00FE0F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86033"/>
  <w15:chartTrackingRefBased/>
  <w15:docId w15:val="{EA0F066C-43BF-B046-B037-0A544B882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4A7"/>
  </w:style>
  <w:style w:type="paragraph" w:styleId="Heading1">
    <w:name w:val="heading 1"/>
    <w:basedOn w:val="Normal"/>
    <w:next w:val="Normal"/>
    <w:link w:val="Heading1Char"/>
    <w:uiPriority w:val="9"/>
    <w:qFormat/>
    <w:rsid w:val="006E44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44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44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44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44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44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4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4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4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4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44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4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4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4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4A7"/>
    <w:rPr>
      <w:rFonts w:eastAsiaTheme="majorEastAsia" w:cstheme="majorBidi"/>
      <w:color w:val="272727" w:themeColor="text1" w:themeTint="D8"/>
    </w:rPr>
  </w:style>
  <w:style w:type="paragraph" w:styleId="Title">
    <w:name w:val="Title"/>
    <w:basedOn w:val="Normal"/>
    <w:next w:val="Normal"/>
    <w:link w:val="TitleChar"/>
    <w:uiPriority w:val="10"/>
    <w:qFormat/>
    <w:rsid w:val="006E4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4A7"/>
    <w:pPr>
      <w:spacing w:before="160"/>
      <w:jc w:val="center"/>
    </w:pPr>
    <w:rPr>
      <w:i/>
      <w:iCs/>
      <w:color w:val="404040" w:themeColor="text1" w:themeTint="BF"/>
    </w:rPr>
  </w:style>
  <w:style w:type="character" w:customStyle="1" w:styleId="QuoteChar">
    <w:name w:val="Quote Char"/>
    <w:basedOn w:val="DefaultParagraphFont"/>
    <w:link w:val="Quote"/>
    <w:uiPriority w:val="29"/>
    <w:rsid w:val="006E44A7"/>
    <w:rPr>
      <w:i/>
      <w:iCs/>
      <w:color w:val="404040" w:themeColor="text1" w:themeTint="BF"/>
    </w:rPr>
  </w:style>
  <w:style w:type="paragraph" w:styleId="ListParagraph">
    <w:name w:val="List Paragraph"/>
    <w:basedOn w:val="Normal"/>
    <w:uiPriority w:val="34"/>
    <w:qFormat/>
    <w:rsid w:val="006E44A7"/>
    <w:pPr>
      <w:ind w:left="720"/>
      <w:contextualSpacing/>
    </w:pPr>
  </w:style>
  <w:style w:type="character" w:styleId="IntenseEmphasis">
    <w:name w:val="Intense Emphasis"/>
    <w:basedOn w:val="DefaultParagraphFont"/>
    <w:uiPriority w:val="21"/>
    <w:qFormat/>
    <w:rsid w:val="006E44A7"/>
    <w:rPr>
      <w:i/>
      <w:iCs/>
      <w:color w:val="0F4761" w:themeColor="accent1" w:themeShade="BF"/>
    </w:rPr>
  </w:style>
  <w:style w:type="paragraph" w:styleId="IntenseQuote">
    <w:name w:val="Intense Quote"/>
    <w:basedOn w:val="Normal"/>
    <w:next w:val="Normal"/>
    <w:link w:val="IntenseQuoteChar"/>
    <w:uiPriority w:val="30"/>
    <w:qFormat/>
    <w:rsid w:val="006E4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44A7"/>
    <w:rPr>
      <w:i/>
      <w:iCs/>
      <w:color w:val="0F4761" w:themeColor="accent1" w:themeShade="BF"/>
    </w:rPr>
  </w:style>
  <w:style w:type="character" w:styleId="IntenseReference">
    <w:name w:val="Intense Reference"/>
    <w:basedOn w:val="DefaultParagraphFont"/>
    <w:uiPriority w:val="32"/>
    <w:qFormat/>
    <w:rsid w:val="006E44A7"/>
    <w:rPr>
      <w:b/>
      <w:bCs/>
      <w:smallCaps/>
      <w:color w:val="0F4761" w:themeColor="accent1" w:themeShade="BF"/>
      <w:spacing w:val="5"/>
    </w:rPr>
  </w:style>
  <w:style w:type="character" w:styleId="CommentReference">
    <w:name w:val="annotation reference"/>
    <w:basedOn w:val="DefaultParagraphFont"/>
    <w:uiPriority w:val="99"/>
    <w:semiHidden/>
    <w:unhideWhenUsed/>
    <w:rsid w:val="00AE12A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Starkey</dc:creator>
  <cp:keywords/>
  <dc:description/>
  <cp:lastModifiedBy>Zoe Starkey</cp:lastModifiedBy>
  <cp:revision>3</cp:revision>
  <dcterms:created xsi:type="dcterms:W3CDTF">2025-08-21T01:39:00Z</dcterms:created>
  <dcterms:modified xsi:type="dcterms:W3CDTF">2025-08-24T09:05:00Z</dcterms:modified>
</cp:coreProperties>
</file>