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7747" w14:textId="415B93FB" w:rsidR="00CF37BD" w:rsidRDefault="00CF37BD">
      <w:r>
        <w:t>Lektion6: Finanzwesen</w:t>
      </w:r>
    </w:p>
    <w:p w14:paraId="421E418D" w14:textId="77777777" w:rsidR="00CF37BD" w:rsidRDefault="00CF37BD">
      <w:pPr>
        <w:spacing w:after="480" w:line="265" w:lineRule="auto"/>
        <w:ind w:right="1"/>
        <w:jc w:val="center"/>
      </w:pPr>
      <w:proofErr w:type="spellStart"/>
      <w:r>
        <w:rPr>
          <w:sz w:val="20"/>
        </w:rPr>
        <w:t>EasyBusiness</w:t>
      </w:r>
      <w:proofErr w:type="spellEnd"/>
      <w:r>
        <w:rPr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–</w:t>
      </w:r>
      <w:r>
        <w:rPr>
          <w:sz w:val="20"/>
        </w:rPr>
        <w:t xml:space="preserve"> Der leichte Weg zur Betriebswirtschaft  </w:t>
      </w:r>
    </w:p>
    <w:p w14:paraId="1DC58BED" w14:textId="77777777" w:rsidR="00CF37BD" w:rsidRDefault="00CF37BD">
      <w:pPr>
        <w:spacing w:after="56" w:line="259" w:lineRule="auto"/>
      </w:pPr>
      <w:r>
        <w:t xml:space="preserve"> </w:t>
      </w:r>
    </w:p>
    <w:p w14:paraId="3E95C46F" w14:textId="77777777" w:rsidR="00CF37BD" w:rsidRDefault="00CF37BD">
      <w:pPr>
        <w:pStyle w:val="berschrift1"/>
      </w:pPr>
      <w:r>
        <w:rPr>
          <w:sz w:val="28"/>
        </w:rPr>
        <w:t>Z</w:t>
      </w:r>
      <w:r>
        <w:t>USAMMENFASSUNG</w:t>
      </w:r>
      <w:r>
        <w:rPr>
          <w:rFonts w:ascii="Tahoma" w:eastAsia="Tahoma" w:hAnsi="Tahoma" w:cs="Tahoma"/>
          <w:sz w:val="28"/>
        </w:rPr>
        <w:t xml:space="preserve"> </w:t>
      </w:r>
    </w:p>
    <w:p w14:paraId="129DBF27" w14:textId="77777777" w:rsidR="00CF37BD" w:rsidRDefault="00CF37BD">
      <w:pPr>
        <w:spacing w:after="25" w:line="259" w:lineRule="auto"/>
      </w:pPr>
      <w:r>
        <w:t xml:space="preserve"> </w:t>
      </w:r>
    </w:p>
    <w:p w14:paraId="48BAF310" w14:textId="77777777" w:rsidR="00CF37BD" w:rsidRDefault="00CF37BD">
      <w:pPr>
        <w:pStyle w:val="berschrift2"/>
      </w:pPr>
      <w:r>
        <w:t xml:space="preserve">EIGENFINANZIERUNG </w:t>
      </w:r>
    </w:p>
    <w:p w14:paraId="470B99FC" w14:textId="77777777" w:rsidR="00CF37BD" w:rsidRDefault="00CF37BD">
      <w:pPr>
        <w:spacing w:after="58" w:line="259" w:lineRule="auto"/>
        <w:ind w:left="-30" w:right="-3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B10461" wp14:editId="3701CE3D">
                <wp:extent cx="5799583" cy="19050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630" name="Shape 630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38635" id="Group 464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">
                <v:shape id="Shape 630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231F24FA" w14:textId="77777777" w:rsidR="00CF37BD" w:rsidRDefault="00CF37BD">
      <w:pPr>
        <w:spacing w:after="0" w:line="259" w:lineRule="auto"/>
      </w:pPr>
      <w:r>
        <w:t xml:space="preserve"> </w:t>
      </w:r>
    </w:p>
    <w:p w14:paraId="7CDA48C8" w14:textId="77777777" w:rsidR="00CF37BD" w:rsidRDefault="00CF37BD">
      <w:pPr>
        <w:spacing w:after="0" w:line="259" w:lineRule="auto"/>
      </w:pPr>
      <w:r>
        <w:t xml:space="preserve"> </w:t>
      </w:r>
    </w:p>
    <w:p w14:paraId="5D27292D" w14:textId="77777777" w:rsidR="00CF37BD" w:rsidRDefault="00CF37BD">
      <w:pPr>
        <w:ind w:left="-5"/>
      </w:pPr>
      <w:r>
        <w:t xml:space="preserve">Eigenfinanzierung bedeutet immer Beschaffung von Eigenkapital. Dieses kann vom Unternehmer selbst, von bestehenden Gesellschaftern (Teilhabern) oder von bislang nicht dem Unternehmen zugehörigen Personen aufgebracht werden. </w:t>
      </w:r>
    </w:p>
    <w:p w14:paraId="42637B63" w14:textId="77777777" w:rsidR="00CF37BD" w:rsidRDefault="00CF37BD">
      <w:pPr>
        <w:spacing w:after="0" w:line="259" w:lineRule="auto"/>
      </w:pPr>
      <w:r>
        <w:t xml:space="preserve"> </w:t>
      </w:r>
    </w:p>
    <w:p w14:paraId="7D816F36" w14:textId="77777777" w:rsidR="00CF37BD" w:rsidRDefault="00CF37BD">
      <w:pPr>
        <w:ind w:left="-5" w:right="80"/>
      </w:pPr>
      <w:r>
        <w:t xml:space="preserve">Der elementare Vorteil der Eigenfinanzierung besteht darin, dass keine laufenden Zinskosten oder Raten anfallen. </w:t>
      </w:r>
    </w:p>
    <w:p w14:paraId="69945A2F" w14:textId="77777777" w:rsidR="00CF37BD" w:rsidRDefault="00CF37BD">
      <w:pPr>
        <w:spacing w:after="0" w:line="259" w:lineRule="auto"/>
      </w:pPr>
      <w:r>
        <w:t xml:space="preserve"> </w:t>
      </w:r>
    </w:p>
    <w:p w14:paraId="7B54A8BE" w14:textId="77777777" w:rsidR="00CF37BD" w:rsidRDefault="00CF37BD">
      <w:pPr>
        <w:ind w:left="-5"/>
      </w:pPr>
      <w:r>
        <w:t xml:space="preserve">Die Erhöhung der Eigenmittel kann auch im Zuge einer Umgründung vonstattengehen. Beispiel: Umwandlung eines Einzelunternehmens in eine KG. </w:t>
      </w:r>
    </w:p>
    <w:p w14:paraId="79DA81E6" w14:textId="77777777" w:rsidR="00CF37BD" w:rsidRDefault="00CF37BD">
      <w:pPr>
        <w:spacing w:after="0" w:line="259" w:lineRule="auto"/>
      </w:pPr>
      <w:r>
        <w:t xml:space="preserve"> </w:t>
      </w:r>
    </w:p>
    <w:p w14:paraId="4EB63E94" w14:textId="77777777" w:rsidR="00CF37BD" w:rsidRDefault="00CF37BD">
      <w:pPr>
        <w:ind w:left="-5"/>
      </w:pPr>
      <w:r>
        <w:t xml:space="preserve">Eine andere Form ist die Bildung einer sogenannten stillen Gesellschaft, bei der sich jemand - nach außen nicht erkennbar - an einem Unternehmen eines anderen mit einer </w:t>
      </w:r>
    </w:p>
    <w:p w14:paraId="408B8E81" w14:textId="77777777" w:rsidR="00CF37BD" w:rsidRDefault="00CF37BD">
      <w:pPr>
        <w:ind w:left="-5"/>
      </w:pPr>
      <w:r>
        <w:t xml:space="preserve">Vermögenseinlage beteiligt und im Gegenzug vom Unternehmensgewinn mitnascht. </w:t>
      </w:r>
    </w:p>
    <w:p w14:paraId="44E6C36E" w14:textId="77777777" w:rsidR="00CF37BD" w:rsidRDefault="00CF37BD">
      <w:pPr>
        <w:spacing w:after="0" w:line="259" w:lineRule="auto"/>
      </w:pPr>
      <w:r>
        <w:t xml:space="preserve"> </w:t>
      </w:r>
    </w:p>
    <w:p w14:paraId="63E42142" w14:textId="77777777" w:rsidR="00CF37BD" w:rsidRDefault="00CF37BD">
      <w:pPr>
        <w:ind w:left="-5"/>
      </w:pPr>
      <w:r>
        <w:t xml:space="preserve">Aktiengesellschaften erschließen üblicherweise durch die Ausgabe neuer Aktien (junge </w:t>
      </w:r>
    </w:p>
    <w:p w14:paraId="41DCDA10" w14:textId="77777777" w:rsidR="00CF37BD" w:rsidRDefault="00CF37BD">
      <w:pPr>
        <w:spacing w:after="7795"/>
        <w:ind w:left="-5"/>
      </w:pPr>
      <w:r>
        <w:t xml:space="preserve">Aktien) zusätzliche Kapitalmittel. Die neuen Aktionäre werden u.a. am Gewinn beteiligt. </w:t>
      </w:r>
    </w:p>
    <w:p w14:paraId="50A65FAB" w14:textId="77777777" w:rsidR="00CF37BD" w:rsidRDefault="00CF37BD">
      <w:pPr>
        <w:spacing w:after="480" w:line="265" w:lineRule="auto"/>
        <w:jc w:val="center"/>
      </w:pPr>
      <w:r>
        <w:rPr>
          <w:sz w:val="20"/>
        </w:rPr>
        <w:lastRenderedPageBreak/>
        <w:t xml:space="preserve">© 2019 Easybusiness Training GmbH </w:t>
      </w:r>
    </w:p>
    <w:p w14:paraId="2C5A994D" w14:textId="77777777" w:rsidR="00CF37BD" w:rsidRDefault="00CF37BD">
      <w:pPr>
        <w:spacing w:after="485" w:line="259" w:lineRule="auto"/>
        <w:ind w:left="2147"/>
      </w:pPr>
      <w:proofErr w:type="spellStart"/>
      <w:r>
        <w:rPr>
          <w:sz w:val="20"/>
        </w:rPr>
        <w:t>EasyBusiness</w:t>
      </w:r>
      <w:proofErr w:type="spellEnd"/>
      <w:r>
        <w:rPr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–</w:t>
      </w:r>
      <w:r>
        <w:rPr>
          <w:sz w:val="20"/>
        </w:rPr>
        <w:t xml:space="preserve"> Der leichte Weg zur Betriebswirtschaft  </w:t>
      </w:r>
    </w:p>
    <w:p w14:paraId="2AB7F883" w14:textId="77777777" w:rsidR="00CF37BD" w:rsidRDefault="00CF37BD">
      <w:pPr>
        <w:spacing w:after="56" w:line="259" w:lineRule="auto"/>
      </w:pPr>
      <w:r>
        <w:t xml:space="preserve"> </w:t>
      </w:r>
    </w:p>
    <w:p w14:paraId="6EC595C0" w14:textId="77777777" w:rsidR="00CF37BD" w:rsidRDefault="00CF37BD">
      <w:pPr>
        <w:pStyle w:val="berschrift1"/>
      </w:pPr>
      <w:r>
        <w:rPr>
          <w:sz w:val="28"/>
        </w:rPr>
        <w:t>Z</w:t>
      </w:r>
      <w:r>
        <w:t>USAMMENFASSUNG</w:t>
      </w:r>
      <w:r>
        <w:rPr>
          <w:rFonts w:ascii="Tahoma" w:eastAsia="Tahoma" w:hAnsi="Tahoma" w:cs="Tahoma"/>
          <w:sz w:val="28"/>
        </w:rPr>
        <w:t xml:space="preserve"> </w:t>
      </w:r>
    </w:p>
    <w:p w14:paraId="2D0ED0A0" w14:textId="77777777" w:rsidR="00CF37BD" w:rsidRDefault="00CF37BD">
      <w:pPr>
        <w:spacing w:after="25" w:line="259" w:lineRule="auto"/>
      </w:pPr>
      <w:r>
        <w:t xml:space="preserve"> </w:t>
      </w:r>
    </w:p>
    <w:p w14:paraId="2C6656EE" w14:textId="77777777" w:rsidR="00CF37BD" w:rsidRDefault="00CF37BD">
      <w:pPr>
        <w:pStyle w:val="berschrift2"/>
      </w:pPr>
      <w:r>
        <w:t xml:space="preserve">FREMDFINANZIERUNG </w:t>
      </w:r>
    </w:p>
    <w:p w14:paraId="6D21A2E7" w14:textId="77777777" w:rsidR="00CF37BD" w:rsidRDefault="00CF37BD">
      <w:pPr>
        <w:spacing w:after="58" w:line="259" w:lineRule="auto"/>
        <w:ind w:left="-30" w:right="-37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59CEDD" wp14:editId="2561B061">
                <wp:extent cx="5799583" cy="19050"/>
                <wp:effectExtent l="0" t="0" r="0" b="0"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0E497" id="Group 674" o:spid="_x0000_s1026" style="width:456.65pt;height:1.5pt;mso-position-horizontal-relative:char;mso-position-vertical-relative:line" coordsize="5799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">
                <v:shape id="Shape 937" o:spid="_x0000_s1027" style="position:absolute;width:57995;height:190;visibility:visible;mso-wrap-style:square;v-text-anchor:top" coordsize="579958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" path="m,l5799583,r,19050l,19050,,e" fillcolor="#c00" stroked="f" strokeweight="0">
                  <v:stroke miterlimit="83231f" joinstyle="miter"/>
                  <v:path arrowok="t" textboxrect="0,0,5799583,19050"/>
                </v:shape>
                <w10:anchorlock/>
              </v:group>
            </w:pict>
          </mc:Fallback>
        </mc:AlternateContent>
      </w:r>
    </w:p>
    <w:p w14:paraId="3E736BD5" w14:textId="77777777" w:rsidR="00CF37BD" w:rsidRDefault="00CF37BD">
      <w:pPr>
        <w:spacing w:after="0" w:line="259" w:lineRule="auto"/>
      </w:pPr>
      <w:r>
        <w:t xml:space="preserve"> </w:t>
      </w:r>
    </w:p>
    <w:p w14:paraId="6CFCA437" w14:textId="77777777" w:rsidR="00CF37BD" w:rsidRDefault="00CF37BD">
      <w:pPr>
        <w:spacing w:after="0" w:line="259" w:lineRule="auto"/>
      </w:pPr>
      <w:r>
        <w:t xml:space="preserve"> </w:t>
      </w:r>
    </w:p>
    <w:p w14:paraId="3334CA04" w14:textId="77777777" w:rsidR="00CF37BD" w:rsidRDefault="00CF37BD">
      <w:pPr>
        <w:ind w:left="-5"/>
      </w:pPr>
      <w:r>
        <w:t xml:space="preserve">Wenn eine Eigenfinanzierung nicht möglich oder erwünscht ist, bieten sich verschiedenste Arten der </w:t>
      </w:r>
      <w:r>
        <w:rPr>
          <w:rFonts w:ascii="Tahoma" w:eastAsia="Tahoma" w:hAnsi="Tahoma" w:cs="Tahoma"/>
          <w:b/>
        </w:rPr>
        <w:t>Fremdfinanzierung</w:t>
      </w:r>
      <w:r>
        <w:t xml:space="preserve"> an: </w:t>
      </w:r>
    </w:p>
    <w:p w14:paraId="0B36D4FF" w14:textId="77777777" w:rsidR="00CF37BD" w:rsidRDefault="00CF37BD">
      <w:pPr>
        <w:spacing w:after="0" w:line="259" w:lineRule="auto"/>
      </w:pPr>
      <w:r>
        <w:t xml:space="preserve"> </w:t>
      </w:r>
    </w:p>
    <w:p w14:paraId="5195F06F" w14:textId="77777777" w:rsidR="00CF37BD" w:rsidRDefault="00CF37BD">
      <w:pPr>
        <w:spacing w:after="0" w:line="259" w:lineRule="auto"/>
      </w:pPr>
      <w:r>
        <w:t xml:space="preserve"> </w:t>
      </w:r>
    </w:p>
    <w:p w14:paraId="0035BC34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 xml:space="preserve">Bankkredit </w:t>
      </w:r>
    </w:p>
    <w:p w14:paraId="2881BD41" w14:textId="77777777" w:rsidR="00CF37BD" w:rsidRDefault="00CF37BD">
      <w:pPr>
        <w:spacing w:after="0" w:line="259" w:lineRule="auto"/>
        <w:ind w:left="720"/>
      </w:pPr>
      <w:r>
        <w:t xml:space="preserve"> </w:t>
      </w:r>
    </w:p>
    <w:p w14:paraId="14464075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 xml:space="preserve">Kontokorrentkredit </w:t>
      </w:r>
    </w:p>
    <w:p w14:paraId="66238232" w14:textId="77777777" w:rsidR="00CF37BD" w:rsidRDefault="00CF37BD">
      <w:pPr>
        <w:spacing w:after="0" w:line="259" w:lineRule="auto"/>
        <w:ind w:left="720"/>
      </w:pPr>
      <w:r>
        <w:t xml:space="preserve"> </w:t>
      </w:r>
    </w:p>
    <w:p w14:paraId="7B46B31E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 xml:space="preserve">Lieferantenkredit </w:t>
      </w:r>
    </w:p>
    <w:p w14:paraId="625288DF" w14:textId="77777777" w:rsidR="00CF37BD" w:rsidRDefault="00CF37BD">
      <w:pPr>
        <w:spacing w:after="0" w:line="259" w:lineRule="auto"/>
        <w:ind w:left="720"/>
      </w:pPr>
      <w:r>
        <w:t xml:space="preserve"> </w:t>
      </w:r>
    </w:p>
    <w:p w14:paraId="1359C056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>Leasing</w:t>
      </w:r>
      <w:r>
        <w:t xml:space="preserve"> </w:t>
      </w:r>
    </w:p>
    <w:p w14:paraId="7534573D" w14:textId="77777777" w:rsidR="00CF37BD" w:rsidRDefault="00CF37BD">
      <w:pPr>
        <w:spacing w:after="0" w:line="259" w:lineRule="auto"/>
        <w:ind w:left="720"/>
      </w:pPr>
      <w:r>
        <w:t xml:space="preserve"> </w:t>
      </w:r>
    </w:p>
    <w:p w14:paraId="7403C19C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 xml:space="preserve">Anleihen </w:t>
      </w:r>
      <w:r>
        <w:t xml:space="preserve">und </w:t>
      </w:r>
    </w:p>
    <w:p w14:paraId="4F2760A7" w14:textId="77777777" w:rsidR="00CF37BD" w:rsidRDefault="00CF37BD">
      <w:pPr>
        <w:spacing w:after="0" w:line="259" w:lineRule="auto"/>
      </w:pPr>
      <w:r>
        <w:t xml:space="preserve"> </w:t>
      </w:r>
    </w:p>
    <w:p w14:paraId="34B3BE8F" w14:textId="77777777" w:rsidR="00CF37BD" w:rsidRDefault="00CF37BD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ahoma" w:eastAsia="Tahoma" w:hAnsi="Tahoma" w:cs="Tahoma"/>
          <w:b/>
        </w:rPr>
        <w:t>Factoring</w:t>
      </w:r>
      <w:r>
        <w:t xml:space="preserve"> </w:t>
      </w:r>
    </w:p>
    <w:p w14:paraId="6EA25042" w14:textId="77777777" w:rsidR="00CF37BD" w:rsidRDefault="00CF37BD">
      <w:pPr>
        <w:spacing w:after="0" w:line="259" w:lineRule="auto"/>
      </w:pPr>
      <w:r>
        <w:t xml:space="preserve"> </w:t>
      </w:r>
    </w:p>
    <w:p w14:paraId="63EDEBC9" w14:textId="77777777" w:rsidR="00CF37BD" w:rsidRDefault="00CF37BD">
      <w:pPr>
        <w:spacing w:after="0" w:line="259" w:lineRule="auto"/>
      </w:pPr>
      <w:r>
        <w:t xml:space="preserve"> </w:t>
      </w:r>
    </w:p>
    <w:p w14:paraId="397B68F1" w14:textId="77777777" w:rsidR="00CF37BD" w:rsidRDefault="00CF37BD">
      <w:pPr>
        <w:ind w:left="-5"/>
      </w:pPr>
      <w:r>
        <w:t xml:space="preserve">Voraussetzung für eine Fremdfinanzierung ist eine gute Kreditwürdigkeit (=Bonität). </w:t>
      </w:r>
    </w:p>
    <w:p w14:paraId="4E75C71B" w14:textId="77777777" w:rsidR="00CF37BD" w:rsidRDefault="00CF37BD">
      <w:pPr>
        <w:spacing w:after="0" w:line="259" w:lineRule="auto"/>
      </w:pPr>
      <w:r>
        <w:t xml:space="preserve"> </w:t>
      </w:r>
    </w:p>
    <w:p w14:paraId="176443AF" w14:textId="77777777" w:rsidR="00CF37BD" w:rsidRDefault="00CF37BD">
      <w:pPr>
        <w:spacing w:after="0" w:line="259" w:lineRule="auto"/>
      </w:pPr>
      <w:r>
        <w:t xml:space="preserve"> </w:t>
      </w:r>
    </w:p>
    <w:p w14:paraId="7C854120" w14:textId="77777777" w:rsidR="00CF37BD" w:rsidRDefault="00CF37BD">
      <w:pPr>
        <w:spacing w:after="0" w:line="259" w:lineRule="auto"/>
      </w:pPr>
      <w:r>
        <w:t xml:space="preserve"> </w:t>
      </w:r>
    </w:p>
    <w:p w14:paraId="1F205D71" w14:textId="77777777" w:rsidR="00CF37BD" w:rsidRDefault="00CF37BD">
      <w:pPr>
        <w:spacing w:after="0" w:line="259" w:lineRule="auto"/>
      </w:pPr>
      <w:r>
        <w:t xml:space="preserve"> </w:t>
      </w:r>
    </w:p>
    <w:p w14:paraId="37AD726C" w14:textId="77777777" w:rsidR="00CF37BD" w:rsidRDefault="00CF37BD">
      <w:pPr>
        <w:ind w:left="-5"/>
      </w:pPr>
      <w:r>
        <w:rPr>
          <w:rFonts w:ascii="Tahoma" w:eastAsia="Tahoma" w:hAnsi="Tahoma" w:cs="Tahoma"/>
          <w:b/>
        </w:rPr>
        <w:t>Hinweis:</w:t>
      </w:r>
      <w:r>
        <w:t xml:space="preserve"> Die Bonitätsprüfung erfolgt im verstärkten Ausmaß, nachdem die sogenannte </w:t>
      </w:r>
    </w:p>
    <w:p w14:paraId="140B5FD2" w14:textId="77777777" w:rsidR="00CF37BD" w:rsidRDefault="00CF37BD">
      <w:pPr>
        <w:ind w:left="-5"/>
      </w:pPr>
      <w:r>
        <w:t xml:space="preserve">Basel II-Richtlinie von der EU verabschiedet wurde. Obwohl hier die Banken nur bei Großkrediten zu einer ausführlichen Bonitätsprüfung verpflichtet sind, erfolgt diese mittlerweile auch bei kleineren Kreditbeträgen. </w:t>
      </w:r>
    </w:p>
    <w:p w14:paraId="1367B2D0" w14:textId="77777777" w:rsidR="00CF37BD" w:rsidRDefault="00CF37BD">
      <w:pPr>
        <w:spacing w:after="5130" w:line="259" w:lineRule="auto"/>
      </w:pPr>
      <w:r>
        <w:t xml:space="preserve"> </w:t>
      </w:r>
    </w:p>
    <w:p w14:paraId="0C439FE5" w14:textId="77777777" w:rsidR="00CF37BD" w:rsidRDefault="00CF37BD">
      <w:pPr>
        <w:spacing w:after="0" w:line="259" w:lineRule="auto"/>
        <w:ind w:left="341"/>
        <w:jc w:val="center"/>
      </w:pPr>
      <w:r>
        <w:rPr>
          <w:sz w:val="20"/>
        </w:rPr>
        <w:lastRenderedPageBreak/>
        <w:t xml:space="preserve">© 2020 Easybusiness Training GmbH </w:t>
      </w:r>
    </w:p>
    <w:p w14:paraId="10A5FE72" w14:textId="77777777" w:rsidR="00CF37BD" w:rsidRDefault="00CF37BD"/>
    <w:sectPr w:rsidR="00CF3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877"/>
    <w:multiLevelType w:val="hybridMultilevel"/>
    <w:tmpl w:val="F7262678"/>
    <w:lvl w:ilvl="0" w:tplc="159A3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A6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20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0EB8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D26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0EE6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DC91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184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ADC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715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D"/>
    <w:rsid w:val="00C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05A6"/>
  <w15:chartTrackingRefBased/>
  <w15:docId w15:val="{04B3343A-D23B-43C4-BB21-EDB931ED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F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CF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37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37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37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37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37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37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37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37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37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37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Zoe</dc:creator>
  <cp:keywords/>
  <dc:description/>
  <cp:lastModifiedBy>Lena Zoe</cp:lastModifiedBy>
  <cp:revision>1</cp:revision>
  <dcterms:created xsi:type="dcterms:W3CDTF">2024-04-15T10:41:00Z</dcterms:created>
  <dcterms:modified xsi:type="dcterms:W3CDTF">2024-04-15T10:47:00Z</dcterms:modified>
</cp:coreProperties>
</file>