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E262C" w14:textId="70CBE77F" w:rsidR="008F6D6A" w:rsidRDefault="008F6D6A" w:rsidP="008F6D6A">
      <w:pPr>
        <w:rPr>
          <w:rFonts w:ascii="Times New Roman" w:eastAsia="Calibri" w:hAnsi="Times New Roman" w:cs="Times New Roman"/>
          <w:sz w:val="24"/>
          <w:szCs w:val="24"/>
          <w:highlight w:val="white"/>
        </w:rPr>
      </w:pPr>
      <w:r w:rsidRPr="00507DB7">
        <w:rPr>
          <w:rFonts w:ascii="Times New Roman" w:eastAsia="Calibri" w:hAnsi="Times New Roman" w:cs="Times New Roman"/>
          <w:sz w:val="24"/>
          <w:szCs w:val="24"/>
          <w:highlight w:val="white"/>
        </w:rPr>
        <w:t xml:space="preserve">Zoe Blue </w:t>
      </w:r>
    </w:p>
    <w:p w14:paraId="62DC0319" w14:textId="2205327A" w:rsidR="00507DB7" w:rsidRDefault="00507DB7" w:rsidP="008F6D6A">
      <w:pPr>
        <w:rPr>
          <w:rFonts w:ascii="Times New Roman" w:eastAsia="Calibri" w:hAnsi="Times New Roman" w:cs="Times New Roman"/>
          <w:sz w:val="24"/>
          <w:szCs w:val="24"/>
          <w:highlight w:val="white"/>
        </w:rPr>
      </w:pPr>
      <w:r w:rsidRPr="00507DB7">
        <w:rPr>
          <w:rFonts w:ascii="Times New Roman" w:eastAsia="Calibri" w:hAnsi="Times New Roman" w:cs="Times New Roman"/>
          <w:sz w:val="24"/>
          <w:szCs w:val="24"/>
          <w:highlight w:val="white"/>
        </w:rPr>
        <w:t xml:space="preserve">November 17th, 2020 </w:t>
      </w:r>
    </w:p>
    <w:p w14:paraId="6091756D" w14:textId="5BB6BDC2" w:rsidR="00CB3985" w:rsidRDefault="00507DB7" w:rsidP="008F6D6A">
      <w:pPr>
        <w:rPr>
          <w:rFonts w:ascii="Times New Roman" w:eastAsia="Calibri" w:hAnsi="Times New Roman" w:cs="Times New Roman"/>
          <w:sz w:val="24"/>
          <w:szCs w:val="24"/>
          <w:highlight w:val="white"/>
        </w:rPr>
      </w:pPr>
      <w:r>
        <w:rPr>
          <w:rFonts w:ascii="Times New Roman" w:eastAsia="Calibri" w:hAnsi="Times New Roman" w:cs="Times New Roman"/>
          <w:sz w:val="24"/>
          <w:szCs w:val="24"/>
          <w:highlight w:val="white"/>
        </w:rPr>
        <w:t xml:space="preserve">Data Analysis in R </w:t>
      </w:r>
    </w:p>
    <w:p w14:paraId="0C9A982B" w14:textId="5A69BB36" w:rsidR="00507DB7" w:rsidRDefault="00507DB7" w:rsidP="008F6D6A">
      <w:pPr>
        <w:rPr>
          <w:rFonts w:ascii="Times New Roman" w:eastAsia="Calibri" w:hAnsi="Times New Roman" w:cs="Times New Roman"/>
          <w:sz w:val="24"/>
          <w:szCs w:val="24"/>
          <w:highlight w:val="white"/>
        </w:rPr>
      </w:pPr>
      <w:r>
        <w:rPr>
          <w:rFonts w:ascii="Times New Roman" w:eastAsia="Calibri" w:hAnsi="Times New Roman" w:cs="Times New Roman"/>
          <w:sz w:val="24"/>
          <w:szCs w:val="24"/>
          <w:highlight w:val="white"/>
        </w:rPr>
        <w:t xml:space="preserve">Assignment </w:t>
      </w:r>
      <w:r w:rsidR="008F6D6A">
        <w:rPr>
          <w:rFonts w:ascii="Times New Roman" w:eastAsia="Calibri" w:hAnsi="Times New Roman" w:cs="Times New Roman"/>
          <w:sz w:val="24"/>
          <w:szCs w:val="24"/>
          <w:highlight w:val="white"/>
        </w:rPr>
        <w:t>4b</w:t>
      </w:r>
    </w:p>
    <w:p w14:paraId="45C22DA0" w14:textId="77777777" w:rsidR="00507DB7" w:rsidRPr="00507DB7" w:rsidRDefault="00507DB7">
      <w:pPr>
        <w:spacing w:line="360" w:lineRule="auto"/>
        <w:rPr>
          <w:rFonts w:ascii="Times New Roman" w:eastAsia="Calibri" w:hAnsi="Times New Roman" w:cs="Times New Roman"/>
          <w:sz w:val="24"/>
          <w:szCs w:val="24"/>
          <w:highlight w:val="white"/>
        </w:rPr>
      </w:pPr>
    </w:p>
    <w:p w14:paraId="1294D58D" w14:textId="6F598119" w:rsidR="00507DB7" w:rsidRDefault="00507DB7" w:rsidP="00507DB7">
      <w:pPr>
        <w:spacing w:line="360" w:lineRule="auto"/>
        <w:jc w:val="center"/>
        <w:rPr>
          <w:rFonts w:ascii="Times New Roman" w:eastAsia="Calibri" w:hAnsi="Times New Roman" w:cs="Times New Roman"/>
          <w:i/>
          <w:iCs/>
          <w:sz w:val="28"/>
          <w:szCs w:val="28"/>
          <w:highlight w:val="white"/>
        </w:rPr>
      </w:pPr>
      <w:r w:rsidRPr="00507DB7">
        <w:rPr>
          <w:rFonts w:ascii="Times New Roman" w:eastAsia="Calibri" w:hAnsi="Times New Roman" w:cs="Times New Roman"/>
          <w:i/>
          <w:iCs/>
          <w:sz w:val="28"/>
          <w:szCs w:val="28"/>
          <w:highlight w:val="white"/>
        </w:rPr>
        <w:t>Are Small Hospitals Able to Provide Quality Perinatal Care? Analyzing Variance in Facility Indicators Across British Columbian Hospitals</w:t>
      </w:r>
    </w:p>
    <w:p w14:paraId="2ABD41EE" w14:textId="1179E07C" w:rsidR="00C42DD6" w:rsidRPr="00C42DD6" w:rsidRDefault="00C42DD6">
      <w:p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54CF12A3" w14:textId="77777777" w:rsidR="00C42DD6" w:rsidRDefault="00C42DD6">
      <w:pPr>
        <w:shd w:val="clear" w:color="auto" w:fill="FFFFFF"/>
        <w:spacing w:line="36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Introduction </w:t>
      </w:r>
    </w:p>
    <w:p w14:paraId="4E460DC8" w14:textId="60C62235" w:rsidR="00C42DD6" w:rsidRPr="006D1659" w:rsidRDefault="00C42DD6" w:rsidP="00C42DD6">
      <w:pPr>
        <w:shd w:val="clear" w:color="auto" w:fill="FFFFFF"/>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 order to investigate the idea that smaller facilities lead to more adverse perinatal outcomes, I set out to compare the 6 facility indicators as published by perinatal BC during the fiscal year of 2015/2016, across 4 hospitals “peer groups” determined by the number of births that occur at the facility per year. The 6 indicators being analyzed are: </w:t>
      </w:r>
      <w:r>
        <w:rPr>
          <w:rFonts w:ascii="Times New Roman" w:eastAsia="Times New Roman" w:hAnsi="Times New Roman" w:cs="Times New Roman"/>
          <w:sz w:val="24"/>
          <w:szCs w:val="24"/>
        </w:rPr>
        <w:t>v</w:t>
      </w:r>
      <w:r w:rsidRPr="006D1659">
        <w:rPr>
          <w:rFonts w:ascii="Times New Roman" w:eastAsia="Times New Roman" w:hAnsi="Times New Roman" w:cs="Times New Roman"/>
          <w:sz w:val="24"/>
          <w:szCs w:val="24"/>
        </w:rPr>
        <w:t>aginal delivery rate for eligible nulliparous women aged 20 to 39 years with a singleton vertex pregnancy at term</w:t>
      </w:r>
      <w:r w:rsidR="009B11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6D1659">
        <w:rPr>
          <w:rFonts w:ascii="Times New Roman" w:eastAsia="Times New Roman" w:hAnsi="Times New Roman" w:cs="Times New Roman"/>
          <w:sz w:val="24"/>
          <w:szCs w:val="24"/>
        </w:rPr>
        <w:t>arly repeat cesarean delivery without medical indication</w:t>
      </w:r>
      <w:r w:rsidR="0050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6D1659">
        <w:rPr>
          <w:rFonts w:ascii="Times New Roman" w:eastAsia="Times New Roman" w:hAnsi="Times New Roman" w:cs="Times New Roman"/>
          <w:sz w:val="24"/>
          <w:szCs w:val="24"/>
        </w:rPr>
        <w:t xml:space="preserve">ost-date induction before 41+0 </w:t>
      </w:r>
      <w:proofErr w:type="spellStart"/>
      <w:r w:rsidRPr="006D1659">
        <w:rPr>
          <w:rFonts w:ascii="Times New Roman" w:eastAsia="Times New Roman" w:hAnsi="Times New Roman" w:cs="Times New Roman"/>
          <w:sz w:val="24"/>
          <w:szCs w:val="24"/>
        </w:rPr>
        <w:t>weeks</w:t>
      </w:r>
      <w:proofErr w:type="spellEnd"/>
      <w:r w:rsidRPr="006D1659">
        <w:rPr>
          <w:rFonts w:ascii="Times New Roman" w:eastAsia="Times New Roman" w:hAnsi="Times New Roman" w:cs="Times New Roman"/>
          <w:sz w:val="24"/>
          <w:szCs w:val="24"/>
        </w:rPr>
        <w:t xml:space="preserve"> gestation for women under 40 years of age at the time of delivery</w:t>
      </w:r>
      <w:r w:rsidR="009B11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w:t>
      </w:r>
      <w:r w:rsidRPr="006D1659">
        <w:rPr>
          <w:rFonts w:ascii="Times New Roman" w:eastAsia="Times New Roman" w:hAnsi="Times New Roman" w:cs="Times New Roman"/>
          <w:sz w:val="24"/>
          <w:szCs w:val="24"/>
        </w:rPr>
        <w:t>xclusive use of intermittent auscultation in laboring women without risk factors who delivered vaginally</w:t>
      </w:r>
      <w:r w:rsidR="0050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6D1659">
        <w:rPr>
          <w:rFonts w:ascii="Times New Roman" w:eastAsia="Times New Roman" w:hAnsi="Times New Roman" w:cs="Times New Roman"/>
          <w:sz w:val="24"/>
          <w:szCs w:val="24"/>
        </w:rPr>
        <w:t xml:space="preserve">ealthy </w:t>
      </w:r>
      <w:r w:rsidR="00507DB7">
        <w:rPr>
          <w:rFonts w:ascii="Times New Roman" w:eastAsia="Times New Roman" w:hAnsi="Times New Roman" w:cs="Times New Roman"/>
          <w:sz w:val="24"/>
          <w:szCs w:val="24"/>
        </w:rPr>
        <w:t>full-</w:t>
      </w:r>
      <w:r w:rsidRPr="006D1659">
        <w:rPr>
          <w:rFonts w:ascii="Times New Roman" w:eastAsia="Times New Roman" w:hAnsi="Times New Roman" w:cs="Times New Roman"/>
          <w:sz w:val="24"/>
          <w:szCs w:val="24"/>
        </w:rPr>
        <w:t>term singletons receiving exclusively breast milk from birth to discharge</w:t>
      </w:r>
      <w:r w:rsidR="009B11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a</w:t>
      </w:r>
      <w:r w:rsidRPr="006D1659">
        <w:rPr>
          <w:rFonts w:ascii="Times New Roman" w:eastAsia="Times New Roman" w:hAnsi="Times New Roman" w:cs="Times New Roman"/>
          <w:sz w:val="24"/>
          <w:szCs w:val="24"/>
        </w:rPr>
        <w:t>ttempted vaginal birth rate for eligible parous women under 40 years of age with a history of cesarean and a singleton vertex pregnancy at term</w:t>
      </w:r>
      <w:r>
        <w:rPr>
          <w:rFonts w:ascii="Times New Roman" w:eastAsia="Times New Roman" w:hAnsi="Times New Roman" w:cs="Times New Roman"/>
          <w:sz w:val="24"/>
          <w:szCs w:val="24"/>
        </w:rPr>
        <w:t xml:space="preserve">. </w:t>
      </w:r>
      <w:r w:rsidR="00507DB7">
        <w:rPr>
          <w:rFonts w:ascii="Times New Roman" w:eastAsia="Times New Roman" w:hAnsi="Times New Roman" w:cs="Times New Roman"/>
          <w:sz w:val="24"/>
          <w:szCs w:val="24"/>
        </w:rPr>
        <w:t xml:space="preserve">These indicators look beyond simply assessing birth-associated mortality rates, which tend to be so low in BC that very little information about quality of care can be </w:t>
      </w:r>
      <w:proofErr w:type="gramStart"/>
      <w:r w:rsidR="00507DB7">
        <w:rPr>
          <w:rFonts w:ascii="Times New Roman" w:eastAsia="Times New Roman" w:hAnsi="Times New Roman" w:cs="Times New Roman"/>
          <w:sz w:val="24"/>
          <w:szCs w:val="24"/>
        </w:rPr>
        <w:t>deferred, and</w:t>
      </w:r>
      <w:proofErr w:type="gramEnd"/>
      <w:r w:rsidR="00507DB7">
        <w:rPr>
          <w:rFonts w:ascii="Times New Roman" w:eastAsia="Times New Roman" w:hAnsi="Times New Roman" w:cs="Times New Roman"/>
          <w:sz w:val="24"/>
          <w:szCs w:val="24"/>
        </w:rPr>
        <w:t xml:space="preserve"> look to other indicators that facilities are meeting national and international standards of perinatal care. </w:t>
      </w:r>
      <w:r>
        <w:rPr>
          <w:rFonts w:ascii="Times New Roman" w:eastAsia="Times New Roman" w:hAnsi="Times New Roman" w:cs="Times New Roman"/>
          <w:sz w:val="24"/>
          <w:szCs w:val="24"/>
          <w:highlight w:val="white"/>
        </w:rPr>
        <w:t xml:space="preserve">Based on previous literature attesting that smaller facilities have poorer outcomes; I hypothesize that there will </w:t>
      </w:r>
      <w:r w:rsidR="00BF4F9A">
        <w:rPr>
          <w:rFonts w:ascii="Times New Roman" w:eastAsia="Times New Roman" w:hAnsi="Times New Roman" w:cs="Times New Roman"/>
          <w:sz w:val="24"/>
          <w:szCs w:val="24"/>
          <w:highlight w:val="white"/>
        </w:rPr>
        <w:t xml:space="preserve">be no </w:t>
      </w:r>
      <w:r>
        <w:rPr>
          <w:rFonts w:ascii="Times New Roman" w:eastAsia="Times New Roman" w:hAnsi="Times New Roman" w:cs="Times New Roman"/>
          <w:sz w:val="24"/>
          <w:szCs w:val="24"/>
          <w:highlight w:val="white"/>
        </w:rPr>
        <w:t>difference in mean outcome between the larger facilities and the smaller facilities</w:t>
      </w:r>
      <w:r w:rsidR="00BF4F9A">
        <w:rPr>
          <w:rFonts w:ascii="Times New Roman" w:eastAsia="Times New Roman" w:hAnsi="Times New Roman" w:cs="Times New Roman"/>
          <w:sz w:val="24"/>
          <w:szCs w:val="24"/>
          <w:highlight w:val="white"/>
        </w:rPr>
        <w:t xml:space="preserve"> </w:t>
      </w:r>
      <w:r w:rsidR="00BF4F9A">
        <w:rPr>
          <w:rFonts w:ascii="Times New Roman" w:eastAsia="Times New Roman" w:hAnsi="Times New Roman" w:cs="Times New Roman"/>
          <w:sz w:val="24"/>
          <w:szCs w:val="24"/>
          <w:highlight w:val="white"/>
        </w:rPr>
        <w:t>(</w:t>
      </w:r>
      <w:proofErr w:type="spellStart"/>
      <w:r w:rsidR="00BF4F9A">
        <w:rPr>
          <w:rFonts w:ascii="Times New Roman" w:eastAsia="Times New Roman" w:hAnsi="Times New Roman" w:cs="Times New Roman"/>
          <w:sz w:val="24"/>
          <w:szCs w:val="24"/>
          <w:highlight w:val="white"/>
        </w:rPr>
        <w:t>Grzybowski</w:t>
      </w:r>
      <w:proofErr w:type="spellEnd"/>
      <w:r w:rsidR="00BF4F9A">
        <w:rPr>
          <w:rFonts w:ascii="Times New Roman" w:eastAsia="Times New Roman" w:hAnsi="Times New Roman" w:cs="Times New Roman"/>
          <w:sz w:val="24"/>
          <w:szCs w:val="24"/>
          <w:highlight w:val="white"/>
        </w:rPr>
        <w:t xml:space="preserve"> et al., 2013; Hutcheon et al., 2017; Cameron and Cameron, 2001). </w:t>
      </w:r>
      <w:r w:rsidR="00BF4F9A">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his study aims to</w:t>
      </w:r>
      <w:r w:rsidR="00BF4F9A">
        <w:rPr>
          <w:rFonts w:ascii="Times New Roman" w:eastAsia="Times New Roman" w:hAnsi="Times New Roman" w:cs="Times New Roman"/>
          <w:sz w:val="24"/>
          <w:szCs w:val="24"/>
          <w:highlight w:val="white"/>
        </w:rPr>
        <w:t xml:space="preserve"> determine if significant differences do exist and to</w:t>
      </w:r>
      <w:r>
        <w:rPr>
          <w:rFonts w:ascii="Times New Roman" w:eastAsia="Times New Roman" w:hAnsi="Times New Roman" w:cs="Times New Roman"/>
          <w:sz w:val="24"/>
          <w:szCs w:val="24"/>
          <w:highlight w:val="white"/>
        </w:rPr>
        <w:t xml:space="preserve"> analyze the effect size of </w:t>
      </w:r>
      <w:r w:rsidR="00BF4F9A">
        <w:rPr>
          <w:rFonts w:ascii="Times New Roman" w:eastAsia="Times New Roman" w:hAnsi="Times New Roman" w:cs="Times New Roman"/>
          <w:sz w:val="24"/>
          <w:szCs w:val="24"/>
          <w:highlight w:val="white"/>
        </w:rPr>
        <w:t xml:space="preserve">any potential differences. </w:t>
      </w:r>
      <w:r>
        <w:rPr>
          <w:rFonts w:ascii="Times New Roman" w:eastAsia="Times New Roman" w:hAnsi="Times New Roman" w:cs="Times New Roman"/>
          <w:sz w:val="24"/>
          <w:szCs w:val="24"/>
          <w:highlight w:val="white"/>
        </w:rPr>
        <w:t>The null hypothesis for this study is that all sample means will be equal (H</w:t>
      </w:r>
      <w:r>
        <w:rPr>
          <w:rFonts w:ascii="Times New Roman" w:eastAsia="Times New Roman" w:hAnsi="Times New Roman" w:cs="Times New Roman"/>
          <w:sz w:val="24"/>
          <w:szCs w:val="24"/>
          <w:highlight w:val="white"/>
          <w:vertAlign w:val="subscript"/>
        </w:rPr>
        <w:t>0</w:t>
      </w:r>
      <w:r>
        <w:rPr>
          <w:rFonts w:ascii="Times New Roman" w:eastAsia="Times New Roman" w:hAnsi="Times New Roman" w:cs="Times New Roman"/>
          <w:sz w:val="24"/>
          <w:szCs w:val="24"/>
          <w:highlight w:val="white"/>
        </w:rPr>
        <w:t xml:space="preserve">: </w:t>
      </w:r>
      <w:r>
        <w:rPr>
          <w:color w:val="202124"/>
          <w:sz w:val="24"/>
          <w:szCs w:val="24"/>
          <w:highlight w:val="white"/>
        </w:rPr>
        <w:t>µ1 = µ2=µ3=µ4).</w:t>
      </w:r>
    </w:p>
    <w:p w14:paraId="708B96CF" w14:textId="597CE999" w:rsidR="00C42DD6" w:rsidRDefault="00C42DD6" w:rsidP="00C42DD6">
      <w:pPr>
        <w:shd w:val="clear" w:color="auto" w:fill="FFFFFF"/>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81A732B" w14:textId="19C0F145" w:rsidR="008F6D6A" w:rsidRDefault="008F6D6A" w:rsidP="00C42DD6">
      <w:pPr>
        <w:shd w:val="clear" w:color="auto" w:fill="FFFFFF"/>
        <w:spacing w:line="360" w:lineRule="auto"/>
        <w:ind w:firstLine="720"/>
        <w:rPr>
          <w:rFonts w:ascii="Times New Roman" w:eastAsia="Times New Roman" w:hAnsi="Times New Roman" w:cs="Times New Roman"/>
          <w:sz w:val="24"/>
          <w:szCs w:val="24"/>
          <w:highlight w:val="white"/>
        </w:rPr>
      </w:pPr>
    </w:p>
    <w:p w14:paraId="19F4A3D5" w14:textId="77777777" w:rsidR="008F6D6A" w:rsidRDefault="008F6D6A" w:rsidP="00C42DD6">
      <w:pPr>
        <w:shd w:val="clear" w:color="auto" w:fill="FFFFFF"/>
        <w:spacing w:line="360" w:lineRule="auto"/>
        <w:ind w:firstLine="720"/>
        <w:rPr>
          <w:rFonts w:ascii="Times New Roman" w:eastAsia="Times New Roman" w:hAnsi="Times New Roman" w:cs="Times New Roman"/>
          <w:sz w:val="24"/>
          <w:szCs w:val="24"/>
          <w:highlight w:val="white"/>
        </w:rPr>
      </w:pPr>
    </w:p>
    <w:p w14:paraId="67FF755B" w14:textId="77777777" w:rsidR="00C42DD6" w:rsidRDefault="00C42DD6">
      <w:pPr>
        <w:shd w:val="clear" w:color="auto" w:fill="FFFFFF"/>
        <w:spacing w:line="360" w:lineRule="auto"/>
        <w:rPr>
          <w:rFonts w:ascii="Times New Roman" w:eastAsia="Times New Roman" w:hAnsi="Times New Roman" w:cs="Times New Roman"/>
          <w:sz w:val="24"/>
          <w:szCs w:val="24"/>
          <w:highlight w:val="white"/>
          <w:u w:val="single"/>
        </w:rPr>
      </w:pPr>
    </w:p>
    <w:p w14:paraId="030458F9" w14:textId="270AE4FD" w:rsidR="00CB3985" w:rsidRPr="00C42DD6" w:rsidRDefault="000F76B2">
      <w:pPr>
        <w:shd w:val="clear" w:color="auto" w:fill="FFFFFF"/>
        <w:spacing w:line="36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 xml:space="preserve">Background  </w:t>
      </w:r>
    </w:p>
    <w:p w14:paraId="58D5F304" w14:textId="36D92DA8" w:rsidR="00CB3985" w:rsidRDefault="000F76B2">
      <w:pPr>
        <w:shd w:val="clear" w:color="auto" w:fill="FFFFFF"/>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geography of Canada sets up a substantial challenge in delivering equitable care across provinces, most notably, there are stark inequalities in the ability to access care for populations in remote and rural areas. This is significant as 31.4% of Canadians were living in rural and small population centers, as of the 2016 census (Statistics Canada, 2016). Even more notably, 48.9% of indigenous Canadians live in rural and small population centers (Statistics Canada, 2017). Translating this to the importance of geography in birth, it is known that distance to a hospital is a strong indicator of birth outcomes (Chalmers et al., 2004; </w:t>
      </w:r>
      <w:proofErr w:type="spellStart"/>
      <w:r>
        <w:rPr>
          <w:rFonts w:ascii="Times New Roman" w:eastAsia="Times New Roman" w:hAnsi="Times New Roman" w:cs="Times New Roman"/>
          <w:sz w:val="24"/>
          <w:szCs w:val="24"/>
          <w:highlight w:val="white"/>
        </w:rPr>
        <w:t>Daysal</w:t>
      </w:r>
      <w:proofErr w:type="spellEnd"/>
      <w:r>
        <w:rPr>
          <w:rFonts w:ascii="Times New Roman" w:eastAsia="Times New Roman" w:hAnsi="Times New Roman" w:cs="Times New Roman"/>
          <w:sz w:val="24"/>
          <w:szCs w:val="24"/>
          <w:highlight w:val="white"/>
        </w:rPr>
        <w:t xml:space="preserve"> et al., 2015</w:t>
      </w:r>
      <w:r w:rsidR="00BF4F9A">
        <w:rPr>
          <w:rFonts w:ascii="Times New Roman" w:eastAsia="Times New Roman" w:hAnsi="Times New Roman" w:cs="Times New Roman"/>
          <w:sz w:val="24"/>
          <w:szCs w:val="24"/>
          <w:highlight w:val="white"/>
        </w:rPr>
        <w:t xml:space="preserve">; </w:t>
      </w:r>
      <w:proofErr w:type="spellStart"/>
      <w:r w:rsidR="00BF4F9A">
        <w:rPr>
          <w:rFonts w:ascii="Times New Roman" w:eastAsia="Times New Roman" w:hAnsi="Times New Roman" w:cs="Times New Roman"/>
          <w:sz w:val="24"/>
          <w:szCs w:val="24"/>
          <w:highlight w:val="white"/>
        </w:rPr>
        <w:t>Grzybowski</w:t>
      </w:r>
      <w:proofErr w:type="spellEnd"/>
      <w:r w:rsidR="00BF4F9A">
        <w:rPr>
          <w:rFonts w:ascii="Times New Roman" w:eastAsia="Times New Roman" w:hAnsi="Times New Roman" w:cs="Times New Roman"/>
          <w:sz w:val="24"/>
          <w:szCs w:val="24"/>
          <w:highlight w:val="white"/>
        </w:rPr>
        <w:t xml:space="preserve"> et al., 2011</w:t>
      </w:r>
      <w:r>
        <w:rPr>
          <w:rFonts w:ascii="Times New Roman" w:eastAsia="Times New Roman" w:hAnsi="Times New Roman" w:cs="Times New Roman"/>
          <w:sz w:val="24"/>
          <w:szCs w:val="24"/>
          <w:highlight w:val="white"/>
        </w:rPr>
        <w:t xml:space="preserve">). Because of geographic boundaries to perinatal care, many people anticipating delivery have to travel to access care, leading to adverse birth outcomes and an increase in medical intervention used during birth </w:t>
      </w:r>
      <w:r w:rsidR="00DF0F81">
        <w:rPr>
          <w:rFonts w:ascii="Times New Roman" w:eastAsia="Times New Roman" w:hAnsi="Times New Roman" w:cs="Times New Roman"/>
          <w:sz w:val="24"/>
          <w:szCs w:val="24"/>
          <w:highlight w:val="white"/>
        </w:rPr>
        <w:t xml:space="preserve">due to stress and time constraints associated with having to leave family and community to deliver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Grzybowski</w:t>
      </w:r>
      <w:proofErr w:type="spellEnd"/>
      <w:r>
        <w:rPr>
          <w:rFonts w:ascii="Times New Roman" w:eastAsia="Times New Roman" w:hAnsi="Times New Roman" w:cs="Times New Roman"/>
          <w:sz w:val="24"/>
          <w:szCs w:val="24"/>
          <w:highlight w:val="white"/>
        </w:rPr>
        <w:t xml:space="preserve"> et al., 2013).  </w:t>
      </w:r>
    </w:p>
    <w:p w14:paraId="22D8C0E4" w14:textId="44B94858" w:rsidR="00CB3985" w:rsidRDefault="000F76B2">
      <w:pPr>
        <w:shd w:val="clear" w:color="auto" w:fill="FFFFFF"/>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idea that smaller hospitals and facilities are unable to offer the same quality of care is one of the justifications, along with staffing and budgetary challenges, for the recent closure of many small birthing facilities across the province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Barklay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Kornelsen</w:t>
      </w:r>
      <w:proofErr w:type="spellEnd"/>
      <w:r>
        <w:rPr>
          <w:rFonts w:ascii="Times New Roman" w:eastAsia="Times New Roman" w:hAnsi="Times New Roman" w:cs="Times New Roman"/>
          <w:sz w:val="24"/>
          <w:szCs w:val="24"/>
        </w:rPr>
        <w:t>, 2016; Hutcheon et al., 2017)</w:t>
      </w:r>
      <w:r>
        <w:rPr>
          <w:rFonts w:ascii="Times New Roman" w:eastAsia="Times New Roman" w:hAnsi="Times New Roman" w:cs="Times New Roman"/>
          <w:sz w:val="24"/>
          <w:szCs w:val="24"/>
          <w:highlight w:val="white"/>
        </w:rPr>
        <w:t xml:space="preserve">. </w:t>
      </w:r>
      <w:r w:rsidR="006D111B">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he safety of perinatal care</w:t>
      </w:r>
      <w:r w:rsidR="000B3C55">
        <w:rPr>
          <w:rFonts w:ascii="Times New Roman" w:eastAsia="Times New Roman" w:hAnsi="Times New Roman" w:cs="Times New Roman"/>
          <w:sz w:val="24"/>
          <w:szCs w:val="24"/>
          <w:highlight w:val="white"/>
        </w:rPr>
        <w:t xml:space="preserve"> in small facilities</w:t>
      </w:r>
      <w:r>
        <w:rPr>
          <w:rFonts w:ascii="Times New Roman" w:eastAsia="Times New Roman" w:hAnsi="Times New Roman" w:cs="Times New Roman"/>
          <w:sz w:val="24"/>
          <w:szCs w:val="24"/>
          <w:highlight w:val="white"/>
        </w:rPr>
        <w:t xml:space="preserve"> is extremely important when evaluating whether it is feasible to offer more birthing centers in remote communities</w:t>
      </w:r>
      <w:r w:rsidR="006D111B">
        <w:rPr>
          <w:rFonts w:ascii="Times New Roman" w:eastAsia="Times New Roman" w:hAnsi="Times New Roman" w:cs="Times New Roman"/>
          <w:sz w:val="24"/>
          <w:szCs w:val="24"/>
          <w:highlight w:val="white"/>
        </w:rPr>
        <w:t xml:space="preserve">. </w:t>
      </w:r>
      <w:r w:rsidR="009B59A5">
        <w:rPr>
          <w:rFonts w:ascii="Times New Roman" w:eastAsia="Times New Roman" w:hAnsi="Times New Roman" w:cs="Times New Roman"/>
          <w:sz w:val="24"/>
          <w:szCs w:val="24"/>
          <w:highlight w:val="white"/>
        </w:rPr>
        <w:t>However, the</w:t>
      </w:r>
      <w:r>
        <w:rPr>
          <w:rFonts w:ascii="Times New Roman" w:eastAsia="Times New Roman" w:hAnsi="Times New Roman" w:cs="Times New Roman"/>
          <w:sz w:val="24"/>
          <w:szCs w:val="24"/>
          <w:highlight w:val="white"/>
        </w:rPr>
        <w:t xml:space="preserve"> risks of providing perinatal services in small </w:t>
      </w:r>
      <w:r w:rsidR="000B3C55">
        <w:rPr>
          <w:rFonts w:ascii="Times New Roman" w:eastAsia="Times New Roman" w:hAnsi="Times New Roman" w:cs="Times New Roman"/>
          <w:sz w:val="24"/>
          <w:szCs w:val="24"/>
          <w:highlight w:val="white"/>
        </w:rPr>
        <w:t>hospitals and birthing centers</w:t>
      </w:r>
      <w:r>
        <w:rPr>
          <w:rFonts w:ascii="Times New Roman" w:eastAsia="Times New Roman" w:hAnsi="Times New Roman" w:cs="Times New Roman"/>
          <w:sz w:val="24"/>
          <w:szCs w:val="24"/>
          <w:highlight w:val="white"/>
        </w:rPr>
        <w:t xml:space="preserve"> that may be unable to offer services such as access to surgical intervention and a resident OB/GYN must be balanced with the </w:t>
      </w:r>
      <w:r w:rsidR="00711531">
        <w:rPr>
          <w:rFonts w:ascii="Times New Roman" w:eastAsia="Times New Roman" w:hAnsi="Times New Roman" w:cs="Times New Roman"/>
          <w:sz w:val="24"/>
          <w:szCs w:val="24"/>
          <w:highlight w:val="white"/>
        </w:rPr>
        <w:t xml:space="preserve">physical and emotional </w:t>
      </w:r>
      <w:r>
        <w:rPr>
          <w:rFonts w:ascii="Times New Roman" w:eastAsia="Times New Roman" w:hAnsi="Times New Roman" w:cs="Times New Roman"/>
          <w:sz w:val="24"/>
          <w:szCs w:val="24"/>
          <w:highlight w:val="white"/>
        </w:rPr>
        <w:t>risks of requiring pregnant people to travel for birth care.</w:t>
      </w:r>
      <w:r w:rsidR="00BF4F9A">
        <w:rPr>
          <w:rFonts w:ascii="Times New Roman" w:eastAsia="Times New Roman" w:hAnsi="Times New Roman" w:cs="Times New Roman"/>
          <w:sz w:val="24"/>
          <w:szCs w:val="24"/>
          <w:highlight w:val="white"/>
        </w:rPr>
        <w:t xml:space="preserve"> </w:t>
      </w:r>
    </w:p>
    <w:p w14:paraId="46710558" w14:textId="77777777" w:rsidR="00CB3985" w:rsidRDefault="00CB3985">
      <w:pPr>
        <w:shd w:val="clear" w:color="auto" w:fill="FFFFFF"/>
        <w:spacing w:line="360" w:lineRule="auto"/>
        <w:ind w:firstLine="720"/>
        <w:rPr>
          <w:rFonts w:ascii="Times New Roman" w:eastAsia="Times New Roman" w:hAnsi="Times New Roman" w:cs="Times New Roman"/>
          <w:sz w:val="24"/>
          <w:szCs w:val="24"/>
          <w:highlight w:val="white"/>
        </w:rPr>
      </w:pPr>
    </w:p>
    <w:p w14:paraId="78E6C9A5" w14:textId="77777777" w:rsidR="00CB3985" w:rsidRDefault="000F76B2">
      <w:pPr>
        <w:shd w:val="clear" w:color="auto" w:fill="FFFFFF"/>
        <w:spacing w:line="36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Methods </w:t>
      </w:r>
    </w:p>
    <w:p w14:paraId="48D2C67D" w14:textId="77777777" w:rsidR="00CB3985" w:rsidRDefault="000F76B2">
      <w:pPr>
        <w:numPr>
          <w:ilvl w:val="0"/>
          <w:numId w:val="1"/>
        </w:numPr>
        <w:shd w:val="clear" w:color="auto" w:fill="FFFFFF"/>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 exploration and cleaning</w:t>
      </w:r>
    </w:p>
    <w:p w14:paraId="59157383" w14:textId="72E50EC1" w:rsidR="00CB3985" w:rsidRDefault="006D165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F76B2">
        <w:rPr>
          <w:rFonts w:ascii="Times New Roman" w:eastAsia="Times New Roman" w:hAnsi="Times New Roman" w:cs="Times New Roman"/>
          <w:sz w:val="24"/>
          <w:szCs w:val="24"/>
        </w:rPr>
        <w:t xml:space="preserve"> utilized the data recorded and shared by Perinatal Services BC (PSBC)</w:t>
      </w:r>
      <w:r w:rsidR="00067304">
        <w:rPr>
          <w:rFonts w:ascii="Times New Roman" w:eastAsia="Times New Roman" w:hAnsi="Times New Roman" w:cs="Times New Roman"/>
          <w:sz w:val="24"/>
          <w:szCs w:val="24"/>
        </w:rPr>
        <w:t xml:space="preserve"> (Perinatal Services BC, n.d.)</w:t>
      </w:r>
      <w:r w:rsidR="000F76B2">
        <w:rPr>
          <w:rFonts w:ascii="Times New Roman" w:eastAsia="Times New Roman" w:hAnsi="Times New Roman" w:cs="Times New Roman"/>
          <w:sz w:val="24"/>
          <w:szCs w:val="24"/>
        </w:rPr>
        <w:t>. Specifically, data reporting Facility-Level Indicator Data by the hospital was used to compare the 6 indicators to hospitals grouped by peer groups determined by the number of births that take place at the facility each year.  This data is presented on an interactive webpage</w:t>
      </w:r>
      <w:r w:rsidR="00BF2993">
        <w:rPr>
          <w:rFonts w:ascii="Times New Roman" w:eastAsia="Times New Roman" w:hAnsi="Times New Roman" w:cs="Times New Roman"/>
          <w:sz w:val="24"/>
          <w:szCs w:val="24"/>
        </w:rPr>
        <w:t xml:space="preserve"> (image 1.)</w:t>
      </w:r>
      <w:r w:rsidR="000F76B2">
        <w:rPr>
          <w:rFonts w:ascii="Times New Roman" w:eastAsia="Times New Roman" w:hAnsi="Times New Roman" w:cs="Times New Roman"/>
          <w:sz w:val="24"/>
          <w:szCs w:val="24"/>
        </w:rPr>
        <w:t>, assumingly to show the data i</w:t>
      </w:r>
      <w:r w:rsidR="000F5527">
        <w:rPr>
          <w:rFonts w:ascii="Times New Roman" w:eastAsia="Times New Roman" w:hAnsi="Times New Roman" w:cs="Times New Roman"/>
          <w:sz w:val="24"/>
          <w:szCs w:val="24"/>
        </w:rPr>
        <w:t>n</w:t>
      </w:r>
      <w:r w:rsidR="000F76B2">
        <w:rPr>
          <w:rFonts w:ascii="Times New Roman" w:eastAsia="Times New Roman" w:hAnsi="Times New Roman" w:cs="Times New Roman"/>
          <w:sz w:val="24"/>
          <w:szCs w:val="24"/>
        </w:rPr>
        <w:t xml:space="preserve"> a useful way for visualization (for who, is unclear). However, this presentation of data was in no way helpful to the task of creating tidy and usable data. Many attempts were made to obtain the raw data used for this webpage but as it wasn’t publicly accessible, and give</w:t>
      </w:r>
      <w:r w:rsidR="00BF2993">
        <w:rPr>
          <w:rFonts w:ascii="Times New Roman" w:eastAsia="Times New Roman" w:hAnsi="Times New Roman" w:cs="Times New Roman"/>
          <w:sz w:val="24"/>
          <w:szCs w:val="24"/>
        </w:rPr>
        <w:t>n</w:t>
      </w:r>
      <w:r w:rsidR="000F76B2">
        <w:rPr>
          <w:rFonts w:ascii="Times New Roman" w:eastAsia="Times New Roman" w:hAnsi="Times New Roman" w:cs="Times New Roman"/>
          <w:sz w:val="24"/>
          <w:szCs w:val="24"/>
        </w:rPr>
        <w:t xml:space="preserve"> the time constraints of the project, the data was recorded </w:t>
      </w:r>
      <w:r w:rsidR="000F76B2">
        <w:rPr>
          <w:rFonts w:ascii="Times New Roman" w:eastAsia="Times New Roman" w:hAnsi="Times New Roman" w:cs="Times New Roman"/>
          <w:sz w:val="24"/>
          <w:szCs w:val="24"/>
        </w:rPr>
        <w:lastRenderedPageBreak/>
        <w:t xml:space="preserve">from the site and put into an excel worksheet.  The data available through PSBC recorded the percentage of births at the facility that met the facility indicator. Initially, I multiplied the percentage by the total births in the facility in order to record the number of individual births that met the facility indicator criteria. While this may be valuable to have in the raw data file for future analysis, this proved to be obsolete as the only way to compare the four peer groups was to compare the mean percentage of births </w:t>
      </w:r>
      <w:r w:rsidR="00414131">
        <w:rPr>
          <w:rFonts w:ascii="Times New Roman" w:eastAsia="Times New Roman" w:hAnsi="Times New Roman" w:cs="Times New Roman"/>
          <w:sz w:val="24"/>
          <w:szCs w:val="24"/>
        </w:rPr>
        <w:t>for which the</w:t>
      </w:r>
      <w:r w:rsidR="000F76B2">
        <w:rPr>
          <w:rFonts w:ascii="Times New Roman" w:eastAsia="Times New Roman" w:hAnsi="Times New Roman" w:cs="Times New Roman"/>
          <w:sz w:val="24"/>
          <w:szCs w:val="24"/>
        </w:rPr>
        <w:t xml:space="preserve"> indicator was met. </w:t>
      </w:r>
    </w:p>
    <w:p w14:paraId="26FD5B15" w14:textId="14FFAEDC" w:rsidR="00CB3985" w:rsidRDefault="000F76B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i</w:t>
      </w:r>
      <w:r w:rsidR="00D33698">
        <w:rPr>
          <w:rFonts w:ascii="Times New Roman" w:eastAsia="Times New Roman" w:hAnsi="Times New Roman" w:cs="Times New Roman"/>
          <w:sz w:val="24"/>
          <w:szCs w:val="24"/>
        </w:rPr>
        <w:t>n</w:t>
      </w:r>
      <w:r>
        <w:rPr>
          <w:rFonts w:ascii="Times New Roman" w:eastAsia="Times New Roman" w:hAnsi="Times New Roman" w:cs="Times New Roman"/>
          <w:sz w:val="24"/>
          <w:szCs w:val="24"/>
        </w:rPr>
        <w:t>pu</w:t>
      </w:r>
      <w:r w:rsidR="00D3369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ted into a data file, initial assessments were able to be made. The data appears to be normally distributed and upon first glance, no substantial outliers seemed to be present. An important note regarding the data set is that a portion of the small peer-group hospitals does not offer surgical services or OB/GYN services. This is very important when interpreting the data as these facilities meet certain indicators ‘0% of the time’ this is due to the fact that these indicators are not relevant to the facility. Throughout the process of visualizing and analyzing the data, all values equal to 0 were omitted to avoid a significant issue with outliers that do not reflect the situation when in context. </w:t>
      </w:r>
    </w:p>
    <w:p w14:paraId="534263A0" w14:textId="77777777" w:rsidR="001F02FC" w:rsidRDefault="001F02FC" w:rsidP="001F02FC">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Defining the facility indicators </w:t>
      </w:r>
    </w:p>
    <w:p w14:paraId="2FE3DA81" w14:textId="70C78B30" w:rsidR="001F02FC" w:rsidRDefault="001F02FC" w:rsidP="008828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determine the efficacy of the facilities included in this study, 6 indicators are chosen that help to estimate the quality of care. These 6 indicators provide critical information about the quality of care and are also indicators that are widely recorded at all facilities in British Columbia. A breakdown of the six indicators, including extended definitions can be seen in Table 1. </w:t>
      </w:r>
    </w:p>
    <w:p w14:paraId="609BFD15" w14:textId="77777777" w:rsidR="00CB3985" w:rsidRDefault="000F76B2">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Defining the peer groups</w:t>
      </w:r>
    </w:p>
    <w:p w14:paraId="5B490145" w14:textId="77777777" w:rsidR="00CB3985" w:rsidRDefault="000F76B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visualize the variance between outcomes in hospitals of different sizes, the hospitals first had to be grouped into peer groups. Hospitals were grouped into small, medium, large, and extra-large. Peer group was assigned as per the parameters put forth by PSBC wherein “small” is defined as a facility with fewer than 250 deliveries per year, “medium” is a facility with between 250-999 deliveries per year, “large” is a facility with between 1,000-2,499 births per year and “extra-large” is a facility with over 2,499 per year. </w:t>
      </w:r>
    </w:p>
    <w:p w14:paraId="1958D7CF" w14:textId="1AA6F94E" w:rsidR="00CB3985" w:rsidRPr="00C0559A" w:rsidRDefault="000F76B2" w:rsidP="00C0559A">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Visualizing the data </w:t>
      </w:r>
    </w:p>
    <w:p w14:paraId="57ECDCCC" w14:textId="593DEBF5" w:rsidR="00CB3985" w:rsidRDefault="000F76B2" w:rsidP="00994D4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show variance between the facilities, in comparison to how frequently they </w:t>
      </w:r>
      <w:r w:rsidRPr="005211E6">
        <w:rPr>
          <w:rFonts w:ascii="Times New Roman" w:eastAsia="Times New Roman" w:hAnsi="Times New Roman" w:cs="Times New Roman"/>
          <w:sz w:val="24"/>
          <w:szCs w:val="24"/>
        </w:rPr>
        <w:t xml:space="preserve">met the facility indicator, the data is shown using boxplots (fig. 1-6). </w:t>
      </w:r>
    </w:p>
    <w:p w14:paraId="3791FE15" w14:textId="77777777" w:rsidR="008F6D6A" w:rsidRPr="005211E6" w:rsidRDefault="008F6D6A" w:rsidP="00994D4C">
      <w:pPr>
        <w:spacing w:line="360" w:lineRule="auto"/>
        <w:ind w:firstLine="720"/>
        <w:rPr>
          <w:rFonts w:ascii="Times New Roman" w:eastAsia="Times New Roman" w:hAnsi="Times New Roman" w:cs="Times New Roman"/>
          <w:sz w:val="24"/>
          <w:szCs w:val="24"/>
          <w:shd w:val="clear" w:color="auto" w:fill="F4CCCC"/>
        </w:rPr>
      </w:pPr>
    </w:p>
    <w:p w14:paraId="79405FCC" w14:textId="10426054" w:rsidR="00CB3985" w:rsidRPr="005211E6" w:rsidRDefault="000F76B2" w:rsidP="00862A15">
      <w:pPr>
        <w:numPr>
          <w:ilvl w:val="0"/>
          <w:numId w:val="1"/>
        </w:numPr>
        <w:rPr>
          <w:rFonts w:ascii="Times New Roman" w:eastAsia="Times New Roman" w:hAnsi="Times New Roman" w:cs="Times New Roman"/>
          <w:b/>
          <w:sz w:val="24"/>
          <w:szCs w:val="24"/>
        </w:rPr>
      </w:pPr>
      <w:r w:rsidRPr="005211E6">
        <w:rPr>
          <w:rFonts w:ascii="Times New Roman" w:eastAsia="Times New Roman" w:hAnsi="Times New Roman" w:cs="Times New Roman"/>
          <w:b/>
          <w:sz w:val="24"/>
          <w:szCs w:val="24"/>
        </w:rPr>
        <w:lastRenderedPageBreak/>
        <w:t xml:space="preserve">Analyzing the data </w:t>
      </w:r>
    </w:p>
    <w:p w14:paraId="256C2C4F" w14:textId="76CD2A91" w:rsidR="009B11BA" w:rsidRPr="008F6D6A" w:rsidRDefault="000F76B2" w:rsidP="008F6D6A">
      <w:pPr>
        <w:ind w:firstLine="720"/>
        <w:rPr>
          <w:lang w:val="en-US"/>
        </w:rPr>
      </w:pPr>
      <w:r w:rsidRPr="005211E6">
        <w:rPr>
          <w:rFonts w:ascii="Times New Roman" w:eastAsia="Times New Roman" w:hAnsi="Times New Roman" w:cs="Times New Roman"/>
          <w:sz w:val="24"/>
          <w:szCs w:val="24"/>
        </w:rPr>
        <w:t>The data was analyzed to determine whether statistically significant differences arise between the 4 peer groups. To determine differences, standard methods for analyses of variance (ANOVA) were followed. After the completion of the initial ANOVA test, post hoc tests were run to determine the variance between pairs of groups.</w:t>
      </w:r>
      <w:r w:rsidR="009B11BA" w:rsidRPr="009B11BA">
        <w:rPr>
          <w:rFonts w:ascii="Times New Roman" w:eastAsia="Times New Roman" w:hAnsi="Times New Roman" w:cs="Times New Roman"/>
          <w:sz w:val="24"/>
          <w:szCs w:val="24"/>
          <w:lang w:val="en-US"/>
        </w:rPr>
        <w:t> Specifically, upon the finding of slight statistical significance in the variance of peer group for indicators 1 and 4, Tukey HSD tests were run to determine where in the data the variance occurs and to reiterate the statistical significance of the variance.</w:t>
      </w:r>
    </w:p>
    <w:p w14:paraId="2CEC5B1A" w14:textId="77777777" w:rsidR="009B11BA" w:rsidRDefault="009B11BA">
      <w:pPr>
        <w:rPr>
          <w:rFonts w:ascii="Times New Roman" w:eastAsia="Times New Roman" w:hAnsi="Times New Roman" w:cs="Times New Roman"/>
          <w:sz w:val="24"/>
          <w:szCs w:val="24"/>
          <w:highlight w:val="white"/>
        </w:rPr>
      </w:pPr>
    </w:p>
    <w:p w14:paraId="09647823" w14:textId="77777777" w:rsidR="00CB3985" w:rsidRDefault="000F76B2">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Results/Discussion </w:t>
      </w:r>
    </w:p>
    <w:p w14:paraId="2C8786C3" w14:textId="77777777" w:rsidR="0086762A" w:rsidRDefault="0086762A" w:rsidP="00C0559A">
      <w:pPr>
        <w:ind w:firstLine="720"/>
        <w:rPr>
          <w:rFonts w:ascii="Times New Roman" w:eastAsia="Times New Roman" w:hAnsi="Times New Roman" w:cs="Times New Roman"/>
          <w:sz w:val="24"/>
          <w:szCs w:val="24"/>
          <w:highlight w:val="white"/>
        </w:rPr>
      </w:pPr>
    </w:p>
    <w:p w14:paraId="3643A6F4" w14:textId="4488047A" w:rsidR="0086762A" w:rsidRDefault="0086762A" w:rsidP="00C0559A">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What the box plots showed is a definite lack of consistency in any type of pattern depicting variance across peer group. Only figures 4 and 6 showed any trend in means from small to </w:t>
      </w:r>
      <w:proofErr w:type="spellStart"/>
      <w:r>
        <w:rPr>
          <w:rFonts w:ascii="Times New Roman" w:eastAsia="Times New Roman" w:hAnsi="Times New Roman" w:cs="Times New Roman"/>
          <w:sz w:val="24"/>
          <w:szCs w:val="24"/>
        </w:rPr>
        <w:t>xlarge</w:t>
      </w:r>
      <w:proofErr w:type="spellEnd"/>
      <w:r>
        <w:rPr>
          <w:rFonts w:ascii="Times New Roman" w:eastAsia="Times New Roman" w:hAnsi="Times New Roman" w:cs="Times New Roman"/>
          <w:sz w:val="24"/>
          <w:szCs w:val="24"/>
        </w:rPr>
        <w:t xml:space="preserve"> peer group, and even then, the difference in mean was infinitesimal (fig. 4, fig.6).</w:t>
      </w:r>
      <w:r w:rsidR="0020462E">
        <w:rPr>
          <w:rFonts w:ascii="Times New Roman" w:eastAsia="Times New Roman" w:hAnsi="Times New Roman" w:cs="Times New Roman"/>
          <w:sz w:val="24"/>
          <w:szCs w:val="24"/>
        </w:rPr>
        <w:t xml:space="preserve"> Further, upon running </w:t>
      </w:r>
      <w:r w:rsidR="00C16579">
        <w:rPr>
          <w:rFonts w:ascii="Times New Roman" w:eastAsia="Times New Roman" w:hAnsi="Times New Roman" w:cs="Times New Roman"/>
          <w:sz w:val="24"/>
          <w:szCs w:val="24"/>
        </w:rPr>
        <w:t xml:space="preserve">ANOVA tests for each facility indicator, the only ones that showed statistically significant </w:t>
      </w:r>
      <w:r w:rsidR="000D1851">
        <w:rPr>
          <w:rFonts w:ascii="Times New Roman" w:eastAsia="Times New Roman" w:hAnsi="Times New Roman" w:cs="Times New Roman"/>
          <w:sz w:val="24"/>
          <w:szCs w:val="24"/>
        </w:rPr>
        <w:t>variance were indicators #1 (“vaginal delivery for first time eligible [parents])</w:t>
      </w:r>
      <w:r w:rsidR="006B0836">
        <w:rPr>
          <w:rFonts w:ascii="Times New Roman" w:eastAsia="Times New Roman" w:hAnsi="Times New Roman" w:cs="Times New Roman"/>
          <w:sz w:val="24"/>
          <w:szCs w:val="24"/>
        </w:rPr>
        <w:t xml:space="preserve"> (p = 0.047)</w:t>
      </w:r>
      <w:r w:rsidR="00D21CD8">
        <w:rPr>
          <w:rFonts w:ascii="Times New Roman" w:eastAsia="Times New Roman" w:hAnsi="Times New Roman" w:cs="Times New Roman"/>
          <w:sz w:val="24"/>
          <w:szCs w:val="24"/>
        </w:rPr>
        <w:t>, and indicator #</w:t>
      </w:r>
      <w:r w:rsidR="00664A5F">
        <w:rPr>
          <w:rFonts w:ascii="Times New Roman" w:eastAsia="Times New Roman" w:hAnsi="Times New Roman" w:cs="Times New Roman"/>
          <w:sz w:val="24"/>
          <w:szCs w:val="24"/>
        </w:rPr>
        <w:t>6 (“attempted VBAC”)</w:t>
      </w:r>
      <w:r w:rsidR="006B0836">
        <w:rPr>
          <w:rFonts w:ascii="Times New Roman" w:eastAsia="Times New Roman" w:hAnsi="Times New Roman" w:cs="Times New Roman"/>
          <w:sz w:val="24"/>
          <w:szCs w:val="24"/>
        </w:rPr>
        <w:t xml:space="preserve"> </w:t>
      </w:r>
      <w:r w:rsidR="003671D7">
        <w:rPr>
          <w:rFonts w:ascii="Times New Roman" w:eastAsia="Times New Roman" w:hAnsi="Times New Roman" w:cs="Times New Roman"/>
          <w:sz w:val="24"/>
          <w:szCs w:val="24"/>
        </w:rPr>
        <w:t>(p = 0.0118)</w:t>
      </w:r>
      <w:r w:rsidR="00664A5F">
        <w:rPr>
          <w:rFonts w:ascii="Times New Roman" w:eastAsia="Times New Roman" w:hAnsi="Times New Roman" w:cs="Times New Roman"/>
          <w:sz w:val="24"/>
          <w:szCs w:val="24"/>
        </w:rPr>
        <w:t xml:space="preserve">. However, upon running </w:t>
      </w:r>
      <w:r w:rsidR="003671D7">
        <w:rPr>
          <w:rFonts w:ascii="Times New Roman" w:eastAsia="Times New Roman" w:hAnsi="Times New Roman" w:cs="Times New Roman"/>
          <w:sz w:val="24"/>
          <w:szCs w:val="24"/>
        </w:rPr>
        <w:t>a post</w:t>
      </w:r>
      <w:r w:rsidR="00242E55">
        <w:rPr>
          <w:rFonts w:ascii="Times New Roman" w:eastAsia="Times New Roman" w:hAnsi="Times New Roman" w:cs="Times New Roman"/>
          <w:sz w:val="24"/>
          <w:szCs w:val="24"/>
        </w:rPr>
        <w:t>-h</w:t>
      </w:r>
      <w:r w:rsidR="003671D7">
        <w:rPr>
          <w:rFonts w:ascii="Times New Roman" w:eastAsia="Times New Roman" w:hAnsi="Times New Roman" w:cs="Times New Roman"/>
          <w:sz w:val="24"/>
          <w:szCs w:val="24"/>
        </w:rPr>
        <w:t xml:space="preserve">oc analysis using Tukey’s HSD, </w:t>
      </w:r>
      <w:r w:rsidR="000F5527">
        <w:rPr>
          <w:rFonts w:ascii="Times New Roman" w:eastAsia="Times New Roman" w:hAnsi="Times New Roman" w:cs="Times New Roman"/>
          <w:sz w:val="24"/>
          <w:szCs w:val="24"/>
        </w:rPr>
        <w:t>these indicators</w:t>
      </w:r>
      <w:r w:rsidR="003671D7">
        <w:rPr>
          <w:rFonts w:ascii="Times New Roman" w:eastAsia="Times New Roman" w:hAnsi="Times New Roman" w:cs="Times New Roman"/>
          <w:sz w:val="24"/>
          <w:szCs w:val="24"/>
        </w:rPr>
        <w:t xml:space="preserve"> actually showed no </w:t>
      </w:r>
      <w:r w:rsidR="000E1E49">
        <w:rPr>
          <w:rFonts w:ascii="Times New Roman" w:eastAsia="Times New Roman" w:hAnsi="Times New Roman" w:cs="Times New Roman"/>
          <w:sz w:val="24"/>
          <w:szCs w:val="24"/>
        </w:rPr>
        <w:t xml:space="preserve">significant variance between any two peer groups (all p values were greater than 0.05). </w:t>
      </w:r>
    </w:p>
    <w:p w14:paraId="6E619D38" w14:textId="6649BF7A" w:rsidR="00CB3985" w:rsidRDefault="000F76B2" w:rsidP="00C0559A">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study shows that there is no significant difference between the outcomes at hospitals of different peer size. In this instance, a failure to reject the null hypothesis speaks volumes. What this data shows is that past justification for the closure of small and rural birth centers based on an assumption that they are of lesser quality than large facilities is potentially unfounded. In fact, in some cases (figure 5) babies born at small facilities seem to have certain advantages, such as a higher likelihood of being fed only breastmilk post-delivery. </w:t>
      </w:r>
    </w:p>
    <w:p w14:paraId="31D96AA0" w14:textId="77777777" w:rsidR="00CB3985" w:rsidRDefault="000F76B2">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This research sets the initial groundwork for a serious reconsideration, both in research and in policy, of the importance and necessity to offer remote and rural populations options to give birth within their own communities. </w:t>
      </w:r>
    </w:p>
    <w:p w14:paraId="7CDC4A92" w14:textId="77777777" w:rsidR="00CB3985" w:rsidRDefault="000F76B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small preliminary study used data from only the fiscal year of 2015/2016 and therefore should not be used to make sweeping assumptions about the British Columbian healthcare system at large. This study provides a framework for future studies to be carried out examining data across multiple years as well as examining more recent data. Further research is required to determine whether it can be truly attested that hospitals delivering fewer than 250 births per year pose no significant increase in risk when compared to larger facilities. </w:t>
      </w:r>
    </w:p>
    <w:p w14:paraId="62EF0258" w14:textId="77777777" w:rsidR="00CB3985" w:rsidRDefault="00CB3985">
      <w:pPr>
        <w:rPr>
          <w:rFonts w:ascii="Times New Roman" w:eastAsia="Times New Roman" w:hAnsi="Times New Roman" w:cs="Times New Roman"/>
          <w:sz w:val="24"/>
          <w:szCs w:val="24"/>
          <w:shd w:val="clear" w:color="auto" w:fill="F4CCCC"/>
        </w:rPr>
      </w:pPr>
    </w:p>
    <w:p w14:paraId="0639D20C" w14:textId="77777777" w:rsidR="00CB3985" w:rsidRPr="009B11BA" w:rsidRDefault="00CB3985" w:rsidP="009B11BA">
      <w:pPr>
        <w:rPr>
          <w:rFonts w:ascii="Times New Roman" w:hAnsi="Times New Roman" w:cs="Times New Roman"/>
          <w:sz w:val="24"/>
          <w:szCs w:val="24"/>
          <w:shd w:val="clear" w:color="auto" w:fill="F4CCCC"/>
        </w:rPr>
      </w:pPr>
    </w:p>
    <w:p w14:paraId="6B3B61D3" w14:textId="77777777" w:rsidR="009B11BA" w:rsidRPr="009B11BA" w:rsidRDefault="009B11BA" w:rsidP="009B11BA">
      <w:pPr>
        <w:shd w:val="clear" w:color="auto" w:fill="FFFFFF"/>
        <w:spacing w:line="240" w:lineRule="auto"/>
        <w:rPr>
          <w:rFonts w:ascii="Times New Roman" w:eastAsia="Times New Roman" w:hAnsi="Times New Roman" w:cs="Times New Roman"/>
          <w:sz w:val="24"/>
          <w:szCs w:val="24"/>
          <w:lang w:val="en-US"/>
        </w:rPr>
      </w:pPr>
      <w:r w:rsidRPr="009B11BA">
        <w:rPr>
          <w:rFonts w:ascii="Times New Roman" w:eastAsia="Times New Roman" w:hAnsi="Times New Roman" w:cs="Times New Roman"/>
          <w:sz w:val="24"/>
          <w:szCs w:val="24"/>
          <w:lang w:val="en-US"/>
        </w:rPr>
        <w:t> </w:t>
      </w:r>
    </w:p>
    <w:p w14:paraId="75086376" w14:textId="0295B218" w:rsidR="009B11BA" w:rsidRDefault="009B11BA" w:rsidP="009B11BA">
      <w:pPr>
        <w:shd w:val="clear" w:color="auto" w:fill="FFFFFF"/>
        <w:spacing w:line="240" w:lineRule="auto"/>
        <w:rPr>
          <w:rFonts w:ascii="Times New Roman" w:eastAsia="Times New Roman" w:hAnsi="Times New Roman" w:cs="Times New Roman"/>
          <w:sz w:val="24"/>
          <w:szCs w:val="24"/>
          <w:lang w:val="en-US"/>
        </w:rPr>
      </w:pPr>
      <w:r w:rsidRPr="009B11BA">
        <w:rPr>
          <w:rFonts w:ascii="Times New Roman" w:eastAsia="Times New Roman" w:hAnsi="Times New Roman" w:cs="Times New Roman"/>
          <w:sz w:val="24"/>
          <w:szCs w:val="24"/>
          <w:lang w:val="en-US"/>
        </w:rPr>
        <w:t> </w:t>
      </w:r>
    </w:p>
    <w:p w14:paraId="43DDE1E4" w14:textId="77777777" w:rsidR="008F6D6A" w:rsidRDefault="008F6D6A" w:rsidP="009B11BA">
      <w:pPr>
        <w:shd w:val="clear" w:color="auto" w:fill="FFFFFF"/>
        <w:spacing w:line="240" w:lineRule="auto"/>
        <w:rPr>
          <w:rFonts w:ascii="Times New Roman" w:eastAsia="Times New Roman" w:hAnsi="Times New Roman" w:cs="Times New Roman"/>
          <w:sz w:val="24"/>
          <w:szCs w:val="24"/>
          <w:lang w:val="en-US"/>
        </w:rPr>
      </w:pPr>
      <w:bookmarkStart w:id="0" w:name="_GoBack"/>
      <w:bookmarkEnd w:id="0"/>
    </w:p>
    <w:p w14:paraId="7312C6C5" w14:textId="32607664" w:rsidR="009B11BA" w:rsidRDefault="009B11BA" w:rsidP="009B11BA">
      <w:pPr>
        <w:shd w:val="clear" w:color="auto" w:fill="FFFFFF"/>
        <w:spacing w:line="240" w:lineRule="auto"/>
        <w:rPr>
          <w:rFonts w:ascii="Times New Roman" w:eastAsia="Times New Roman" w:hAnsi="Times New Roman" w:cs="Times New Roman"/>
          <w:sz w:val="24"/>
          <w:szCs w:val="24"/>
          <w:lang w:val="en-US"/>
        </w:rPr>
      </w:pPr>
    </w:p>
    <w:p w14:paraId="23DC3154" w14:textId="77777777" w:rsidR="009B11BA" w:rsidRPr="009B11BA" w:rsidRDefault="009B11BA" w:rsidP="009B11BA">
      <w:pPr>
        <w:shd w:val="clear" w:color="auto" w:fill="FFFFFF"/>
        <w:spacing w:line="240" w:lineRule="auto"/>
        <w:rPr>
          <w:rFonts w:ascii="Times New Roman" w:eastAsia="Times New Roman" w:hAnsi="Times New Roman" w:cs="Times New Roman"/>
          <w:sz w:val="24"/>
          <w:szCs w:val="24"/>
          <w:lang w:val="en-US"/>
        </w:rPr>
      </w:pPr>
    </w:p>
    <w:p w14:paraId="3F47B170" w14:textId="77777777" w:rsidR="009B11BA" w:rsidRPr="009B11BA" w:rsidRDefault="009B11BA" w:rsidP="009B11BA">
      <w:pPr>
        <w:shd w:val="clear" w:color="auto" w:fill="FFFFFF"/>
        <w:spacing w:line="240" w:lineRule="auto"/>
        <w:rPr>
          <w:rFonts w:ascii="Times New Roman" w:eastAsia="Times New Roman" w:hAnsi="Times New Roman" w:cs="Times New Roman"/>
          <w:sz w:val="24"/>
          <w:szCs w:val="24"/>
          <w:lang w:val="en-US"/>
        </w:rPr>
      </w:pPr>
      <w:r w:rsidRPr="009B11BA">
        <w:rPr>
          <w:rFonts w:ascii="Times New Roman" w:eastAsia="Times New Roman" w:hAnsi="Times New Roman" w:cs="Times New Roman"/>
          <w:color w:val="000000"/>
          <w:sz w:val="24"/>
          <w:szCs w:val="24"/>
          <w:u w:val="single"/>
          <w:lang w:val="en-US"/>
        </w:rPr>
        <w:lastRenderedPageBreak/>
        <w:t>A note on the incorporation of feedback</w:t>
      </w:r>
    </w:p>
    <w:p w14:paraId="3C6EDEBE" w14:textId="77777777" w:rsidR="009B11BA" w:rsidRPr="009B11BA" w:rsidRDefault="009B11BA" w:rsidP="009B11BA">
      <w:pPr>
        <w:shd w:val="clear" w:color="auto" w:fill="FFFFFF"/>
        <w:spacing w:line="240" w:lineRule="auto"/>
        <w:rPr>
          <w:rFonts w:ascii="Times New Roman" w:eastAsia="Times New Roman" w:hAnsi="Times New Roman" w:cs="Times New Roman"/>
          <w:sz w:val="24"/>
          <w:szCs w:val="24"/>
          <w:lang w:val="en-US"/>
        </w:rPr>
      </w:pPr>
      <w:r w:rsidRPr="009B11BA">
        <w:rPr>
          <w:rFonts w:ascii="Times New Roman" w:eastAsia="Times New Roman" w:hAnsi="Times New Roman" w:cs="Times New Roman"/>
          <w:color w:val="000000"/>
          <w:sz w:val="24"/>
          <w:szCs w:val="24"/>
          <w:lang w:val="en-US"/>
        </w:rPr>
        <w:t> </w:t>
      </w:r>
    </w:p>
    <w:p w14:paraId="0463FCB0" w14:textId="77777777" w:rsidR="009B11BA" w:rsidRPr="009B11BA" w:rsidRDefault="009B11BA" w:rsidP="009B11BA">
      <w:pPr>
        <w:spacing w:line="240" w:lineRule="auto"/>
        <w:rPr>
          <w:rFonts w:ascii="Times New Roman" w:eastAsia="Times New Roman" w:hAnsi="Times New Roman" w:cs="Times New Roman"/>
          <w:sz w:val="24"/>
          <w:szCs w:val="24"/>
          <w:lang w:val="en-US"/>
        </w:rPr>
      </w:pPr>
      <w:r w:rsidRPr="009B11BA">
        <w:rPr>
          <w:rFonts w:ascii="Times New Roman" w:eastAsia="Times New Roman" w:hAnsi="Times New Roman" w:cs="Times New Roman"/>
          <w:color w:val="000000"/>
          <w:sz w:val="24"/>
          <w:szCs w:val="24"/>
          <w:lang w:val="en-US"/>
        </w:rPr>
        <w:t>        </w:t>
      </w:r>
      <w:r w:rsidRPr="009B11BA">
        <w:rPr>
          <w:rFonts w:ascii="Times New Roman" w:eastAsia="Times New Roman" w:hAnsi="Times New Roman" w:cs="Times New Roman"/>
          <w:color w:val="000000"/>
          <w:sz w:val="24"/>
          <w:szCs w:val="24"/>
          <w:lang w:val="en-US"/>
        </w:rPr>
        <w:tab/>
        <w:t>Throughout this process, I have been able to incorporate the feedback from my peers in order to strengthen the final product. For my paper, I was able to clarify sections that were lacking/unclear to the reader. I also incorporated more analysis and description of the statistical methods used in the paper. I also changed certain sentences to have a more “active voice”. I significantly updated my code to include a “main” and generally put in work, on the recommendation of my peers, to ensure that the repro was, indeed, reproducible. I also broke up my code into multiple files so that it wasn’t as ‘overwhelming’.</w:t>
      </w:r>
    </w:p>
    <w:p w14:paraId="20884D3F" w14:textId="77777777" w:rsidR="00CB3985" w:rsidRDefault="00CB3985">
      <w:pPr>
        <w:rPr>
          <w:rFonts w:ascii="Times New Roman" w:eastAsia="Times New Roman" w:hAnsi="Times New Roman" w:cs="Times New Roman"/>
          <w:sz w:val="24"/>
          <w:szCs w:val="24"/>
          <w:shd w:val="clear" w:color="auto" w:fill="F4CCCC"/>
        </w:rPr>
      </w:pPr>
    </w:p>
    <w:p w14:paraId="22DD25FC" w14:textId="77777777" w:rsidR="00CB3985" w:rsidRDefault="00CB3985">
      <w:pPr>
        <w:rPr>
          <w:rFonts w:ascii="Times New Roman" w:eastAsia="Times New Roman" w:hAnsi="Times New Roman" w:cs="Times New Roman"/>
          <w:sz w:val="24"/>
          <w:szCs w:val="24"/>
          <w:shd w:val="clear" w:color="auto" w:fill="F4CCCC"/>
        </w:rPr>
      </w:pPr>
    </w:p>
    <w:p w14:paraId="1906FC7B" w14:textId="77777777" w:rsidR="00CB3985" w:rsidRPr="00067304" w:rsidRDefault="000F76B2" w:rsidP="00067304">
      <w:pPr>
        <w:spacing w:line="360" w:lineRule="auto"/>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u w:val="single"/>
        </w:rPr>
        <w:t xml:space="preserve">Works Cited </w:t>
      </w:r>
    </w:p>
    <w:p w14:paraId="3C10BC8C"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rPr>
        <w:t xml:space="preserve">Barclay, L., &amp; </w:t>
      </w:r>
      <w:proofErr w:type="spellStart"/>
      <w:r w:rsidRPr="00067304">
        <w:rPr>
          <w:rFonts w:ascii="Times New Roman" w:eastAsia="Times New Roman" w:hAnsi="Times New Roman" w:cs="Times New Roman"/>
          <w:color w:val="000000" w:themeColor="text1"/>
          <w:sz w:val="24"/>
          <w:szCs w:val="24"/>
          <w:highlight w:val="white"/>
        </w:rPr>
        <w:t>Kornelsen</w:t>
      </w:r>
      <w:proofErr w:type="spellEnd"/>
      <w:r w:rsidRPr="00067304">
        <w:rPr>
          <w:rFonts w:ascii="Times New Roman" w:eastAsia="Times New Roman" w:hAnsi="Times New Roman" w:cs="Times New Roman"/>
          <w:color w:val="000000" w:themeColor="text1"/>
          <w:sz w:val="24"/>
          <w:szCs w:val="24"/>
          <w:highlight w:val="white"/>
        </w:rPr>
        <w:t xml:space="preserve">, J. (2016). The Closure of Rural and Remote Maternity Services: Where are the Midwives? </w:t>
      </w:r>
      <w:r w:rsidRPr="00067304">
        <w:rPr>
          <w:rFonts w:ascii="Times New Roman" w:eastAsia="Times New Roman" w:hAnsi="Times New Roman" w:cs="Times New Roman"/>
          <w:i/>
          <w:color w:val="000000" w:themeColor="text1"/>
          <w:sz w:val="24"/>
          <w:szCs w:val="24"/>
          <w:highlight w:val="white"/>
        </w:rPr>
        <w:t>Midwifery</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38</w:t>
      </w:r>
      <w:r w:rsidRPr="00067304">
        <w:rPr>
          <w:rFonts w:ascii="Times New Roman" w:eastAsia="Times New Roman" w:hAnsi="Times New Roman" w:cs="Times New Roman"/>
          <w:color w:val="000000" w:themeColor="text1"/>
          <w:sz w:val="24"/>
          <w:szCs w:val="24"/>
          <w:highlight w:val="white"/>
        </w:rPr>
        <w:t>.</w:t>
      </w:r>
      <w:hyperlink r:id="rId5">
        <w:r w:rsidRPr="00067304">
          <w:rPr>
            <w:rFonts w:ascii="Times New Roman" w:eastAsia="Times New Roman" w:hAnsi="Times New Roman" w:cs="Times New Roman"/>
            <w:color w:val="000000" w:themeColor="text1"/>
            <w:sz w:val="24"/>
            <w:szCs w:val="24"/>
            <w:highlight w:val="white"/>
          </w:rPr>
          <w:t xml:space="preserve"> </w:t>
        </w:r>
      </w:hyperlink>
      <w:hyperlink r:id="rId6">
        <w:r w:rsidRPr="00067304">
          <w:rPr>
            <w:rFonts w:ascii="Times New Roman" w:eastAsia="Times New Roman" w:hAnsi="Times New Roman" w:cs="Times New Roman"/>
            <w:color w:val="000000" w:themeColor="text1"/>
            <w:sz w:val="24"/>
            <w:szCs w:val="24"/>
            <w:highlight w:val="white"/>
            <w:u w:val="single"/>
          </w:rPr>
          <w:t>https://doi.org/10.1016/j.midw.2016.03.007</w:t>
        </w:r>
      </w:hyperlink>
    </w:p>
    <w:p w14:paraId="691E13BC"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rPr>
      </w:pPr>
      <w:r w:rsidRPr="00067304">
        <w:rPr>
          <w:rFonts w:ascii="Times New Roman" w:eastAsia="Times New Roman" w:hAnsi="Times New Roman" w:cs="Times New Roman"/>
          <w:color w:val="000000" w:themeColor="text1"/>
          <w:sz w:val="24"/>
          <w:szCs w:val="24"/>
          <w:highlight w:val="white"/>
        </w:rPr>
        <w:t xml:space="preserve">Cameron, B., &amp; Cameron, S. (2001). Outcomes in rural obstetrics, Atherton Hospital 1991-2000. </w:t>
      </w:r>
      <w:r w:rsidRPr="00067304">
        <w:rPr>
          <w:rFonts w:ascii="Times New Roman" w:eastAsia="Times New Roman" w:hAnsi="Times New Roman" w:cs="Times New Roman"/>
          <w:i/>
          <w:color w:val="000000" w:themeColor="text1"/>
          <w:sz w:val="24"/>
          <w:szCs w:val="24"/>
          <w:highlight w:val="white"/>
        </w:rPr>
        <w:t>The Australian Journal of Rural Health</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9 Suppl 1</w:t>
      </w:r>
      <w:r w:rsidRPr="00067304">
        <w:rPr>
          <w:rFonts w:ascii="Times New Roman" w:eastAsia="Times New Roman" w:hAnsi="Times New Roman" w:cs="Times New Roman"/>
          <w:color w:val="000000" w:themeColor="text1"/>
          <w:sz w:val="24"/>
          <w:szCs w:val="24"/>
          <w:highlight w:val="white"/>
        </w:rPr>
        <w:t>, S39-42.</w:t>
      </w:r>
    </w:p>
    <w:p w14:paraId="41E7FB13"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rPr>
        <w:t xml:space="preserve">Chalmers, B., &amp; Wen, S. W. (2004). Perinatal Care in Canada. </w:t>
      </w:r>
      <w:r w:rsidRPr="00067304">
        <w:rPr>
          <w:rFonts w:ascii="Times New Roman" w:eastAsia="Times New Roman" w:hAnsi="Times New Roman" w:cs="Times New Roman"/>
          <w:i/>
          <w:color w:val="000000" w:themeColor="text1"/>
          <w:sz w:val="24"/>
          <w:szCs w:val="24"/>
          <w:highlight w:val="white"/>
        </w:rPr>
        <w:t>BMC Women’s Health</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4</w:t>
      </w:r>
      <w:r w:rsidRPr="00067304">
        <w:rPr>
          <w:rFonts w:ascii="Times New Roman" w:eastAsia="Times New Roman" w:hAnsi="Times New Roman" w:cs="Times New Roman"/>
          <w:color w:val="000000" w:themeColor="text1"/>
          <w:sz w:val="24"/>
          <w:szCs w:val="24"/>
          <w:highlight w:val="white"/>
        </w:rPr>
        <w:t>(1), S28.</w:t>
      </w:r>
      <w:hyperlink r:id="rId7">
        <w:r w:rsidRPr="00067304">
          <w:rPr>
            <w:rFonts w:ascii="Times New Roman" w:eastAsia="Times New Roman" w:hAnsi="Times New Roman" w:cs="Times New Roman"/>
            <w:color w:val="000000" w:themeColor="text1"/>
            <w:sz w:val="24"/>
            <w:szCs w:val="24"/>
            <w:highlight w:val="white"/>
          </w:rPr>
          <w:t xml:space="preserve"> </w:t>
        </w:r>
      </w:hyperlink>
      <w:hyperlink r:id="rId8">
        <w:r w:rsidRPr="00067304">
          <w:rPr>
            <w:rFonts w:ascii="Times New Roman" w:eastAsia="Times New Roman" w:hAnsi="Times New Roman" w:cs="Times New Roman"/>
            <w:color w:val="000000" w:themeColor="text1"/>
            <w:sz w:val="24"/>
            <w:szCs w:val="24"/>
            <w:highlight w:val="white"/>
            <w:u w:val="single"/>
          </w:rPr>
          <w:t>https://doi.org/10.1186/1472-6874-4-S1-S28</w:t>
        </w:r>
      </w:hyperlink>
    </w:p>
    <w:p w14:paraId="0A468405"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proofErr w:type="spellStart"/>
      <w:r w:rsidRPr="00067304">
        <w:rPr>
          <w:rFonts w:ascii="Times New Roman" w:eastAsia="Times New Roman" w:hAnsi="Times New Roman" w:cs="Times New Roman"/>
          <w:color w:val="000000" w:themeColor="text1"/>
          <w:sz w:val="24"/>
          <w:szCs w:val="24"/>
          <w:highlight w:val="white"/>
        </w:rPr>
        <w:t>Daysal</w:t>
      </w:r>
      <w:proofErr w:type="spellEnd"/>
      <w:r w:rsidRPr="00067304">
        <w:rPr>
          <w:rFonts w:ascii="Times New Roman" w:eastAsia="Times New Roman" w:hAnsi="Times New Roman" w:cs="Times New Roman"/>
          <w:color w:val="000000" w:themeColor="text1"/>
          <w:sz w:val="24"/>
          <w:szCs w:val="24"/>
          <w:highlight w:val="white"/>
        </w:rPr>
        <w:t xml:space="preserve">, N. M., </w:t>
      </w:r>
      <w:proofErr w:type="spellStart"/>
      <w:r w:rsidRPr="00067304">
        <w:rPr>
          <w:rFonts w:ascii="Times New Roman" w:eastAsia="Times New Roman" w:hAnsi="Times New Roman" w:cs="Times New Roman"/>
          <w:color w:val="000000" w:themeColor="text1"/>
          <w:sz w:val="24"/>
          <w:szCs w:val="24"/>
          <w:highlight w:val="white"/>
        </w:rPr>
        <w:t>Trandafir</w:t>
      </w:r>
      <w:proofErr w:type="spellEnd"/>
      <w:r w:rsidRPr="00067304">
        <w:rPr>
          <w:rFonts w:ascii="Times New Roman" w:eastAsia="Times New Roman" w:hAnsi="Times New Roman" w:cs="Times New Roman"/>
          <w:color w:val="000000" w:themeColor="text1"/>
          <w:sz w:val="24"/>
          <w:szCs w:val="24"/>
          <w:highlight w:val="white"/>
        </w:rPr>
        <w:t xml:space="preserve">, M., &amp; van Ewijk, R. (2015). Saving Lives at Birth: The Impact of Home Births on Infant Outcomes. </w:t>
      </w:r>
      <w:r w:rsidRPr="00067304">
        <w:rPr>
          <w:rFonts w:ascii="Times New Roman" w:eastAsia="Times New Roman" w:hAnsi="Times New Roman" w:cs="Times New Roman"/>
          <w:i/>
          <w:color w:val="000000" w:themeColor="text1"/>
          <w:sz w:val="24"/>
          <w:szCs w:val="24"/>
          <w:highlight w:val="white"/>
        </w:rPr>
        <w:t>American Economic Journal: Applied Economics</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7</w:t>
      </w:r>
      <w:r w:rsidRPr="00067304">
        <w:rPr>
          <w:rFonts w:ascii="Times New Roman" w:eastAsia="Times New Roman" w:hAnsi="Times New Roman" w:cs="Times New Roman"/>
          <w:color w:val="000000" w:themeColor="text1"/>
          <w:sz w:val="24"/>
          <w:szCs w:val="24"/>
          <w:highlight w:val="white"/>
        </w:rPr>
        <w:t>(3), 28–50.</w:t>
      </w:r>
      <w:hyperlink r:id="rId9">
        <w:r w:rsidRPr="00067304">
          <w:rPr>
            <w:rFonts w:ascii="Times New Roman" w:eastAsia="Times New Roman" w:hAnsi="Times New Roman" w:cs="Times New Roman"/>
            <w:color w:val="000000" w:themeColor="text1"/>
            <w:sz w:val="24"/>
            <w:szCs w:val="24"/>
            <w:highlight w:val="white"/>
          </w:rPr>
          <w:t xml:space="preserve"> </w:t>
        </w:r>
      </w:hyperlink>
      <w:hyperlink r:id="rId10">
        <w:r w:rsidRPr="00067304">
          <w:rPr>
            <w:rFonts w:ascii="Times New Roman" w:eastAsia="Times New Roman" w:hAnsi="Times New Roman" w:cs="Times New Roman"/>
            <w:color w:val="000000" w:themeColor="text1"/>
            <w:sz w:val="24"/>
            <w:szCs w:val="24"/>
            <w:highlight w:val="white"/>
            <w:u w:val="single"/>
          </w:rPr>
          <w:t>https://doi.org/10.1257/app.20120359</w:t>
        </w:r>
      </w:hyperlink>
    </w:p>
    <w:p w14:paraId="0DD557C7"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rPr>
        <w:t xml:space="preserve">Government of Canada, S. C. (2016, November 16). </w:t>
      </w:r>
      <w:r w:rsidRPr="00067304">
        <w:rPr>
          <w:rFonts w:ascii="Times New Roman" w:eastAsia="Times New Roman" w:hAnsi="Times New Roman" w:cs="Times New Roman"/>
          <w:i/>
          <w:color w:val="000000" w:themeColor="text1"/>
          <w:sz w:val="24"/>
          <w:szCs w:val="24"/>
          <w:highlight w:val="white"/>
        </w:rPr>
        <w:t>2016 Census Program</w:t>
      </w:r>
      <w:r w:rsidRPr="00067304">
        <w:rPr>
          <w:rFonts w:ascii="Times New Roman" w:eastAsia="Times New Roman" w:hAnsi="Times New Roman" w:cs="Times New Roman"/>
          <w:color w:val="000000" w:themeColor="text1"/>
          <w:sz w:val="24"/>
          <w:szCs w:val="24"/>
          <w:highlight w:val="white"/>
        </w:rPr>
        <w:t>.</w:t>
      </w:r>
      <w:hyperlink r:id="rId11">
        <w:r w:rsidRPr="00067304">
          <w:rPr>
            <w:rFonts w:ascii="Times New Roman" w:eastAsia="Times New Roman" w:hAnsi="Times New Roman" w:cs="Times New Roman"/>
            <w:color w:val="000000" w:themeColor="text1"/>
            <w:sz w:val="24"/>
            <w:szCs w:val="24"/>
            <w:highlight w:val="white"/>
          </w:rPr>
          <w:t xml:space="preserve"> </w:t>
        </w:r>
      </w:hyperlink>
      <w:hyperlink r:id="rId12">
        <w:r w:rsidRPr="00067304">
          <w:rPr>
            <w:rFonts w:ascii="Times New Roman" w:eastAsia="Times New Roman" w:hAnsi="Times New Roman" w:cs="Times New Roman"/>
            <w:color w:val="000000" w:themeColor="text1"/>
            <w:sz w:val="24"/>
            <w:szCs w:val="24"/>
            <w:highlight w:val="white"/>
            <w:u w:val="single"/>
          </w:rPr>
          <w:t>https://www12.statcan.gc.ca/census-recensement/2016/ref/dict/geo049a-eng.cfm</w:t>
        </w:r>
      </w:hyperlink>
    </w:p>
    <w:p w14:paraId="4C9538E5"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rPr>
        <w:t xml:space="preserve">Government of Canada, S. C. (2017, November 15). </w:t>
      </w:r>
      <w:r w:rsidRPr="00067304">
        <w:rPr>
          <w:rFonts w:ascii="Times New Roman" w:eastAsia="Times New Roman" w:hAnsi="Times New Roman" w:cs="Times New Roman"/>
          <w:i/>
          <w:color w:val="000000" w:themeColor="text1"/>
          <w:sz w:val="24"/>
          <w:szCs w:val="24"/>
          <w:highlight w:val="white"/>
        </w:rPr>
        <w:t>Birth outcomes among First Nations, Inuit and Métis populations</w:t>
      </w:r>
      <w:r w:rsidRPr="00067304">
        <w:rPr>
          <w:rFonts w:ascii="Times New Roman" w:eastAsia="Times New Roman" w:hAnsi="Times New Roman" w:cs="Times New Roman"/>
          <w:color w:val="000000" w:themeColor="text1"/>
          <w:sz w:val="24"/>
          <w:szCs w:val="24"/>
          <w:highlight w:val="white"/>
        </w:rPr>
        <w:t>.</w:t>
      </w:r>
      <w:hyperlink r:id="rId13">
        <w:r w:rsidRPr="00067304">
          <w:rPr>
            <w:rFonts w:ascii="Times New Roman" w:eastAsia="Times New Roman" w:hAnsi="Times New Roman" w:cs="Times New Roman"/>
            <w:color w:val="000000" w:themeColor="text1"/>
            <w:sz w:val="24"/>
            <w:szCs w:val="24"/>
            <w:highlight w:val="white"/>
          </w:rPr>
          <w:t xml:space="preserve"> </w:t>
        </w:r>
      </w:hyperlink>
      <w:hyperlink r:id="rId14">
        <w:r w:rsidRPr="00067304">
          <w:rPr>
            <w:rFonts w:ascii="Times New Roman" w:eastAsia="Times New Roman" w:hAnsi="Times New Roman" w:cs="Times New Roman"/>
            <w:color w:val="000000" w:themeColor="text1"/>
            <w:sz w:val="24"/>
            <w:szCs w:val="24"/>
            <w:highlight w:val="white"/>
            <w:u w:val="single"/>
          </w:rPr>
          <w:t>https://www150.statcan.gc.ca/n1/pub/82-003-x/2017011/article/54886-eng.htm</w:t>
        </w:r>
      </w:hyperlink>
    </w:p>
    <w:p w14:paraId="13B48D99"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proofErr w:type="spellStart"/>
      <w:r w:rsidRPr="00067304">
        <w:rPr>
          <w:rFonts w:ascii="Times New Roman" w:eastAsia="Times New Roman" w:hAnsi="Times New Roman" w:cs="Times New Roman"/>
          <w:color w:val="000000" w:themeColor="text1"/>
          <w:sz w:val="24"/>
          <w:szCs w:val="24"/>
          <w:highlight w:val="white"/>
          <w:lang w:val="de-DE"/>
        </w:rPr>
        <w:t>Grzybowski</w:t>
      </w:r>
      <w:proofErr w:type="spellEnd"/>
      <w:r w:rsidRPr="00067304">
        <w:rPr>
          <w:rFonts w:ascii="Times New Roman" w:eastAsia="Times New Roman" w:hAnsi="Times New Roman" w:cs="Times New Roman"/>
          <w:color w:val="000000" w:themeColor="text1"/>
          <w:sz w:val="24"/>
          <w:szCs w:val="24"/>
          <w:highlight w:val="white"/>
          <w:lang w:val="de-DE"/>
        </w:rPr>
        <w:t xml:space="preserve">, S., Stoll, K., &amp; </w:t>
      </w:r>
      <w:proofErr w:type="spellStart"/>
      <w:r w:rsidRPr="00067304">
        <w:rPr>
          <w:rFonts w:ascii="Times New Roman" w:eastAsia="Times New Roman" w:hAnsi="Times New Roman" w:cs="Times New Roman"/>
          <w:color w:val="000000" w:themeColor="text1"/>
          <w:sz w:val="24"/>
          <w:szCs w:val="24"/>
          <w:highlight w:val="white"/>
          <w:lang w:val="de-DE"/>
        </w:rPr>
        <w:t>Kornelsen</w:t>
      </w:r>
      <w:proofErr w:type="spellEnd"/>
      <w:r w:rsidRPr="00067304">
        <w:rPr>
          <w:rFonts w:ascii="Times New Roman" w:eastAsia="Times New Roman" w:hAnsi="Times New Roman" w:cs="Times New Roman"/>
          <w:color w:val="000000" w:themeColor="text1"/>
          <w:sz w:val="24"/>
          <w:szCs w:val="24"/>
          <w:highlight w:val="white"/>
          <w:lang w:val="de-DE"/>
        </w:rPr>
        <w:t xml:space="preserve">, J. (2011). </w:t>
      </w:r>
      <w:r w:rsidRPr="00067304">
        <w:rPr>
          <w:rFonts w:ascii="Times New Roman" w:eastAsia="Times New Roman" w:hAnsi="Times New Roman" w:cs="Times New Roman"/>
          <w:color w:val="000000" w:themeColor="text1"/>
          <w:sz w:val="24"/>
          <w:szCs w:val="24"/>
          <w:highlight w:val="white"/>
        </w:rPr>
        <w:t xml:space="preserve">Distance matters: A </w:t>
      </w:r>
      <w:proofErr w:type="gramStart"/>
      <w:r w:rsidRPr="00067304">
        <w:rPr>
          <w:rFonts w:ascii="Times New Roman" w:eastAsia="Times New Roman" w:hAnsi="Times New Roman" w:cs="Times New Roman"/>
          <w:color w:val="000000" w:themeColor="text1"/>
          <w:sz w:val="24"/>
          <w:szCs w:val="24"/>
          <w:highlight w:val="white"/>
        </w:rPr>
        <w:t>population based</w:t>
      </w:r>
      <w:proofErr w:type="gramEnd"/>
      <w:r w:rsidRPr="00067304">
        <w:rPr>
          <w:rFonts w:ascii="Times New Roman" w:eastAsia="Times New Roman" w:hAnsi="Times New Roman" w:cs="Times New Roman"/>
          <w:color w:val="000000" w:themeColor="text1"/>
          <w:sz w:val="24"/>
          <w:szCs w:val="24"/>
          <w:highlight w:val="white"/>
        </w:rPr>
        <w:t xml:space="preserve"> study examining access to maternity services for rural women. </w:t>
      </w:r>
      <w:r w:rsidRPr="00067304">
        <w:rPr>
          <w:rFonts w:ascii="Times New Roman" w:eastAsia="Times New Roman" w:hAnsi="Times New Roman" w:cs="Times New Roman"/>
          <w:i/>
          <w:color w:val="000000" w:themeColor="text1"/>
          <w:sz w:val="24"/>
          <w:szCs w:val="24"/>
          <w:highlight w:val="white"/>
        </w:rPr>
        <w:t>BMC Health Services Research</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11</w:t>
      </w:r>
      <w:r w:rsidRPr="00067304">
        <w:rPr>
          <w:rFonts w:ascii="Times New Roman" w:eastAsia="Times New Roman" w:hAnsi="Times New Roman" w:cs="Times New Roman"/>
          <w:color w:val="000000" w:themeColor="text1"/>
          <w:sz w:val="24"/>
          <w:szCs w:val="24"/>
          <w:highlight w:val="white"/>
        </w:rPr>
        <w:t>(1), 147.</w:t>
      </w:r>
      <w:hyperlink r:id="rId15">
        <w:r w:rsidRPr="00067304">
          <w:rPr>
            <w:rFonts w:ascii="Times New Roman" w:eastAsia="Times New Roman" w:hAnsi="Times New Roman" w:cs="Times New Roman"/>
            <w:color w:val="000000" w:themeColor="text1"/>
            <w:sz w:val="24"/>
            <w:szCs w:val="24"/>
            <w:highlight w:val="white"/>
          </w:rPr>
          <w:t xml:space="preserve"> </w:t>
        </w:r>
      </w:hyperlink>
      <w:hyperlink r:id="rId16">
        <w:r w:rsidRPr="00067304">
          <w:rPr>
            <w:rFonts w:ascii="Times New Roman" w:eastAsia="Times New Roman" w:hAnsi="Times New Roman" w:cs="Times New Roman"/>
            <w:color w:val="000000" w:themeColor="text1"/>
            <w:sz w:val="24"/>
            <w:szCs w:val="24"/>
            <w:highlight w:val="white"/>
            <w:u w:val="single"/>
          </w:rPr>
          <w:t>https://doi.org/10.1186/1472-6963-11-147</w:t>
        </w:r>
      </w:hyperlink>
    </w:p>
    <w:p w14:paraId="10A8E959"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rPr>
      </w:pPr>
      <w:proofErr w:type="spellStart"/>
      <w:r w:rsidRPr="00067304">
        <w:rPr>
          <w:rFonts w:ascii="Times New Roman" w:eastAsia="Times New Roman" w:hAnsi="Times New Roman" w:cs="Times New Roman"/>
          <w:color w:val="000000" w:themeColor="text1"/>
          <w:sz w:val="24"/>
          <w:szCs w:val="24"/>
          <w:highlight w:val="white"/>
        </w:rPr>
        <w:t>Grzybowski</w:t>
      </w:r>
      <w:proofErr w:type="spellEnd"/>
      <w:r w:rsidRPr="00067304">
        <w:rPr>
          <w:rFonts w:ascii="Times New Roman" w:eastAsia="Times New Roman" w:hAnsi="Times New Roman" w:cs="Times New Roman"/>
          <w:color w:val="000000" w:themeColor="text1"/>
          <w:sz w:val="24"/>
          <w:szCs w:val="24"/>
          <w:highlight w:val="white"/>
        </w:rPr>
        <w:t xml:space="preserve">, S., Stoll, K., &amp; </w:t>
      </w:r>
      <w:proofErr w:type="spellStart"/>
      <w:r w:rsidRPr="00067304">
        <w:rPr>
          <w:rFonts w:ascii="Times New Roman" w:eastAsia="Times New Roman" w:hAnsi="Times New Roman" w:cs="Times New Roman"/>
          <w:color w:val="000000" w:themeColor="text1"/>
          <w:sz w:val="24"/>
          <w:szCs w:val="24"/>
          <w:highlight w:val="white"/>
        </w:rPr>
        <w:t>Kornelsen</w:t>
      </w:r>
      <w:proofErr w:type="spellEnd"/>
      <w:r w:rsidRPr="00067304">
        <w:rPr>
          <w:rFonts w:ascii="Times New Roman" w:eastAsia="Times New Roman" w:hAnsi="Times New Roman" w:cs="Times New Roman"/>
          <w:color w:val="000000" w:themeColor="text1"/>
          <w:sz w:val="24"/>
          <w:szCs w:val="24"/>
          <w:highlight w:val="white"/>
        </w:rPr>
        <w:t xml:space="preserve">, J. (2013). The outcomes of perinatal surgical services in rural British Columbia: A population-based study. </w:t>
      </w:r>
      <w:r w:rsidRPr="00067304">
        <w:rPr>
          <w:rFonts w:ascii="Times New Roman" w:eastAsia="Times New Roman" w:hAnsi="Times New Roman" w:cs="Times New Roman"/>
          <w:i/>
          <w:color w:val="000000" w:themeColor="text1"/>
          <w:sz w:val="24"/>
          <w:szCs w:val="24"/>
          <w:highlight w:val="white"/>
        </w:rPr>
        <w:t xml:space="preserve">Canadian Journal of Rural Medicine: The Official Journal of the Society of Rural Physicians of Canada = Journal </w:t>
      </w:r>
      <w:proofErr w:type="spellStart"/>
      <w:r w:rsidRPr="00067304">
        <w:rPr>
          <w:rFonts w:ascii="Times New Roman" w:eastAsia="Times New Roman" w:hAnsi="Times New Roman" w:cs="Times New Roman"/>
          <w:i/>
          <w:color w:val="000000" w:themeColor="text1"/>
          <w:sz w:val="24"/>
          <w:szCs w:val="24"/>
          <w:highlight w:val="white"/>
        </w:rPr>
        <w:t>Canadien</w:t>
      </w:r>
      <w:proofErr w:type="spellEnd"/>
      <w:r w:rsidRPr="00067304">
        <w:rPr>
          <w:rFonts w:ascii="Times New Roman" w:eastAsia="Times New Roman" w:hAnsi="Times New Roman" w:cs="Times New Roman"/>
          <w:i/>
          <w:color w:val="000000" w:themeColor="text1"/>
          <w:sz w:val="24"/>
          <w:szCs w:val="24"/>
          <w:highlight w:val="white"/>
        </w:rPr>
        <w:t xml:space="preserve"> De La </w:t>
      </w:r>
      <w:proofErr w:type="spellStart"/>
      <w:r w:rsidRPr="00067304">
        <w:rPr>
          <w:rFonts w:ascii="Times New Roman" w:eastAsia="Times New Roman" w:hAnsi="Times New Roman" w:cs="Times New Roman"/>
          <w:i/>
          <w:color w:val="000000" w:themeColor="text1"/>
          <w:sz w:val="24"/>
          <w:szCs w:val="24"/>
          <w:highlight w:val="white"/>
        </w:rPr>
        <w:t>Medecine</w:t>
      </w:r>
      <w:proofErr w:type="spellEnd"/>
      <w:r w:rsidRPr="00067304">
        <w:rPr>
          <w:rFonts w:ascii="Times New Roman" w:eastAsia="Times New Roman" w:hAnsi="Times New Roman" w:cs="Times New Roman"/>
          <w:i/>
          <w:color w:val="000000" w:themeColor="text1"/>
          <w:sz w:val="24"/>
          <w:szCs w:val="24"/>
          <w:highlight w:val="white"/>
        </w:rPr>
        <w:t xml:space="preserve"> </w:t>
      </w:r>
      <w:proofErr w:type="spellStart"/>
      <w:r w:rsidRPr="00067304">
        <w:rPr>
          <w:rFonts w:ascii="Times New Roman" w:eastAsia="Times New Roman" w:hAnsi="Times New Roman" w:cs="Times New Roman"/>
          <w:i/>
          <w:color w:val="000000" w:themeColor="text1"/>
          <w:sz w:val="24"/>
          <w:szCs w:val="24"/>
          <w:highlight w:val="white"/>
        </w:rPr>
        <w:t>Rurale</w:t>
      </w:r>
      <w:proofErr w:type="spellEnd"/>
      <w:r w:rsidRPr="00067304">
        <w:rPr>
          <w:rFonts w:ascii="Times New Roman" w:eastAsia="Times New Roman" w:hAnsi="Times New Roman" w:cs="Times New Roman"/>
          <w:i/>
          <w:color w:val="000000" w:themeColor="text1"/>
          <w:sz w:val="24"/>
          <w:szCs w:val="24"/>
          <w:highlight w:val="white"/>
        </w:rPr>
        <w:t xml:space="preserve">: Le Journal </w:t>
      </w:r>
      <w:proofErr w:type="spellStart"/>
      <w:r w:rsidRPr="00067304">
        <w:rPr>
          <w:rFonts w:ascii="Times New Roman" w:eastAsia="Times New Roman" w:hAnsi="Times New Roman" w:cs="Times New Roman"/>
          <w:i/>
          <w:color w:val="000000" w:themeColor="text1"/>
          <w:sz w:val="24"/>
          <w:szCs w:val="24"/>
          <w:highlight w:val="white"/>
        </w:rPr>
        <w:t>Officiel</w:t>
      </w:r>
      <w:proofErr w:type="spellEnd"/>
      <w:r w:rsidRPr="00067304">
        <w:rPr>
          <w:rFonts w:ascii="Times New Roman" w:eastAsia="Times New Roman" w:hAnsi="Times New Roman" w:cs="Times New Roman"/>
          <w:i/>
          <w:color w:val="000000" w:themeColor="text1"/>
          <w:sz w:val="24"/>
          <w:szCs w:val="24"/>
          <w:highlight w:val="white"/>
        </w:rPr>
        <w:t xml:space="preserve"> De La </w:t>
      </w:r>
      <w:proofErr w:type="spellStart"/>
      <w:r w:rsidRPr="00067304">
        <w:rPr>
          <w:rFonts w:ascii="Times New Roman" w:eastAsia="Times New Roman" w:hAnsi="Times New Roman" w:cs="Times New Roman"/>
          <w:i/>
          <w:color w:val="000000" w:themeColor="text1"/>
          <w:sz w:val="24"/>
          <w:szCs w:val="24"/>
          <w:highlight w:val="white"/>
        </w:rPr>
        <w:t>Societe</w:t>
      </w:r>
      <w:proofErr w:type="spellEnd"/>
      <w:r w:rsidRPr="00067304">
        <w:rPr>
          <w:rFonts w:ascii="Times New Roman" w:eastAsia="Times New Roman" w:hAnsi="Times New Roman" w:cs="Times New Roman"/>
          <w:i/>
          <w:color w:val="000000" w:themeColor="text1"/>
          <w:sz w:val="24"/>
          <w:szCs w:val="24"/>
          <w:highlight w:val="white"/>
        </w:rPr>
        <w:t xml:space="preserve"> De </w:t>
      </w:r>
      <w:proofErr w:type="spellStart"/>
      <w:r w:rsidRPr="00067304">
        <w:rPr>
          <w:rFonts w:ascii="Times New Roman" w:eastAsia="Times New Roman" w:hAnsi="Times New Roman" w:cs="Times New Roman"/>
          <w:i/>
          <w:color w:val="000000" w:themeColor="text1"/>
          <w:sz w:val="24"/>
          <w:szCs w:val="24"/>
          <w:highlight w:val="white"/>
        </w:rPr>
        <w:t>Medecine</w:t>
      </w:r>
      <w:proofErr w:type="spellEnd"/>
      <w:r w:rsidRPr="00067304">
        <w:rPr>
          <w:rFonts w:ascii="Times New Roman" w:eastAsia="Times New Roman" w:hAnsi="Times New Roman" w:cs="Times New Roman"/>
          <w:i/>
          <w:color w:val="000000" w:themeColor="text1"/>
          <w:sz w:val="24"/>
          <w:szCs w:val="24"/>
          <w:highlight w:val="white"/>
        </w:rPr>
        <w:t xml:space="preserve"> </w:t>
      </w:r>
      <w:proofErr w:type="spellStart"/>
      <w:r w:rsidRPr="00067304">
        <w:rPr>
          <w:rFonts w:ascii="Times New Roman" w:eastAsia="Times New Roman" w:hAnsi="Times New Roman" w:cs="Times New Roman"/>
          <w:i/>
          <w:color w:val="000000" w:themeColor="text1"/>
          <w:sz w:val="24"/>
          <w:szCs w:val="24"/>
          <w:highlight w:val="white"/>
        </w:rPr>
        <w:t>Rurale</w:t>
      </w:r>
      <w:proofErr w:type="spellEnd"/>
      <w:r w:rsidRPr="00067304">
        <w:rPr>
          <w:rFonts w:ascii="Times New Roman" w:eastAsia="Times New Roman" w:hAnsi="Times New Roman" w:cs="Times New Roman"/>
          <w:i/>
          <w:color w:val="000000" w:themeColor="text1"/>
          <w:sz w:val="24"/>
          <w:szCs w:val="24"/>
          <w:highlight w:val="white"/>
        </w:rPr>
        <w:t xml:space="preserve"> Du Canada</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18</w:t>
      </w:r>
      <w:r w:rsidRPr="00067304">
        <w:rPr>
          <w:rFonts w:ascii="Times New Roman" w:eastAsia="Times New Roman" w:hAnsi="Times New Roman" w:cs="Times New Roman"/>
          <w:color w:val="000000" w:themeColor="text1"/>
          <w:sz w:val="24"/>
          <w:szCs w:val="24"/>
          <w:highlight w:val="white"/>
        </w:rPr>
        <w:t>(4), 123–129.</w:t>
      </w:r>
    </w:p>
    <w:p w14:paraId="3B0CA8BD"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r w:rsidRPr="00067304">
        <w:rPr>
          <w:rFonts w:ascii="Times New Roman" w:eastAsia="Times New Roman" w:hAnsi="Times New Roman" w:cs="Times New Roman"/>
          <w:color w:val="000000" w:themeColor="text1"/>
          <w:sz w:val="24"/>
          <w:szCs w:val="24"/>
          <w:highlight w:val="white"/>
        </w:rPr>
        <w:lastRenderedPageBreak/>
        <w:t xml:space="preserve">Hutcheon, J. A., Riddell, C. A., </w:t>
      </w:r>
      <w:proofErr w:type="spellStart"/>
      <w:r w:rsidRPr="00067304">
        <w:rPr>
          <w:rFonts w:ascii="Times New Roman" w:eastAsia="Times New Roman" w:hAnsi="Times New Roman" w:cs="Times New Roman"/>
          <w:color w:val="000000" w:themeColor="text1"/>
          <w:sz w:val="24"/>
          <w:szCs w:val="24"/>
          <w:highlight w:val="white"/>
        </w:rPr>
        <w:t>Strumpf</w:t>
      </w:r>
      <w:proofErr w:type="spellEnd"/>
      <w:r w:rsidRPr="00067304">
        <w:rPr>
          <w:rFonts w:ascii="Times New Roman" w:eastAsia="Times New Roman" w:hAnsi="Times New Roman" w:cs="Times New Roman"/>
          <w:color w:val="000000" w:themeColor="text1"/>
          <w:sz w:val="24"/>
          <w:szCs w:val="24"/>
          <w:highlight w:val="white"/>
        </w:rPr>
        <w:t xml:space="preserve">, E. C., Lee, L., &amp; Harper, S. (2017). Safety of labour and delivery following closures of obstetric services in small community hospitals. </w:t>
      </w:r>
      <w:r w:rsidRPr="00067304">
        <w:rPr>
          <w:rFonts w:ascii="Times New Roman" w:eastAsia="Times New Roman" w:hAnsi="Times New Roman" w:cs="Times New Roman"/>
          <w:i/>
          <w:color w:val="000000" w:themeColor="text1"/>
          <w:sz w:val="24"/>
          <w:szCs w:val="24"/>
          <w:highlight w:val="white"/>
        </w:rPr>
        <w:t>CMAJ : Canadian Medical Association Journal</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189</w:t>
      </w:r>
      <w:r w:rsidRPr="00067304">
        <w:rPr>
          <w:rFonts w:ascii="Times New Roman" w:eastAsia="Times New Roman" w:hAnsi="Times New Roman" w:cs="Times New Roman"/>
          <w:color w:val="000000" w:themeColor="text1"/>
          <w:sz w:val="24"/>
          <w:szCs w:val="24"/>
          <w:highlight w:val="white"/>
        </w:rPr>
        <w:t>(11), E431–E436.</w:t>
      </w:r>
      <w:hyperlink r:id="rId17">
        <w:r w:rsidRPr="00067304">
          <w:rPr>
            <w:rFonts w:ascii="Times New Roman" w:eastAsia="Times New Roman" w:hAnsi="Times New Roman" w:cs="Times New Roman"/>
            <w:color w:val="000000" w:themeColor="text1"/>
            <w:sz w:val="24"/>
            <w:szCs w:val="24"/>
            <w:highlight w:val="white"/>
          </w:rPr>
          <w:t xml:space="preserve"> </w:t>
        </w:r>
      </w:hyperlink>
      <w:hyperlink r:id="rId18">
        <w:r w:rsidRPr="00067304">
          <w:rPr>
            <w:rFonts w:ascii="Times New Roman" w:eastAsia="Times New Roman" w:hAnsi="Times New Roman" w:cs="Times New Roman"/>
            <w:color w:val="000000" w:themeColor="text1"/>
            <w:sz w:val="24"/>
            <w:szCs w:val="24"/>
            <w:highlight w:val="white"/>
            <w:u w:val="single"/>
          </w:rPr>
          <w:t>https://doi.org/10.1503/cmaj.160461</w:t>
        </w:r>
      </w:hyperlink>
    </w:p>
    <w:p w14:paraId="6FB23758" w14:textId="77777777" w:rsidR="00CB3985" w:rsidRPr="00067304" w:rsidRDefault="000F76B2" w:rsidP="00067304">
      <w:pPr>
        <w:spacing w:line="360" w:lineRule="auto"/>
        <w:ind w:left="880" w:hanging="440"/>
        <w:rPr>
          <w:rFonts w:ascii="Times New Roman" w:eastAsia="Times New Roman" w:hAnsi="Times New Roman" w:cs="Times New Roman"/>
          <w:color w:val="000000" w:themeColor="text1"/>
          <w:sz w:val="24"/>
          <w:szCs w:val="24"/>
          <w:highlight w:val="white"/>
          <w:u w:val="single"/>
        </w:rPr>
      </w:pPr>
      <w:proofErr w:type="spellStart"/>
      <w:r w:rsidRPr="00067304">
        <w:rPr>
          <w:rFonts w:ascii="Times New Roman" w:eastAsia="Times New Roman" w:hAnsi="Times New Roman" w:cs="Times New Roman"/>
          <w:color w:val="000000" w:themeColor="text1"/>
          <w:sz w:val="24"/>
          <w:szCs w:val="24"/>
          <w:highlight w:val="white"/>
          <w:lang w:val="de-DE"/>
        </w:rPr>
        <w:t>Kornelsen</w:t>
      </w:r>
      <w:proofErr w:type="spellEnd"/>
      <w:r w:rsidRPr="00067304">
        <w:rPr>
          <w:rFonts w:ascii="Times New Roman" w:eastAsia="Times New Roman" w:hAnsi="Times New Roman" w:cs="Times New Roman"/>
          <w:color w:val="000000" w:themeColor="text1"/>
          <w:sz w:val="24"/>
          <w:szCs w:val="24"/>
          <w:highlight w:val="white"/>
          <w:lang w:val="de-DE"/>
        </w:rPr>
        <w:t xml:space="preserve">, J., </w:t>
      </w:r>
      <w:proofErr w:type="spellStart"/>
      <w:r w:rsidRPr="00067304">
        <w:rPr>
          <w:rFonts w:ascii="Times New Roman" w:eastAsia="Times New Roman" w:hAnsi="Times New Roman" w:cs="Times New Roman"/>
          <w:color w:val="000000" w:themeColor="text1"/>
          <w:sz w:val="24"/>
          <w:szCs w:val="24"/>
          <w:highlight w:val="white"/>
          <w:lang w:val="de-DE"/>
        </w:rPr>
        <w:t>Kotaska</w:t>
      </w:r>
      <w:proofErr w:type="spellEnd"/>
      <w:r w:rsidRPr="00067304">
        <w:rPr>
          <w:rFonts w:ascii="Times New Roman" w:eastAsia="Times New Roman" w:hAnsi="Times New Roman" w:cs="Times New Roman"/>
          <w:color w:val="000000" w:themeColor="text1"/>
          <w:sz w:val="24"/>
          <w:szCs w:val="24"/>
          <w:highlight w:val="white"/>
          <w:lang w:val="de-DE"/>
        </w:rPr>
        <w:t xml:space="preserve">, A., </w:t>
      </w:r>
      <w:proofErr w:type="spellStart"/>
      <w:r w:rsidRPr="00067304">
        <w:rPr>
          <w:rFonts w:ascii="Times New Roman" w:eastAsia="Times New Roman" w:hAnsi="Times New Roman" w:cs="Times New Roman"/>
          <w:color w:val="000000" w:themeColor="text1"/>
          <w:sz w:val="24"/>
          <w:szCs w:val="24"/>
          <w:highlight w:val="white"/>
          <w:lang w:val="de-DE"/>
        </w:rPr>
        <w:t>Waterfall</w:t>
      </w:r>
      <w:proofErr w:type="spellEnd"/>
      <w:r w:rsidRPr="00067304">
        <w:rPr>
          <w:rFonts w:ascii="Times New Roman" w:eastAsia="Times New Roman" w:hAnsi="Times New Roman" w:cs="Times New Roman"/>
          <w:color w:val="000000" w:themeColor="text1"/>
          <w:sz w:val="24"/>
          <w:szCs w:val="24"/>
          <w:highlight w:val="white"/>
          <w:lang w:val="de-DE"/>
        </w:rPr>
        <w:t xml:space="preserve">, P., Willie, L., &amp; Wilson, D. (2010). </w:t>
      </w:r>
      <w:r w:rsidRPr="00067304">
        <w:rPr>
          <w:rFonts w:ascii="Times New Roman" w:eastAsia="Times New Roman" w:hAnsi="Times New Roman" w:cs="Times New Roman"/>
          <w:color w:val="000000" w:themeColor="text1"/>
          <w:sz w:val="24"/>
          <w:szCs w:val="24"/>
          <w:highlight w:val="white"/>
        </w:rPr>
        <w:t xml:space="preserve">The geography of belonging: The experience of birthing at home for First Nations women. </w:t>
      </w:r>
      <w:r w:rsidRPr="00067304">
        <w:rPr>
          <w:rFonts w:ascii="Times New Roman" w:eastAsia="Times New Roman" w:hAnsi="Times New Roman" w:cs="Times New Roman"/>
          <w:i/>
          <w:color w:val="000000" w:themeColor="text1"/>
          <w:sz w:val="24"/>
          <w:szCs w:val="24"/>
          <w:highlight w:val="white"/>
        </w:rPr>
        <w:t>Health &amp; Place</w:t>
      </w:r>
      <w:r w:rsidRPr="00067304">
        <w:rPr>
          <w:rFonts w:ascii="Times New Roman" w:eastAsia="Times New Roman" w:hAnsi="Times New Roman" w:cs="Times New Roman"/>
          <w:color w:val="000000" w:themeColor="text1"/>
          <w:sz w:val="24"/>
          <w:szCs w:val="24"/>
          <w:highlight w:val="white"/>
        </w:rPr>
        <w:t xml:space="preserve">, </w:t>
      </w:r>
      <w:r w:rsidRPr="00067304">
        <w:rPr>
          <w:rFonts w:ascii="Times New Roman" w:eastAsia="Times New Roman" w:hAnsi="Times New Roman" w:cs="Times New Roman"/>
          <w:i/>
          <w:color w:val="000000" w:themeColor="text1"/>
          <w:sz w:val="24"/>
          <w:szCs w:val="24"/>
          <w:highlight w:val="white"/>
        </w:rPr>
        <w:t>16</w:t>
      </w:r>
      <w:r w:rsidRPr="00067304">
        <w:rPr>
          <w:rFonts w:ascii="Times New Roman" w:eastAsia="Times New Roman" w:hAnsi="Times New Roman" w:cs="Times New Roman"/>
          <w:color w:val="000000" w:themeColor="text1"/>
          <w:sz w:val="24"/>
          <w:szCs w:val="24"/>
          <w:highlight w:val="white"/>
        </w:rPr>
        <w:t>(4), 638–645.</w:t>
      </w:r>
      <w:hyperlink r:id="rId19">
        <w:r w:rsidRPr="00067304">
          <w:rPr>
            <w:rFonts w:ascii="Times New Roman" w:eastAsia="Times New Roman" w:hAnsi="Times New Roman" w:cs="Times New Roman"/>
            <w:color w:val="000000" w:themeColor="text1"/>
            <w:sz w:val="24"/>
            <w:szCs w:val="24"/>
            <w:highlight w:val="white"/>
          </w:rPr>
          <w:t xml:space="preserve"> </w:t>
        </w:r>
      </w:hyperlink>
      <w:hyperlink r:id="rId20">
        <w:r w:rsidRPr="00067304">
          <w:rPr>
            <w:rFonts w:ascii="Times New Roman" w:eastAsia="Times New Roman" w:hAnsi="Times New Roman" w:cs="Times New Roman"/>
            <w:color w:val="000000" w:themeColor="text1"/>
            <w:sz w:val="24"/>
            <w:szCs w:val="24"/>
            <w:highlight w:val="white"/>
            <w:u w:val="single"/>
          </w:rPr>
          <w:t>https://doi.org/10.1016/j.healthplace.2010.02.001</w:t>
        </w:r>
      </w:hyperlink>
    </w:p>
    <w:p w14:paraId="3B0FC58D" w14:textId="77777777" w:rsidR="00067304" w:rsidRPr="00067304" w:rsidRDefault="00067304" w:rsidP="00067304">
      <w:pPr>
        <w:spacing w:line="360" w:lineRule="auto"/>
        <w:ind w:left="851" w:hanging="425"/>
        <w:rPr>
          <w:rFonts w:ascii="Times New Roman" w:eastAsia="Times New Roman" w:hAnsi="Times New Roman" w:cs="Times New Roman"/>
          <w:color w:val="000000" w:themeColor="text1"/>
          <w:sz w:val="24"/>
          <w:szCs w:val="24"/>
          <w:highlight w:val="white"/>
          <w:lang w:val="en-US"/>
        </w:rPr>
      </w:pPr>
      <w:r w:rsidRPr="00067304">
        <w:rPr>
          <w:rFonts w:ascii="Times New Roman" w:eastAsia="Times New Roman" w:hAnsi="Times New Roman" w:cs="Times New Roman"/>
          <w:i/>
          <w:iCs/>
          <w:color w:val="000000" w:themeColor="text1"/>
          <w:sz w:val="24"/>
          <w:szCs w:val="24"/>
          <w:highlight w:val="white"/>
          <w:lang w:val="en-US"/>
        </w:rPr>
        <w:t>Perinatal Services BC</w:t>
      </w:r>
      <w:r w:rsidRPr="00067304">
        <w:rPr>
          <w:rFonts w:ascii="Times New Roman" w:eastAsia="Times New Roman" w:hAnsi="Times New Roman" w:cs="Times New Roman"/>
          <w:color w:val="000000" w:themeColor="text1"/>
          <w:sz w:val="24"/>
          <w:szCs w:val="24"/>
          <w:highlight w:val="white"/>
          <w:lang w:val="en-US"/>
        </w:rPr>
        <w:t xml:space="preserve">. (n.d.). Retrieved November 17, 2020, from </w:t>
      </w:r>
      <w:r w:rsidRPr="00067304">
        <w:rPr>
          <w:rFonts w:ascii="Times New Roman" w:eastAsia="Times New Roman" w:hAnsi="Times New Roman" w:cs="Times New Roman"/>
          <w:color w:val="000000" w:themeColor="text1"/>
          <w:sz w:val="24"/>
          <w:szCs w:val="24"/>
          <w:highlight w:val="white"/>
          <w:lang w:val="en-US"/>
        </w:rPr>
        <w:fldChar w:fldCharType="begin"/>
      </w:r>
      <w:r w:rsidRPr="00067304">
        <w:rPr>
          <w:rFonts w:ascii="Times New Roman" w:eastAsia="Times New Roman" w:hAnsi="Times New Roman" w:cs="Times New Roman"/>
          <w:color w:val="000000" w:themeColor="text1"/>
          <w:sz w:val="24"/>
          <w:szCs w:val="24"/>
          <w:highlight w:val="white"/>
          <w:lang w:val="en-US"/>
        </w:rPr>
        <w:instrText xml:space="preserve"> HYPERLINK "http://www.perinatalservicesbc.ca/" </w:instrText>
      </w:r>
      <w:r w:rsidRPr="00067304">
        <w:rPr>
          <w:rFonts w:ascii="Times New Roman" w:eastAsia="Times New Roman" w:hAnsi="Times New Roman" w:cs="Times New Roman"/>
          <w:color w:val="000000" w:themeColor="text1"/>
          <w:sz w:val="24"/>
          <w:szCs w:val="24"/>
          <w:highlight w:val="white"/>
          <w:lang w:val="en-US"/>
        </w:rPr>
        <w:fldChar w:fldCharType="separate"/>
      </w:r>
      <w:r w:rsidRPr="00067304">
        <w:rPr>
          <w:rStyle w:val="Hyperlink"/>
          <w:rFonts w:ascii="Times New Roman" w:eastAsia="Times New Roman" w:hAnsi="Times New Roman" w:cs="Times New Roman"/>
          <w:color w:val="000000" w:themeColor="text1"/>
          <w:sz w:val="24"/>
          <w:szCs w:val="24"/>
          <w:highlight w:val="white"/>
          <w:lang w:val="en-US"/>
        </w:rPr>
        <w:t>http://www.perinatalservicesbc.ca/</w:t>
      </w:r>
      <w:r w:rsidRPr="00067304">
        <w:rPr>
          <w:rFonts w:ascii="Times New Roman" w:eastAsia="Times New Roman" w:hAnsi="Times New Roman" w:cs="Times New Roman"/>
          <w:color w:val="000000" w:themeColor="text1"/>
          <w:sz w:val="24"/>
          <w:szCs w:val="24"/>
          <w:highlight w:val="white"/>
        </w:rPr>
        <w:fldChar w:fldCharType="end"/>
      </w:r>
    </w:p>
    <w:p w14:paraId="2375FD39" w14:textId="77777777" w:rsidR="00CB3985" w:rsidRDefault="00CB3985" w:rsidP="00067304">
      <w:pPr>
        <w:spacing w:line="480" w:lineRule="auto"/>
        <w:rPr>
          <w:rFonts w:ascii="Times New Roman" w:eastAsia="Times New Roman" w:hAnsi="Times New Roman" w:cs="Times New Roman"/>
          <w:sz w:val="24"/>
          <w:szCs w:val="24"/>
          <w:highlight w:val="white"/>
        </w:rPr>
      </w:pPr>
    </w:p>
    <w:p w14:paraId="008029CF" w14:textId="77777777" w:rsidR="00CB3985" w:rsidRDefault="00CB3985">
      <w:pPr>
        <w:spacing w:line="480" w:lineRule="auto"/>
        <w:ind w:left="880" w:hanging="440"/>
        <w:rPr>
          <w:rFonts w:ascii="Times New Roman" w:eastAsia="Times New Roman" w:hAnsi="Times New Roman" w:cs="Times New Roman"/>
          <w:sz w:val="24"/>
          <w:szCs w:val="24"/>
          <w:highlight w:val="white"/>
        </w:rPr>
      </w:pPr>
    </w:p>
    <w:p w14:paraId="4FD0A338" w14:textId="4090BF4A" w:rsidR="00CB3985" w:rsidRDefault="00CB3985">
      <w:pPr>
        <w:rPr>
          <w:rFonts w:ascii="Times New Roman" w:eastAsia="Times New Roman" w:hAnsi="Times New Roman" w:cs="Times New Roman"/>
          <w:sz w:val="24"/>
          <w:szCs w:val="24"/>
          <w:highlight w:val="white"/>
          <w:u w:val="single"/>
        </w:rPr>
      </w:pPr>
    </w:p>
    <w:p w14:paraId="0C0758F8" w14:textId="10ECE8D4" w:rsidR="0055515B" w:rsidRDefault="0055515B">
      <w:pPr>
        <w:rPr>
          <w:rFonts w:ascii="Times New Roman" w:eastAsia="Times New Roman" w:hAnsi="Times New Roman" w:cs="Times New Roman"/>
          <w:sz w:val="24"/>
          <w:szCs w:val="24"/>
          <w:highlight w:val="white"/>
          <w:u w:val="single"/>
        </w:rPr>
      </w:pPr>
    </w:p>
    <w:p w14:paraId="6BACD279" w14:textId="60135468" w:rsidR="0055515B" w:rsidRDefault="0055515B">
      <w:pPr>
        <w:rPr>
          <w:rFonts w:ascii="Times New Roman" w:eastAsia="Times New Roman" w:hAnsi="Times New Roman" w:cs="Times New Roman"/>
          <w:sz w:val="24"/>
          <w:szCs w:val="24"/>
          <w:highlight w:val="white"/>
          <w:u w:val="single"/>
        </w:rPr>
      </w:pPr>
    </w:p>
    <w:p w14:paraId="6099FBB6" w14:textId="0E5A5E78" w:rsidR="0055515B" w:rsidRDefault="0055515B">
      <w:pPr>
        <w:rPr>
          <w:rFonts w:ascii="Times New Roman" w:eastAsia="Times New Roman" w:hAnsi="Times New Roman" w:cs="Times New Roman"/>
          <w:sz w:val="24"/>
          <w:szCs w:val="24"/>
          <w:highlight w:val="white"/>
          <w:u w:val="single"/>
        </w:rPr>
      </w:pPr>
    </w:p>
    <w:p w14:paraId="3BE6E3E8" w14:textId="23C20B9B" w:rsidR="0055515B" w:rsidRDefault="0055515B">
      <w:pPr>
        <w:rPr>
          <w:rFonts w:ascii="Times New Roman" w:eastAsia="Times New Roman" w:hAnsi="Times New Roman" w:cs="Times New Roman"/>
          <w:sz w:val="24"/>
          <w:szCs w:val="24"/>
          <w:highlight w:val="white"/>
          <w:u w:val="single"/>
        </w:rPr>
      </w:pPr>
    </w:p>
    <w:p w14:paraId="6644085B" w14:textId="77777777" w:rsidR="0055515B" w:rsidRDefault="0055515B">
      <w:pPr>
        <w:rPr>
          <w:rFonts w:ascii="Times New Roman" w:eastAsia="Times New Roman" w:hAnsi="Times New Roman" w:cs="Times New Roman"/>
          <w:sz w:val="24"/>
          <w:szCs w:val="24"/>
          <w:highlight w:val="white"/>
          <w:u w:val="single"/>
        </w:rPr>
      </w:pPr>
    </w:p>
    <w:p w14:paraId="12127DF4" w14:textId="77777777" w:rsidR="00CB3985" w:rsidRDefault="00CB3985">
      <w:pPr>
        <w:rPr>
          <w:rFonts w:ascii="Times New Roman" w:eastAsia="Times New Roman" w:hAnsi="Times New Roman" w:cs="Times New Roman"/>
          <w:sz w:val="24"/>
          <w:szCs w:val="24"/>
          <w:highlight w:val="white"/>
          <w:u w:val="single"/>
        </w:rPr>
      </w:pPr>
    </w:p>
    <w:p w14:paraId="6A76BA14" w14:textId="77777777" w:rsidR="00CB3985" w:rsidRDefault="00CB3985">
      <w:pPr>
        <w:rPr>
          <w:rFonts w:ascii="Times New Roman" w:eastAsia="Times New Roman" w:hAnsi="Times New Roman" w:cs="Times New Roman"/>
          <w:sz w:val="24"/>
          <w:szCs w:val="24"/>
          <w:highlight w:val="white"/>
          <w:u w:val="single"/>
        </w:rPr>
      </w:pPr>
    </w:p>
    <w:p w14:paraId="67CD7332" w14:textId="36256548" w:rsidR="00CB3985" w:rsidRDefault="00CB3985">
      <w:pPr>
        <w:rPr>
          <w:rFonts w:ascii="Times New Roman" w:eastAsia="Times New Roman" w:hAnsi="Times New Roman" w:cs="Times New Roman"/>
          <w:sz w:val="24"/>
          <w:szCs w:val="24"/>
          <w:highlight w:val="white"/>
          <w:u w:val="single"/>
        </w:rPr>
      </w:pPr>
    </w:p>
    <w:p w14:paraId="53AB4C27" w14:textId="6D955B91" w:rsidR="00C42DD6" w:rsidRDefault="00C42DD6">
      <w:pPr>
        <w:rPr>
          <w:rFonts w:ascii="Times New Roman" w:eastAsia="Times New Roman" w:hAnsi="Times New Roman" w:cs="Times New Roman"/>
          <w:sz w:val="24"/>
          <w:szCs w:val="24"/>
          <w:highlight w:val="white"/>
          <w:u w:val="single"/>
        </w:rPr>
      </w:pPr>
    </w:p>
    <w:p w14:paraId="15E6BCFE" w14:textId="50BCF497" w:rsidR="00C42DD6" w:rsidRDefault="00C42DD6">
      <w:pPr>
        <w:rPr>
          <w:rFonts w:ascii="Times New Roman" w:eastAsia="Times New Roman" w:hAnsi="Times New Roman" w:cs="Times New Roman"/>
          <w:sz w:val="24"/>
          <w:szCs w:val="24"/>
          <w:highlight w:val="white"/>
          <w:u w:val="single"/>
        </w:rPr>
      </w:pPr>
    </w:p>
    <w:p w14:paraId="7C002D01" w14:textId="2DCB6BA3" w:rsidR="00067304" w:rsidRDefault="00067304">
      <w:pPr>
        <w:rPr>
          <w:rFonts w:ascii="Times New Roman" w:eastAsia="Times New Roman" w:hAnsi="Times New Roman" w:cs="Times New Roman"/>
          <w:sz w:val="24"/>
          <w:szCs w:val="24"/>
          <w:highlight w:val="white"/>
          <w:u w:val="single"/>
        </w:rPr>
      </w:pPr>
    </w:p>
    <w:p w14:paraId="6FED11D2" w14:textId="74D19BAC" w:rsidR="00067304" w:rsidRDefault="00067304">
      <w:pPr>
        <w:rPr>
          <w:rFonts w:ascii="Times New Roman" w:eastAsia="Times New Roman" w:hAnsi="Times New Roman" w:cs="Times New Roman"/>
          <w:sz w:val="24"/>
          <w:szCs w:val="24"/>
          <w:highlight w:val="white"/>
          <w:u w:val="single"/>
        </w:rPr>
      </w:pPr>
    </w:p>
    <w:p w14:paraId="284E1564" w14:textId="56975333" w:rsidR="00067304" w:rsidRDefault="00067304">
      <w:pPr>
        <w:rPr>
          <w:rFonts w:ascii="Times New Roman" w:eastAsia="Times New Roman" w:hAnsi="Times New Roman" w:cs="Times New Roman"/>
          <w:sz w:val="24"/>
          <w:szCs w:val="24"/>
          <w:highlight w:val="white"/>
          <w:u w:val="single"/>
        </w:rPr>
      </w:pPr>
    </w:p>
    <w:p w14:paraId="065FBC60" w14:textId="21CA511F" w:rsidR="00067304" w:rsidRDefault="00067304">
      <w:pPr>
        <w:rPr>
          <w:rFonts w:ascii="Times New Roman" w:eastAsia="Times New Roman" w:hAnsi="Times New Roman" w:cs="Times New Roman"/>
          <w:sz w:val="24"/>
          <w:szCs w:val="24"/>
          <w:highlight w:val="white"/>
          <w:u w:val="single"/>
        </w:rPr>
      </w:pPr>
    </w:p>
    <w:p w14:paraId="6996C61C" w14:textId="583B14AF" w:rsidR="00067304" w:rsidRDefault="00067304">
      <w:pPr>
        <w:rPr>
          <w:rFonts w:ascii="Times New Roman" w:eastAsia="Times New Roman" w:hAnsi="Times New Roman" w:cs="Times New Roman"/>
          <w:sz w:val="24"/>
          <w:szCs w:val="24"/>
          <w:highlight w:val="white"/>
          <w:u w:val="single"/>
        </w:rPr>
      </w:pPr>
    </w:p>
    <w:p w14:paraId="6D9568B8" w14:textId="17DF514F" w:rsidR="00067304" w:rsidRDefault="00067304">
      <w:pPr>
        <w:rPr>
          <w:rFonts w:ascii="Times New Roman" w:eastAsia="Times New Roman" w:hAnsi="Times New Roman" w:cs="Times New Roman"/>
          <w:sz w:val="24"/>
          <w:szCs w:val="24"/>
          <w:highlight w:val="white"/>
          <w:u w:val="single"/>
        </w:rPr>
      </w:pPr>
    </w:p>
    <w:p w14:paraId="6D3EFDEB" w14:textId="249FFF62" w:rsidR="00067304" w:rsidRDefault="00067304">
      <w:pPr>
        <w:rPr>
          <w:rFonts w:ascii="Times New Roman" w:eastAsia="Times New Roman" w:hAnsi="Times New Roman" w:cs="Times New Roman"/>
          <w:sz w:val="24"/>
          <w:szCs w:val="24"/>
          <w:highlight w:val="white"/>
          <w:u w:val="single"/>
        </w:rPr>
      </w:pPr>
    </w:p>
    <w:p w14:paraId="2915125E" w14:textId="286E69BB" w:rsidR="00067304" w:rsidRDefault="00067304">
      <w:pPr>
        <w:rPr>
          <w:rFonts w:ascii="Times New Roman" w:eastAsia="Times New Roman" w:hAnsi="Times New Roman" w:cs="Times New Roman"/>
          <w:sz w:val="24"/>
          <w:szCs w:val="24"/>
          <w:highlight w:val="white"/>
          <w:u w:val="single"/>
        </w:rPr>
      </w:pPr>
    </w:p>
    <w:p w14:paraId="2EDAECA6" w14:textId="1FB55B3F" w:rsidR="00067304" w:rsidRDefault="00067304">
      <w:pPr>
        <w:rPr>
          <w:rFonts w:ascii="Times New Roman" w:eastAsia="Times New Roman" w:hAnsi="Times New Roman" w:cs="Times New Roman"/>
          <w:sz w:val="24"/>
          <w:szCs w:val="24"/>
          <w:highlight w:val="white"/>
          <w:u w:val="single"/>
        </w:rPr>
      </w:pPr>
    </w:p>
    <w:p w14:paraId="0B7A498B" w14:textId="6D64222D" w:rsidR="00067304" w:rsidRDefault="00067304">
      <w:pPr>
        <w:rPr>
          <w:rFonts w:ascii="Times New Roman" w:eastAsia="Times New Roman" w:hAnsi="Times New Roman" w:cs="Times New Roman"/>
          <w:sz w:val="24"/>
          <w:szCs w:val="24"/>
          <w:highlight w:val="white"/>
          <w:u w:val="single"/>
        </w:rPr>
      </w:pPr>
    </w:p>
    <w:p w14:paraId="357FF988" w14:textId="77777777" w:rsidR="00067304" w:rsidRDefault="00067304">
      <w:pPr>
        <w:rPr>
          <w:rFonts w:ascii="Times New Roman" w:eastAsia="Times New Roman" w:hAnsi="Times New Roman" w:cs="Times New Roman"/>
          <w:sz w:val="24"/>
          <w:szCs w:val="24"/>
          <w:highlight w:val="white"/>
          <w:u w:val="single"/>
        </w:rPr>
      </w:pPr>
    </w:p>
    <w:p w14:paraId="296D89AD" w14:textId="515D27D9" w:rsidR="0004078A" w:rsidRDefault="0004078A">
      <w:pPr>
        <w:rPr>
          <w:rFonts w:ascii="Times New Roman" w:eastAsia="Times New Roman" w:hAnsi="Times New Roman" w:cs="Times New Roman"/>
          <w:sz w:val="24"/>
          <w:szCs w:val="24"/>
          <w:highlight w:val="white"/>
          <w:u w:val="single"/>
        </w:rPr>
      </w:pPr>
    </w:p>
    <w:p w14:paraId="7DCEA2D8" w14:textId="77777777" w:rsidR="009B11BA" w:rsidRDefault="009B11BA">
      <w:pPr>
        <w:rPr>
          <w:rFonts w:ascii="Times New Roman" w:eastAsia="Times New Roman" w:hAnsi="Times New Roman" w:cs="Times New Roman"/>
          <w:sz w:val="24"/>
          <w:szCs w:val="24"/>
          <w:highlight w:val="white"/>
          <w:u w:val="single"/>
        </w:rPr>
      </w:pPr>
    </w:p>
    <w:p w14:paraId="4BCB650A" w14:textId="2B575B98" w:rsidR="00067304" w:rsidRDefault="00067304">
      <w:pPr>
        <w:rPr>
          <w:rFonts w:ascii="Times New Roman" w:eastAsia="Times New Roman" w:hAnsi="Times New Roman" w:cs="Times New Roman"/>
          <w:sz w:val="24"/>
          <w:szCs w:val="24"/>
          <w:highlight w:val="white"/>
          <w:u w:val="single"/>
        </w:rPr>
      </w:pPr>
    </w:p>
    <w:p w14:paraId="271A15C2" w14:textId="77777777" w:rsidR="00067304" w:rsidRDefault="00067304" w:rsidP="00067304">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Appendix A – Images</w:t>
      </w:r>
    </w:p>
    <w:p w14:paraId="4B8DEB57" w14:textId="77777777" w:rsidR="00067304" w:rsidRDefault="00067304">
      <w:pPr>
        <w:rPr>
          <w:rFonts w:ascii="Times New Roman" w:eastAsia="Times New Roman" w:hAnsi="Times New Roman" w:cs="Times New Roman"/>
          <w:sz w:val="24"/>
          <w:szCs w:val="24"/>
          <w:highlight w:val="white"/>
          <w:u w:val="single"/>
        </w:rPr>
      </w:pPr>
      <w:r w:rsidRPr="00067304">
        <w:rPr>
          <w:rFonts w:ascii="Times New Roman" w:eastAsia="Times New Roman" w:hAnsi="Times New Roman" w:cs="Times New Roman"/>
          <w:sz w:val="24"/>
          <w:szCs w:val="24"/>
          <w:u w:val="single"/>
        </w:rPr>
        <w:drawing>
          <wp:inline distT="0" distB="0" distL="0" distR="0" wp14:anchorId="67183C7D" wp14:editId="0B705A97">
            <wp:extent cx="5943600" cy="4784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84090"/>
                    </a:xfrm>
                    <a:prstGeom prst="rect">
                      <a:avLst/>
                    </a:prstGeom>
                  </pic:spPr>
                </pic:pic>
              </a:graphicData>
            </a:graphic>
          </wp:inline>
        </w:drawing>
      </w:r>
    </w:p>
    <w:p w14:paraId="18205486" w14:textId="79CE8046" w:rsidR="00067304" w:rsidRPr="008E6139" w:rsidRDefault="00067304">
      <w:pPr>
        <w:rPr>
          <w:rFonts w:ascii="Times New Roman" w:eastAsia="Times New Roman" w:hAnsi="Times New Roman" w:cs="Times New Roman"/>
          <w:sz w:val="24"/>
          <w:szCs w:val="24"/>
          <w:highlight w:val="white"/>
        </w:rPr>
      </w:pPr>
      <w:r w:rsidRPr="00067304">
        <w:rPr>
          <w:rFonts w:ascii="Times New Roman" w:eastAsia="Times New Roman" w:hAnsi="Times New Roman" w:cs="Times New Roman"/>
          <w:sz w:val="24"/>
          <w:szCs w:val="24"/>
          <w:highlight w:val="white"/>
        </w:rPr>
        <w:t>Image 1. Screen shot of Perinatal Services BC website</w:t>
      </w:r>
      <w:r>
        <w:rPr>
          <w:rFonts w:ascii="Times New Roman" w:eastAsia="Times New Roman" w:hAnsi="Times New Roman" w:cs="Times New Roman"/>
          <w:sz w:val="24"/>
          <w:szCs w:val="24"/>
          <w:highlight w:val="white"/>
        </w:rPr>
        <w:t>,</w:t>
      </w:r>
      <w:r w:rsidRPr="00067304">
        <w:rPr>
          <w:rFonts w:ascii="Times New Roman" w:eastAsia="Times New Roman" w:hAnsi="Times New Roman" w:cs="Times New Roman"/>
          <w:sz w:val="24"/>
          <w:szCs w:val="24"/>
          <w:highlight w:val="white"/>
        </w:rPr>
        <w:t xml:space="preserve"> from which the data was gathered. </w:t>
      </w:r>
      <w:r w:rsidRPr="00067304">
        <w:rPr>
          <w:rFonts w:ascii="Times New Roman" w:eastAsia="Times New Roman" w:hAnsi="Times New Roman" w:cs="Times New Roman"/>
          <w:sz w:val="24"/>
          <w:szCs w:val="24"/>
          <w:highlight w:val="white"/>
        </w:rPr>
        <w:br w:type="page"/>
      </w:r>
    </w:p>
    <w:p w14:paraId="740A4043" w14:textId="7176E8D1" w:rsidR="00CB3985" w:rsidRDefault="00067304">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 xml:space="preserve">Appendix B – Tables </w:t>
      </w:r>
    </w:p>
    <w:p w14:paraId="48504107" w14:textId="526FAD94" w:rsidR="00CB3985" w:rsidRDefault="00CB3985">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1276"/>
        <w:gridCol w:w="4975"/>
      </w:tblGrid>
      <w:tr w:rsidR="00CB3985" w14:paraId="4CF43F51" w14:textId="77777777" w:rsidTr="008E6139">
        <w:tc>
          <w:tcPr>
            <w:tcW w:w="3109" w:type="dxa"/>
            <w:shd w:val="clear" w:color="auto" w:fill="auto"/>
            <w:tcMar>
              <w:top w:w="100" w:type="dxa"/>
              <w:left w:w="100" w:type="dxa"/>
              <w:bottom w:w="100" w:type="dxa"/>
              <w:right w:w="100" w:type="dxa"/>
            </w:tcMar>
          </w:tcPr>
          <w:p w14:paraId="49DB7898" w14:textId="77777777" w:rsidR="00CB3985" w:rsidRDefault="000F76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Indicator </w:t>
            </w:r>
          </w:p>
        </w:tc>
        <w:tc>
          <w:tcPr>
            <w:tcW w:w="1276" w:type="dxa"/>
            <w:shd w:val="clear" w:color="auto" w:fill="auto"/>
            <w:tcMar>
              <w:top w:w="100" w:type="dxa"/>
              <w:left w:w="100" w:type="dxa"/>
              <w:bottom w:w="100" w:type="dxa"/>
              <w:right w:w="100" w:type="dxa"/>
            </w:tcMar>
          </w:tcPr>
          <w:p w14:paraId="03AE2AE6" w14:textId="77777777" w:rsidR="00CB3985" w:rsidRDefault="000F76B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Title </w:t>
            </w:r>
          </w:p>
        </w:tc>
        <w:tc>
          <w:tcPr>
            <w:tcW w:w="4975" w:type="dxa"/>
            <w:shd w:val="clear" w:color="auto" w:fill="auto"/>
            <w:tcMar>
              <w:top w:w="100" w:type="dxa"/>
              <w:left w:w="100" w:type="dxa"/>
              <w:bottom w:w="100" w:type="dxa"/>
              <w:right w:w="100" w:type="dxa"/>
            </w:tcMar>
          </w:tcPr>
          <w:p w14:paraId="4BB07E90" w14:textId="77777777" w:rsidR="00CB3985" w:rsidRDefault="000F76B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Definition </w:t>
            </w:r>
          </w:p>
        </w:tc>
      </w:tr>
      <w:tr w:rsidR="00CB3985" w14:paraId="6EC3D22B" w14:textId="77777777" w:rsidTr="008E6139">
        <w:trPr>
          <w:trHeight w:val="1478"/>
        </w:trPr>
        <w:tc>
          <w:tcPr>
            <w:tcW w:w="3109" w:type="dxa"/>
            <w:shd w:val="clear" w:color="auto" w:fill="auto"/>
            <w:tcMar>
              <w:top w:w="100" w:type="dxa"/>
              <w:left w:w="100" w:type="dxa"/>
              <w:bottom w:w="100" w:type="dxa"/>
              <w:right w:w="100" w:type="dxa"/>
            </w:tcMar>
          </w:tcPr>
          <w:p w14:paraId="512DDA92" w14:textId="77777777" w:rsidR="00CB3985" w:rsidRPr="008E6139" w:rsidRDefault="000F76B2">
            <w:pPr>
              <w:rPr>
                <w:rFonts w:ascii="Times New Roman" w:eastAsia="Times New Roman" w:hAnsi="Times New Roman" w:cs="Times New Roman"/>
              </w:rPr>
            </w:pPr>
            <w:r w:rsidRPr="008E6139">
              <w:rPr>
                <w:rFonts w:ascii="Times New Roman" w:eastAsia="Times New Roman" w:hAnsi="Times New Roman" w:cs="Times New Roman"/>
              </w:rPr>
              <w:t>Vaginal delivery rate for eligible nulliparous women aged 20 to 39 years with a singleton vertex pregnancy at term</w:t>
            </w:r>
            <w:r w:rsidR="0044340A" w:rsidRPr="008E6139">
              <w:rPr>
                <w:rFonts w:ascii="Times New Roman" w:eastAsia="Times New Roman" w:hAnsi="Times New Roman" w:cs="Times New Roman"/>
              </w:rPr>
              <w:t xml:space="preserve">. </w:t>
            </w:r>
          </w:p>
          <w:p w14:paraId="6726EC34" w14:textId="77777777" w:rsidR="00CB3985" w:rsidRPr="008E6139" w:rsidRDefault="00CB3985">
            <w:pPr>
              <w:widowControl w:val="0"/>
              <w:spacing w:line="240" w:lineRule="auto"/>
              <w:rPr>
                <w:rFonts w:ascii="Times New Roman" w:eastAsia="Times New Roman" w:hAnsi="Times New Roman" w:cs="Times New Roman"/>
              </w:rPr>
            </w:pPr>
          </w:p>
        </w:tc>
        <w:tc>
          <w:tcPr>
            <w:tcW w:w="1276" w:type="dxa"/>
            <w:shd w:val="clear" w:color="auto" w:fill="auto"/>
            <w:tcMar>
              <w:top w:w="100" w:type="dxa"/>
              <w:left w:w="100" w:type="dxa"/>
              <w:bottom w:w="100" w:type="dxa"/>
              <w:right w:w="100" w:type="dxa"/>
            </w:tcMar>
          </w:tcPr>
          <w:p w14:paraId="5B406693"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Vaginal Delivery for First-Time Mothers</w:t>
            </w:r>
          </w:p>
        </w:tc>
        <w:tc>
          <w:tcPr>
            <w:tcW w:w="4975" w:type="dxa"/>
            <w:shd w:val="clear" w:color="auto" w:fill="auto"/>
            <w:tcMar>
              <w:top w:w="100" w:type="dxa"/>
              <w:left w:w="100" w:type="dxa"/>
              <w:bottom w:w="100" w:type="dxa"/>
              <w:right w:w="100" w:type="dxa"/>
            </w:tcMar>
          </w:tcPr>
          <w:p w14:paraId="254900BA" w14:textId="77777777" w:rsidR="008E6139" w:rsidRPr="008E6139" w:rsidRDefault="008E6139" w:rsidP="008E6139">
            <w:pPr>
              <w:rPr>
                <w:rFonts w:ascii="Times New Roman" w:hAnsi="Times New Roman" w:cs="Times New Roman"/>
              </w:rPr>
            </w:pPr>
            <w:r w:rsidRPr="008E6139">
              <w:rPr>
                <w:rFonts w:ascii="Times New Roman" w:hAnsi="Times New Roman" w:cs="Times New Roman"/>
              </w:rPr>
              <w:t xml:space="preserve">The proportion of nulliparous women without a medical contraindication to vaginal delivery 20 to 39 years of age with a term, singleton infant in a vertex position who deliver vaginally. </w:t>
            </w:r>
          </w:p>
          <w:p w14:paraId="50ABED84" w14:textId="27EC7EFB" w:rsidR="00CB3985" w:rsidRPr="008E6139" w:rsidRDefault="00CB3985" w:rsidP="008E6139">
            <w:pPr>
              <w:widowControl w:val="0"/>
              <w:spacing w:line="240" w:lineRule="auto"/>
              <w:rPr>
                <w:rFonts w:ascii="Times New Roman" w:eastAsia="Times New Roman" w:hAnsi="Times New Roman" w:cs="Times New Roman"/>
                <w:shd w:val="clear" w:color="auto" w:fill="F4CCCC"/>
              </w:rPr>
            </w:pPr>
          </w:p>
        </w:tc>
      </w:tr>
      <w:tr w:rsidR="00CB3985" w14:paraId="69F12227" w14:textId="77777777" w:rsidTr="008E6139">
        <w:tc>
          <w:tcPr>
            <w:tcW w:w="3109" w:type="dxa"/>
            <w:shd w:val="clear" w:color="auto" w:fill="auto"/>
            <w:tcMar>
              <w:top w:w="100" w:type="dxa"/>
              <w:left w:w="100" w:type="dxa"/>
              <w:bottom w:w="100" w:type="dxa"/>
              <w:right w:w="100" w:type="dxa"/>
            </w:tcMar>
          </w:tcPr>
          <w:p w14:paraId="6962A711" w14:textId="77777777" w:rsidR="00CB3985" w:rsidRPr="008E6139" w:rsidRDefault="000F76B2">
            <w:pPr>
              <w:rPr>
                <w:rFonts w:ascii="Times New Roman" w:eastAsia="Times New Roman" w:hAnsi="Times New Roman" w:cs="Times New Roman"/>
              </w:rPr>
            </w:pPr>
            <w:r w:rsidRPr="008E6139">
              <w:rPr>
                <w:rFonts w:ascii="Times New Roman" w:eastAsia="Times New Roman" w:hAnsi="Times New Roman" w:cs="Times New Roman"/>
              </w:rPr>
              <w:t xml:space="preserve">Early term </w:t>
            </w:r>
            <w:proofErr w:type="gramStart"/>
            <w:r w:rsidRPr="008E6139">
              <w:rPr>
                <w:rFonts w:ascii="Times New Roman" w:eastAsia="Times New Roman" w:hAnsi="Times New Roman" w:cs="Times New Roman"/>
              </w:rPr>
              <w:t>repeat</w:t>
            </w:r>
            <w:proofErr w:type="gramEnd"/>
            <w:r w:rsidRPr="008E6139">
              <w:rPr>
                <w:rFonts w:ascii="Times New Roman" w:eastAsia="Times New Roman" w:hAnsi="Times New Roman" w:cs="Times New Roman"/>
              </w:rPr>
              <w:t xml:space="preserve"> cesarean delivery without medical indicatio</w:t>
            </w:r>
            <w:r w:rsidR="0044340A" w:rsidRPr="008E6139">
              <w:rPr>
                <w:rFonts w:ascii="Times New Roman" w:eastAsia="Times New Roman" w:hAnsi="Times New Roman" w:cs="Times New Roman"/>
              </w:rPr>
              <w:t xml:space="preserve">n. </w:t>
            </w:r>
          </w:p>
          <w:p w14:paraId="08B0234D" w14:textId="77777777" w:rsidR="00CB3985" w:rsidRPr="008E6139" w:rsidRDefault="00CB3985">
            <w:pPr>
              <w:widowControl w:val="0"/>
              <w:spacing w:line="240" w:lineRule="auto"/>
              <w:rPr>
                <w:rFonts w:ascii="Times New Roman" w:eastAsia="Times New Roman" w:hAnsi="Times New Roman" w:cs="Times New Roman"/>
              </w:rPr>
            </w:pPr>
          </w:p>
        </w:tc>
        <w:tc>
          <w:tcPr>
            <w:tcW w:w="1276" w:type="dxa"/>
            <w:shd w:val="clear" w:color="auto" w:fill="auto"/>
            <w:tcMar>
              <w:top w:w="100" w:type="dxa"/>
              <w:left w:w="100" w:type="dxa"/>
              <w:bottom w:w="100" w:type="dxa"/>
              <w:right w:w="100" w:type="dxa"/>
            </w:tcMar>
          </w:tcPr>
          <w:p w14:paraId="6846F891"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Early Repeat Cesarean Delivery </w:t>
            </w:r>
          </w:p>
        </w:tc>
        <w:tc>
          <w:tcPr>
            <w:tcW w:w="4975" w:type="dxa"/>
            <w:shd w:val="clear" w:color="auto" w:fill="auto"/>
            <w:tcMar>
              <w:top w:w="100" w:type="dxa"/>
              <w:left w:w="100" w:type="dxa"/>
              <w:bottom w:w="100" w:type="dxa"/>
              <w:right w:w="100" w:type="dxa"/>
            </w:tcMar>
          </w:tcPr>
          <w:p w14:paraId="75B53731" w14:textId="24C04DA1" w:rsidR="008E6139" w:rsidRPr="008E6139" w:rsidRDefault="008E6139" w:rsidP="008E6139">
            <w:pPr>
              <w:rPr>
                <w:rFonts w:ascii="Times New Roman" w:hAnsi="Times New Roman" w:cs="Times New Roman"/>
              </w:rPr>
            </w:pPr>
            <w:r w:rsidRPr="008E6139">
              <w:rPr>
                <w:rFonts w:ascii="Times New Roman" w:hAnsi="Times New Roman" w:cs="Times New Roman"/>
              </w:rPr>
              <w:t xml:space="preserve">Among women with a history of cesarean delivery who deliver at term by repeat cesarean without </w:t>
            </w:r>
            <w:r w:rsidRPr="008E6139">
              <w:rPr>
                <w:rFonts w:ascii="Times New Roman" w:hAnsi="Times New Roman" w:cs="Times New Roman"/>
              </w:rPr>
              <w:t>labor</w:t>
            </w:r>
            <w:r w:rsidRPr="008E6139">
              <w:rPr>
                <w:rFonts w:ascii="Times New Roman" w:hAnsi="Times New Roman" w:cs="Times New Roman"/>
              </w:rPr>
              <w:t xml:space="preserve">, the proportion who deliver between </w:t>
            </w:r>
            <w:proofErr w:type="gramStart"/>
            <w:r w:rsidRPr="008E6139">
              <w:rPr>
                <w:rFonts w:ascii="Times New Roman" w:hAnsi="Times New Roman" w:cs="Times New Roman"/>
              </w:rPr>
              <w:t>37+0 and 38+6 weeks</w:t>
            </w:r>
            <w:proofErr w:type="gramEnd"/>
            <w:r w:rsidRPr="008E6139">
              <w:rPr>
                <w:rFonts w:ascii="Times New Roman" w:hAnsi="Times New Roman" w:cs="Times New Roman"/>
              </w:rPr>
              <w:t xml:space="preserve"> gestation (early term). (Women with a medical indication for early delivery are excluded from this indicator.)</w:t>
            </w:r>
          </w:p>
          <w:p w14:paraId="05BACA57" w14:textId="77777777" w:rsidR="00CB3985" w:rsidRPr="008E6139" w:rsidRDefault="00CB3985">
            <w:pPr>
              <w:widowControl w:val="0"/>
              <w:spacing w:line="240" w:lineRule="auto"/>
              <w:rPr>
                <w:rFonts w:ascii="Times New Roman" w:eastAsia="Times New Roman" w:hAnsi="Times New Roman" w:cs="Times New Roman"/>
              </w:rPr>
            </w:pPr>
          </w:p>
        </w:tc>
      </w:tr>
      <w:tr w:rsidR="00CB3985" w14:paraId="120FDE9D" w14:textId="77777777" w:rsidTr="008E6139">
        <w:tc>
          <w:tcPr>
            <w:tcW w:w="3109" w:type="dxa"/>
            <w:shd w:val="clear" w:color="auto" w:fill="auto"/>
            <w:tcMar>
              <w:top w:w="100" w:type="dxa"/>
              <w:left w:w="100" w:type="dxa"/>
              <w:bottom w:w="100" w:type="dxa"/>
              <w:right w:w="100" w:type="dxa"/>
            </w:tcMar>
          </w:tcPr>
          <w:p w14:paraId="62B814FF" w14:textId="77777777" w:rsidR="00CB3985" w:rsidRPr="008E6139" w:rsidRDefault="000F76B2">
            <w:pPr>
              <w:rPr>
                <w:rFonts w:ascii="Times New Roman" w:eastAsia="Times New Roman" w:hAnsi="Times New Roman" w:cs="Times New Roman"/>
              </w:rPr>
            </w:pPr>
            <w:r w:rsidRPr="008E6139">
              <w:rPr>
                <w:rFonts w:ascii="Times New Roman" w:eastAsia="Times New Roman" w:hAnsi="Times New Roman" w:cs="Times New Roman"/>
              </w:rPr>
              <w:t xml:space="preserve">Post-date induction before 41+0 </w:t>
            </w:r>
            <w:proofErr w:type="spellStart"/>
            <w:r w:rsidRPr="008E6139">
              <w:rPr>
                <w:rFonts w:ascii="Times New Roman" w:eastAsia="Times New Roman" w:hAnsi="Times New Roman" w:cs="Times New Roman"/>
              </w:rPr>
              <w:t>weeks</w:t>
            </w:r>
            <w:proofErr w:type="spellEnd"/>
            <w:r w:rsidRPr="008E6139">
              <w:rPr>
                <w:rFonts w:ascii="Times New Roman" w:eastAsia="Times New Roman" w:hAnsi="Times New Roman" w:cs="Times New Roman"/>
              </w:rPr>
              <w:t xml:space="preserve"> gestation for women under 40 years of age at the time of delivery</w:t>
            </w:r>
          </w:p>
          <w:p w14:paraId="4B0A6AE1" w14:textId="77777777" w:rsidR="00CB3985" w:rsidRPr="008E6139" w:rsidRDefault="00CB3985">
            <w:pPr>
              <w:widowControl w:val="0"/>
              <w:spacing w:line="240" w:lineRule="auto"/>
              <w:rPr>
                <w:rFonts w:ascii="Times New Roman" w:eastAsia="Times New Roman" w:hAnsi="Times New Roman" w:cs="Times New Roman"/>
              </w:rPr>
            </w:pPr>
          </w:p>
        </w:tc>
        <w:tc>
          <w:tcPr>
            <w:tcW w:w="1276" w:type="dxa"/>
            <w:shd w:val="clear" w:color="auto" w:fill="auto"/>
            <w:tcMar>
              <w:top w:w="100" w:type="dxa"/>
              <w:left w:w="100" w:type="dxa"/>
              <w:bottom w:w="100" w:type="dxa"/>
              <w:right w:w="100" w:type="dxa"/>
            </w:tcMar>
          </w:tcPr>
          <w:p w14:paraId="69B31752"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Post-Date Inductions Done Early</w:t>
            </w:r>
          </w:p>
        </w:tc>
        <w:tc>
          <w:tcPr>
            <w:tcW w:w="4975" w:type="dxa"/>
            <w:shd w:val="clear" w:color="auto" w:fill="auto"/>
            <w:tcMar>
              <w:top w:w="100" w:type="dxa"/>
              <w:left w:w="100" w:type="dxa"/>
              <w:bottom w:w="100" w:type="dxa"/>
              <w:right w:w="100" w:type="dxa"/>
            </w:tcMar>
          </w:tcPr>
          <w:p w14:paraId="1D572509" w14:textId="135C11AB" w:rsidR="008E6139" w:rsidRPr="008E6139" w:rsidRDefault="008E6139" w:rsidP="008E6139">
            <w:pPr>
              <w:rPr>
                <w:rFonts w:ascii="Times New Roman" w:hAnsi="Times New Roman" w:cs="Times New Roman"/>
              </w:rPr>
            </w:pPr>
            <w:r w:rsidRPr="008E6139">
              <w:rPr>
                <w:rFonts w:ascii="Times New Roman" w:hAnsi="Times New Roman" w:cs="Times New Roman"/>
              </w:rPr>
              <w:t xml:space="preserve">The proportion of women under age 40 whose </w:t>
            </w:r>
            <w:r w:rsidR="009B11BA" w:rsidRPr="008E6139">
              <w:rPr>
                <w:rFonts w:ascii="Times New Roman" w:hAnsi="Times New Roman" w:cs="Times New Roman"/>
              </w:rPr>
              <w:t>labo</w:t>
            </w:r>
            <w:r w:rsidR="009B11BA">
              <w:rPr>
                <w:rFonts w:ascii="Times New Roman" w:hAnsi="Times New Roman" w:cs="Times New Roman"/>
              </w:rPr>
              <w:t>u</w:t>
            </w:r>
            <w:r w:rsidR="009B11BA" w:rsidRPr="008E6139">
              <w:rPr>
                <w:rFonts w:ascii="Times New Roman" w:hAnsi="Times New Roman" w:cs="Times New Roman"/>
              </w:rPr>
              <w:t>r</w:t>
            </w:r>
            <w:r w:rsidRPr="008E6139">
              <w:rPr>
                <w:rFonts w:ascii="Times New Roman" w:hAnsi="Times New Roman" w:cs="Times New Roman"/>
              </w:rPr>
              <w:t xml:space="preserve"> was induced citing the reason that the pregnancy was 41 weeks and over (‘post-date’) but whose gestational age was actually fewer than 41 weeks.</w:t>
            </w:r>
          </w:p>
          <w:p w14:paraId="16929FF9" w14:textId="77777777" w:rsidR="00CB3985" w:rsidRPr="008E6139" w:rsidRDefault="00CB3985">
            <w:pPr>
              <w:widowControl w:val="0"/>
              <w:spacing w:line="240" w:lineRule="auto"/>
              <w:rPr>
                <w:rFonts w:ascii="Times New Roman" w:eastAsia="Times New Roman" w:hAnsi="Times New Roman" w:cs="Times New Roman"/>
              </w:rPr>
            </w:pPr>
          </w:p>
        </w:tc>
      </w:tr>
      <w:tr w:rsidR="00CB3985" w14:paraId="2429B96C" w14:textId="77777777" w:rsidTr="008E6139">
        <w:tc>
          <w:tcPr>
            <w:tcW w:w="3109" w:type="dxa"/>
            <w:shd w:val="clear" w:color="auto" w:fill="auto"/>
            <w:tcMar>
              <w:top w:w="100" w:type="dxa"/>
              <w:left w:w="100" w:type="dxa"/>
              <w:bottom w:w="100" w:type="dxa"/>
              <w:right w:w="100" w:type="dxa"/>
            </w:tcMar>
          </w:tcPr>
          <w:p w14:paraId="05DBE7A2"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Exclusive use of intermittent auscultation in laboring women without risk factors who delivered vaginally</w:t>
            </w:r>
          </w:p>
        </w:tc>
        <w:tc>
          <w:tcPr>
            <w:tcW w:w="1276" w:type="dxa"/>
            <w:shd w:val="clear" w:color="auto" w:fill="auto"/>
            <w:tcMar>
              <w:top w:w="100" w:type="dxa"/>
              <w:left w:w="100" w:type="dxa"/>
              <w:bottom w:w="100" w:type="dxa"/>
              <w:right w:w="100" w:type="dxa"/>
            </w:tcMar>
          </w:tcPr>
          <w:p w14:paraId="6051E6F9"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Only Intermittent Auscultation in Low-Risk Deliveries </w:t>
            </w:r>
          </w:p>
        </w:tc>
        <w:tc>
          <w:tcPr>
            <w:tcW w:w="4975" w:type="dxa"/>
            <w:shd w:val="clear" w:color="auto" w:fill="auto"/>
            <w:tcMar>
              <w:top w:w="100" w:type="dxa"/>
              <w:left w:w="100" w:type="dxa"/>
              <w:bottom w:w="100" w:type="dxa"/>
              <w:right w:w="100" w:type="dxa"/>
            </w:tcMar>
          </w:tcPr>
          <w:p w14:paraId="487E2CE2" w14:textId="77777777" w:rsidR="008E6139" w:rsidRPr="008E6139" w:rsidRDefault="008E6139" w:rsidP="008E6139">
            <w:pPr>
              <w:rPr>
                <w:rFonts w:ascii="Times New Roman" w:hAnsi="Times New Roman" w:cs="Times New Roman"/>
              </w:rPr>
            </w:pPr>
            <w:r w:rsidRPr="008E6139">
              <w:rPr>
                <w:rFonts w:ascii="Times New Roman" w:hAnsi="Times New Roman" w:cs="Times New Roman"/>
              </w:rPr>
              <w:t>The proportion of women with a vaginal delivery, but without specific risk factors, whose labour was monitored only using intermittent auscultation (listening to the fetal heart beats at specified intervals during labour).</w:t>
            </w:r>
          </w:p>
          <w:p w14:paraId="4116D658" w14:textId="6567D641" w:rsidR="008E6139" w:rsidRPr="008E6139" w:rsidRDefault="008E6139" w:rsidP="008E6139">
            <w:pPr>
              <w:jc w:val="right"/>
              <w:rPr>
                <w:rFonts w:ascii="Times New Roman" w:eastAsia="Times New Roman" w:hAnsi="Times New Roman" w:cs="Times New Roman"/>
              </w:rPr>
            </w:pPr>
          </w:p>
        </w:tc>
      </w:tr>
      <w:tr w:rsidR="00CB3985" w14:paraId="469610CB" w14:textId="77777777" w:rsidTr="008E6139">
        <w:tc>
          <w:tcPr>
            <w:tcW w:w="3109" w:type="dxa"/>
            <w:shd w:val="clear" w:color="auto" w:fill="auto"/>
            <w:tcMar>
              <w:top w:w="100" w:type="dxa"/>
              <w:left w:w="100" w:type="dxa"/>
              <w:bottom w:w="100" w:type="dxa"/>
              <w:right w:w="100" w:type="dxa"/>
            </w:tcMar>
          </w:tcPr>
          <w:p w14:paraId="6FBB3AB3"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Healthy term singletons receiving exclusively breast milk from birth to discharge </w:t>
            </w:r>
          </w:p>
        </w:tc>
        <w:tc>
          <w:tcPr>
            <w:tcW w:w="1276" w:type="dxa"/>
            <w:shd w:val="clear" w:color="auto" w:fill="auto"/>
            <w:tcMar>
              <w:top w:w="100" w:type="dxa"/>
              <w:left w:w="100" w:type="dxa"/>
              <w:bottom w:w="100" w:type="dxa"/>
              <w:right w:w="100" w:type="dxa"/>
            </w:tcMar>
          </w:tcPr>
          <w:p w14:paraId="7CC7D664"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Healthy Babies Fed Only Breastmilk </w:t>
            </w:r>
          </w:p>
        </w:tc>
        <w:tc>
          <w:tcPr>
            <w:tcW w:w="4975" w:type="dxa"/>
            <w:shd w:val="clear" w:color="auto" w:fill="auto"/>
            <w:tcMar>
              <w:top w:w="100" w:type="dxa"/>
              <w:left w:w="100" w:type="dxa"/>
              <w:bottom w:w="100" w:type="dxa"/>
              <w:right w:w="100" w:type="dxa"/>
            </w:tcMar>
          </w:tcPr>
          <w:p w14:paraId="1978B3CA" w14:textId="2BD87010" w:rsidR="00CB3985" w:rsidRPr="008E6139" w:rsidRDefault="008E6139" w:rsidP="008E6139">
            <w:pPr>
              <w:rPr>
                <w:rFonts w:ascii="Times New Roman" w:hAnsi="Times New Roman" w:cs="Times New Roman"/>
              </w:rPr>
            </w:pPr>
            <w:r w:rsidRPr="008E6139">
              <w:rPr>
                <w:rFonts w:ascii="Times New Roman" w:hAnsi="Times New Roman" w:cs="Times New Roman"/>
              </w:rPr>
              <w:t>The proportion of healthy term babies that were fed only breast milk (milk from the breast or expressed breast milk from the mother or a donor) from birth to discharge.</w:t>
            </w:r>
          </w:p>
        </w:tc>
      </w:tr>
      <w:tr w:rsidR="00CB3985" w14:paraId="7E39D6B2" w14:textId="77777777" w:rsidTr="008E6139">
        <w:tc>
          <w:tcPr>
            <w:tcW w:w="3109" w:type="dxa"/>
            <w:shd w:val="clear" w:color="auto" w:fill="auto"/>
            <w:tcMar>
              <w:top w:w="100" w:type="dxa"/>
              <w:left w:w="100" w:type="dxa"/>
              <w:bottom w:w="100" w:type="dxa"/>
              <w:right w:w="100" w:type="dxa"/>
            </w:tcMar>
          </w:tcPr>
          <w:p w14:paraId="060F0F5F"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Attempted vaginal birth rate for eligible parous women under 40 years of age with a history of cesarean and a singleton vertex pregnancy at term </w:t>
            </w:r>
          </w:p>
        </w:tc>
        <w:tc>
          <w:tcPr>
            <w:tcW w:w="1276" w:type="dxa"/>
            <w:shd w:val="clear" w:color="auto" w:fill="auto"/>
            <w:tcMar>
              <w:top w:w="100" w:type="dxa"/>
              <w:left w:w="100" w:type="dxa"/>
              <w:bottom w:w="100" w:type="dxa"/>
              <w:right w:w="100" w:type="dxa"/>
            </w:tcMar>
          </w:tcPr>
          <w:p w14:paraId="0ACD57E7" w14:textId="77777777" w:rsidR="00CB3985" w:rsidRPr="008E6139" w:rsidRDefault="000F76B2">
            <w:pPr>
              <w:widowControl w:val="0"/>
              <w:spacing w:line="240" w:lineRule="auto"/>
              <w:rPr>
                <w:rFonts w:ascii="Times New Roman" w:eastAsia="Times New Roman" w:hAnsi="Times New Roman" w:cs="Times New Roman"/>
              </w:rPr>
            </w:pPr>
            <w:r w:rsidRPr="008E6139">
              <w:rPr>
                <w:rFonts w:ascii="Times New Roman" w:eastAsia="Times New Roman" w:hAnsi="Times New Roman" w:cs="Times New Roman"/>
              </w:rPr>
              <w:t xml:space="preserve">Attempted VBAC for Eligible Women </w:t>
            </w:r>
          </w:p>
        </w:tc>
        <w:tc>
          <w:tcPr>
            <w:tcW w:w="4975" w:type="dxa"/>
            <w:shd w:val="clear" w:color="auto" w:fill="auto"/>
            <w:tcMar>
              <w:top w:w="100" w:type="dxa"/>
              <w:left w:w="100" w:type="dxa"/>
              <w:bottom w:w="100" w:type="dxa"/>
              <w:right w:w="100" w:type="dxa"/>
            </w:tcMar>
          </w:tcPr>
          <w:p w14:paraId="2AC9475D" w14:textId="77777777" w:rsidR="008E6139" w:rsidRPr="008E6139" w:rsidRDefault="008E6139" w:rsidP="008E6139">
            <w:pPr>
              <w:rPr>
                <w:rFonts w:ascii="Times New Roman" w:hAnsi="Times New Roman" w:cs="Times New Roman"/>
              </w:rPr>
            </w:pPr>
            <w:r w:rsidRPr="008E6139">
              <w:rPr>
                <w:rFonts w:ascii="Times New Roman" w:hAnsi="Times New Roman" w:cs="Times New Roman"/>
              </w:rPr>
              <w:t xml:space="preserve">The proportion of eligible parous women under 40 years of age with a history of cesarean and a term, singleton infant with a vertex presentation who attempt to give birth vaginally. </w:t>
            </w:r>
          </w:p>
          <w:p w14:paraId="02B1E8BA" w14:textId="77777777" w:rsidR="00CB3985" w:rsidRPr="008E6139" w:rsidRDefault="00CB3985">
            <w:pPr>
              <w:widowControl w:val="0"/>
              <w:spacing w:line="240" w:lineRule="auto"/>
              <w:rPr>
                <w:rFonts w:ascii="Times New Roman" w:eastAsia="Times New Roman" w:hAnsi="Times New Roman" w:cs="Times New Roman"/>
              </w:rPr>
            </w:pPr>
          </w:p>
        </w:tc>
      </w:tr>
    </w:tbl>
    <w:p w14:paraId="17A097B3" w14:textId="18E69E3B" w:rsidR="00067304" w:rsidRPr="008E6139" w:rsidRDefault="008E6139">
      <w:pPr>
        <w:rPr>
          <w:rFonts w:ascii="Times New Roman" w:eastAsia="Calibri" w:hAnsi="Times New Roman" w:cs="Times New Roman"/>
          <w:sz w:val="24"/>
          <w:szCs w:val="24"/>
        </w:rPr>
      </w:pPr>
      <w:r w:rsidRPr="008E6139">
        <w:rPr>
          <w:rFonts w:ascii="Times New Roman" w:eastAsia="Calibri" w:hAnsi="Times New Roman" w:cs="Times New Roman"/>
          <w:sz w:val="24"/>
          <w:szCs w:val="24"/>
        </w:rPr>
        <w:t xml:space="preserve">Table 1. </w:t>
      </w:r>
      <w:r>
        <w:rPr>
          <w:rFonts w:ascii="Times New Roman" w:eastAsia="Calibri" w:hAnsi="Times New Roman" w:cs="Times New Roman"/>
          <w:sz w:val="24"/>
          <w:szCs w:val="24"/>
        </w:rPr>
        <w:t>Definitions</w:t>
      </w:r>
      <w:r w:rsidR="009B11BA">
        <w:rPr>
          <w:rFonts w:ascii="Times New Roman" w:eastAsia="Calibri" w:hAnsi="Times New Roman" w:cs="Times New Roman"/>
          <w:sz w:val="24"/>
          <w:szCs w:val="24"/>
        </w:rPr>
        <w:t xml:space="preserve">, provided by PSBC, of the six facility indicators analyzed in this study (Perinatal Services BC, n.d.) </w:t>
      </w:r>
    </w:p>
    <w:p w14:paraId="35A44534" w14:textId="77777777" w:rsidR="0004078A" w:rsidRDefault="0004078A">
      <w:pPr>
        <w:rPr>
          <w:rFonts w:ascii="Times New Roman" w:eastAsia="Calibri" w:hAnsi="Times New Roman" w:cs="Times New Roman"/>
          <w:sz w:val="24"/>
          <w:szCs w:val="24"/>
          <w:u w:val="single"/>
        </w:rPr>
      </w:pPr>
    </w:p>
    <w:p w14:paraId="49AAF077" w14:textId="77777777" w:rsidR="009B11BA" w:rsidRDefault="009B11BA">
      <w:pPr>
        <w:rPr>
          <w:rFonts w:ascii="Times New Roman" w:eastAsia="Calibri" w:hAnsi="Times New Roman" w:cs="Times New Roman"/>
          <w:sz w:val="24"/>
          <w:szCs w:val="24"/>
          <w:u w:val="single"/>
        </w:rPr>
      </w:pPr>
    </w:p>
    <w:p w14:paraId="012D8781" w14:textId="7F6B1253" w:rsidR="00067304" w:rsidRPr="00067304" w:rsidRDefault="00067304">
      <w:pPr>
        <w:rPr>
          <w:rFonts w:ascii="Times New Roman" w:eastAsia="Calibri" w:hAnsi="Times New Roman" w:cs="Times New Roman"/>
          <w:sz w:val="24"/>
          <w:szCs w:val="24"/>
          <w:u w:val="single"/>
        </w:rPr>
      </w:pPr>
      <w:r w:rsidRPr="00067304">
        <w:rPr>
          <w:rFonts w:ascii="Times New Roman" w:eastAsia="Calibri" w:hAnsi="Times New Roman" w:cs="Times New Roman"/>
          <w:sz w:val="24"/>
          <w:szCs w:val="24"/>
          <w:u w:val="single"/>
        </w:rPr>
        <w:lastRenderedPageBreak/>
        <w:t xml:space="preserve">Appendix C – Figures </w:t>
      </w:r>
    </w:p>
    <w:p w14:paraId="773D3A76" w14:textId="5F81EDD8" w:rsidR="00067304" w:rsidRDefault="00067304">
      <w:pPr>
        <w:rPr>
          <w:rFonts w:ascii="Calibri" w:eastAsia="Calibri" w:hAnsi="Calibri" w:cs="Calibri"/>
          <w:sz w:val="24"/>
          <w:szCs w:val="24"/>
        </w:rPr>
      </w:pPr>
    </w:p>
    <w:p w14:paraId="187BCAAC" w14:textId="168E4E77" w:rsidR="00067304" w:rsidRDefault="009B11BA">
      <w:pPr>
        <w:rPr>
          <w:rFonts w:ascii="Calibri" w:eastAsia="Calibri" w:hAnsi="Calibri" w:cs="Calibri"/>
          <w:sz w:val="24"/>
          <w:szCs w:val="24"/>
        </w:rPr>
      </w:pPr>
      <w:r>
        <w:rPr>
          <w:rFonts w:ascii="Calibri" w:eastAsia="Calibri" w:hAnsi="Calibri" w:cs="Calibri"/>
          <w:noProof/>
          <w:sz w:val="24"/>
          <w:szCs w:val="24"/>
          <w:highlight w:val="white"/>
        </w:rPr>
        <w:drawing>
          <wp:anchor distT="0" distB="0" distL="114300" distR="114300" simplePos="0" relativeHeight="251661312" behindDoc="0" locked="0" layoutInCell="1" allowOverlap="1" wp14:anchorId="1E8B61E1" wp14:editId="69085328">
            <wp:simplePos x="0" y="0"/>
            <wp:positionH relativeFrom="margin">
              <wp:posOffset>0</wp:posOffset>
            </wp:positionH>
            <wp:positionV relativeFrom="margin">
              <wp:posOffset>260350</wp:posOffset>
            </wp:positionV>
            <wp:extent cx="4240530" cy="3352800"/>
            <wp:effectExtent l="0" t="0" r="1270" b="0"/>
            <wp:wrapSquare wrapText="bothSides"/>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240530" cy="3352800"/>
                    </a:xfrm>
                    <a:prstGeom prst="rect">
                      <a:avLst/>
                    </a:prstGeom>
                    <a:ln/>
                  </pic:spPr>
                </pic:pic>
              </a:graphicData>
            </a:graphic>
            <wp14:sizeRelH relativeFrom="margin">
              <wp14:pctWidth>0</wp14:pctWidth>
            </wp14:sizeRelH>
            <wp14:sizeRelV relativeFrom="margin">
              <wp14:pctHeight>0</wp14:pctHeight>
            </wp14:sizeRelV>
          </wp:anchor>
        </w:drawing>
      </w:r>
    </w:p>
    <w:p w14:paraId="049750F7" w14:textId="77777777" w:rsidR="00067304" w:rsidRDefault="00067304">
      <w:pPr>
        <w:rPr>
          <w:rFonts w:ascii="Calibri" w:eastAsia="Calibri" w:hAnsi="Calibri" w:cs="Calibri"/>
          <w:sz w:val="24"/>
          <w:szCs w:val="24"/>
        </w:rPr>
      </w:pPr>
    </w:p>
    <w:p w14:paraId="5CEA1C69" w14:textId="77777777" w:rsidR="00067304" w:rsidRDefault="00067304">
      <w:pPr>
        <w:rPr>
          <w:rFonts w:ascii="Calibri" w:eastAsia="Calibri" w:hAnsi="Calibri" w:cs="Calibri"/>
          <w:sz w:val="24"/>
          <w:szCs w:val="24"/>
        </w:rPr>
      </w:pPr>
    </w:p>
    <w:p w14:paraId="614B70EC" w14:textId="77777777" w:rsidR="00067304" w:rsidRDefault="00067304">
      <w:pPr>
        <w:rPr>
          <w:rFonts w:ascii="Calibri" w:eastAsia="Calibri" w:hAnsi="Calibri" w:cs="Calibri"/>
          <w:sz w:val="24"/>
          <w:szCs w:val="24"/>
        </w:rPr>
      </w:pPr>
    </w:p>
    <w:p w14:paraId="4EFD078D" w14:textId="77777777" w:rsidR="00067304" w:rsidRDefault="00067304">
      <w:pPr>
        <w:rPr>
          <w:rFonts w:ascii="Calibri" w:eastAsia="Calibri" w:hAnsi="Calibri" w:cs="Calibri"/>
          <w:sz w:val="24"/>
          <w:szCs w:val="24"/>
        </w:rPr>
      </w:pPr>
    </w:p>
    <w:p w14:paraId="0BDB385F" w14:textId="77777777" w:rsidR="00067304" w:rsidRDefault="00067304">
      <w:pPr>
        <w:rPr>
          <w:rFonts w:ascii="Calibri" w:eastAsia="Calibri" w:hAnsi="Calibri" w:cs="Calibri"/>
          <w:sz w:val="24"/>
          <w:szCs w:val="24"/>
        </w:rPr>
      </w:pPr>
    </w:p>
    <w:p w14:paraId="61099C4F" w14:textId="77777777" w:rsidR="00067304" w:rsidRDefault="00067304">
      <w:pPr>
        <w:rPr>
          <w:rFonts w:ascii="Calibri" w:eastAsia="Calibri" w:hAnsi="Calibri" w:cs="Calibri"/>
          <w:sz w:val="24"/>
          <w:szCs w:val="24"/>
        </w:rPr>
      </w:pPr>
    </w:p>
    <w:p w14:paraId="4A2A6938" w14:textId="77777777" w:rsidR="00067304" w:rsidRDefault="00067304">
      <w:pPr>
        <w:rPr>
          <w:rFonts w:ascii="Calibri" w:eastAsia="Calibri" w:hAnsi="Calibri" w:cs="Calibri"/>
          <w:sz w:val="24"/>
          <w:szCs w:val="24"/>
        </w:rPr>
      </w:pPr>
    </w:p>
    <w:p w14:paraId="79E51E59" w14:textId="77777777" w:rsidR="00067304" w:rsidRDefault="00067304">
      <w:pPr>
        <w:rPr>
          <w:rFonts w:ascii="Calibri" w:eastAsia="Calibri" w:hAnsi="Calibri" w:cs="Calibri"/>
          <w:sz w:val="24"/>
          <w:szCs w:val="24"/>
        </w:rPr>
      </w:pPr>
    </w:p>
    <w:p w14:paraId="195632F8" w14:textId="6DE7F4BB" w:rsidR="00067304" w:rsidRDefault="00067304">
      <w:pPr>
        <w:rPr>
          <w:rFonts w:ascii="Calibri" w:eastAsia="Calibri" w:hAnsi="Calibri" w:cs="Calibri"/>
          <w:sz w:val="24"/>
          <w:szCs w:val="24"/>
        </w:rPr>
      </w:pPr>
    </w:p>
    <w:p w14:paraId="3A9C4714" w14:textId="12F394C2" w:rsidR="00067304" w:rsidRDefault="00067304">
      <w:pPr>
        <w:rPr>
          <w:rFonts w:ascii="Calibri" w:eastAsia="Calibri" w:hAnsi="Calibri" w:cs="Calibri"/>
          <w:sz w:val="24"/>
          <w:szCs w:val="24"/>
        </w:rPr>
      </w:pPr>
    </w:p>
    <w:p w14:paraId="293E44F0" w14:textId="1DCBB928" w:rsidR="00067304" w:rsidRDefault="00067304">
      <w:pPr>
        <w:rPr>
          <w:rFonts w:ascii="Calibri" w:eastAsia="Calibri" w:hAnsi="Calibri" w:cs="Calibri"/>
          <w:sz w:val="24"/>
          <w:szCs w:val="24"/>
        </w:rPr>
      </w:pPr>
    </w:p>
    <w:p w14:paraId="4E6BEBCC" w14:textId="62098E3A" w:rsidR="00067304" w:rsidRDefault="00067304">
      <w:pPr>
        <w:rPr>
          <w:rFonts w:ascii="Calibri" w:eastAsia="Calibri" w:hAnsi="Calibri" w:cs="Calibri"/>
          <w:sz w:val="24"/>
          <w:szCs w:val="24"/>
        </w:rPr>
      </w:pPr>
    </w:p>
    <w:p w14:paraId="4E1D4429" w14:textId="77777777" w:rsidR="00067304" w:rsidRDefault="00067304">
      <w:pPr>
        <w:rPr>
          <w:rFonts w:ascii="Calibri" w:eastAsia="Calibri" w:hAnsi="Calibri" w:cs="Calibri"/>
          <w:sz w:val="24"/>
          <w:szCs w:val="24"/>
        </w:rPr>
      </w:pPr>
    </w:p>
    <w:p w14:paraId="6D8A5822" w14:textId="77777777" w:rsidR="00067304" w:rsidRDefault="00067304">
      <w:pPr>
        <w:rPr>
          <w:rFonts w:ascii="Calibri" w:eastAsia="Calibri" w:hAnsi="Calibri" w:cs="Calibri"/>
          <w:sz w:val="24"/>
          <w:szCs w:val="24"/>
        </w:rPr>
      </w:pPr>
    </w:p>
    <w:p w14:paraId="0BEE748A" w14:textId="53CCA95E" w:rsidR="00CB3985" w:rsidRPr="0044340A" w:rsidRDefault="00067304">
      <w:pP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43931A18" wp14:editId="1E45976F">
            <wp:simplePos x="0" y="0"/>
            <wp:positionH relativeFrom="column">
              <wp:posOffset>0</wp:posOffset>
            </wp:positionH>
            <wp:positionV relativeFrom="paragraph">
              <wp:posOffset>586105</wp:posOffset>
            </wp:positionV>
            <wp:extent cx="4293235" cy="3456940"/>
            <wp:effectExtent l="0" t="0" r="0" b="0"/>
            <wp:wrapTopAndBottom distT="114300" distB="11430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4293235" cy="3456940"/>
                    </a:xfrm>
                    <a:prstGeom prst="rect">
                      <a:avLst/>
                    </a:prstGeom>
                    <a:ln/>
                  </pic:spPr>
                </pic:pic>
              </a:graphicData>
            </a:graphic>
            <wp14:sizeRelH relativeFrom="margin">
              <wp14:pctWidth>0</wp14:pctWidth>
            </wp14:sizeRelH>
            <wp14:sizeRelV relativeFrom="margin">
              <wp14:pctHeight>0</wp14:pctHeight>
            </wp14:sizeRelV>
          </wp:anchor>
        </w:drawing>
      </w:r>
      <w:r w:rsidR="000F76B2">
        <w:rPr>
          <w:rFonts w:ascii="Calibri" w:eastAsia="Calibri" w:hAnsi="Calibri" w:cs="Calibri"/>
          <w:sz w:val="24"/>
          <w:szCs w:val="24"/>
          <w:highlight w:val="white"/>
        </w:rPr>
        <w:t xml:space="preserve">Figure 1.  </w:t>
      </w:r>
      <w:r w:rsidR="0044340A">
        <w:rPr>
          <w:rFonts w:ascii="Times New Roman" w:eastAsia="Times New Roman" w:hAnsi="Times New Roman" w:cs="Times New Roman"/>
          <w:sz w:val="24"/>
          <w:szCs w:val="24"/>
        </w:rPr>
        <w:t>Vaginal delivery rate for eligible nulliparous women aged 20 to 39 years with a singleton vertex pregnancy at term</w:t>
      </w:r>
      <w:r w:rsidR="008543D6">
        <w:rPr>
          <w:rFonts w:ascii="Times New Roman" w:eastAsia="Times New Roman" w:hAnsi="Times New Roman" w:cs="Times New Roman"/>
          <w:sz w:val="24"/>
          <w:szCs w:val="24"/>
        </w:rPr>
        <w:t>, split by ho</w:t>
      </w:r>
      <w:r w:rsidR="00793732">
        <w:rPr>
          <w:rFonts w:ascii="Times New Roman" w:eastAsia="Times New Roman" w:hAnsi="Times New Roman" w:cs="Times New Roman"/>
          <w:sz w:val="24"/>
          <w:szCs w:val="24"/>
        </w:rPr>
        <w:t xml:space="preserve">spital peer group. </w:t>
      </w:r>
    </w:p>
    <w:p w14:paraId="7705CF5C" w14:textId="7F52B521" w:rsidR="0044340A" w:rsidRPr="00067304" w:rsidRDefault="000F76B2">
      <w:pPr>
        <w:rPr>
          <w:rFonts w:ascii="Times New Roman" w:eastAsia="Times New Roman" w:hAnsi="Times New Roman" w:cs="Times New Roman"/>
          <w:sz w:val="24"/>
          <w:szCs w:val="24"/>
        </w:rPr>
      </w:pPr>
      <w:r>
        <w:rPr>
          <w:rFonts w:ascii="Calibri" w:eastAsia="Calibri" w:hAnsi="Calibri" w:cs="Calibri"/>
          <w:sz w:val="24"/>
          <w:szCs w:val="24"/>
          <w:highlight w:val="white"/>
        </w:rPr>
        <w:t xml:space="preserve">Figure 2. </w:t>
      </w:r>
      <w:r w:rsidR="0044340A">
        <w:rPr>
          <w:rFonts w:ascii="Calibri" w:eastAsia="Calibri" w:hAnsi="Calibri" w:cs="Calibri"/>
          <w:sz w:val="24"/>
          <w:szCs w:val="24"/>
          <w:highlight w:val="white"/>
        </w:rPr>
        <w:t xml:space="preserve"> </w:t>
      </w:r>
      <w:r w:rsidR="0044340A">
        <w:rPr>
          <w:rFonts w:ascii="Times New Roman" w:eastAsia="Times New Roman" w:hAnsi="Times New Roman" w:cs="Times New Roman"/>
          <w:sz w:val="24"/>
          <w:szCs w:val="24"/>
        </w:rPr>
        <w:t xml:space="preserve">Early term </w:t>
      </w:r>
      <w:r w:rsidR="00C0559A">
        <w:rPr>
          <w:rFonts w:ascii="Times New Roman" w:eastAsia="Times New Roman" w:hAnsi="Times New Roman" w:cs="Times New Roman"/>
          <w:sz w:val="24"/>
          <w:szCs w:val="24"/>
        </w:rPr>
        <w:t>repeats</w:t>
      </w:r>
      <w:r w:rsidR="0044340A">
        <w:rPr>
          <w:rFonts w:ascii="Times New Roman" w:eastAsia="Times New Roman" w:hAnsi="Times New Roman" w:cs="Times New Roman"/>
          <w:sz w:val="24"/>
          <w:szCs w:val="24"/>
        </w:rPr>
        <w:t xml:space="preserve"> cesarean delivery without medical indication</w:t>
      </w:r>
      <w:r w:rsidR="008543D6">
        <w:rPr>
          <w:rFonts w:ascii="Times New Roman" w:eastAsia="Times New Roman" w:hAnsi="Times New Roman" w:cs="Times New Roman"/>
          <w:sz w:val="24"/>
          <w:szCs w:val="24"/>
        </w:rPr>
        <w:t>, split by hospital peer group</w:t>
      </w:r>
      <w:r w:rsidR="00067304">
        <w:rPr>
          <w:rFonts w:ascii="Times New Roman" w:eastAsia="Times New Roman" w:hAnsi="Times New Roman" w:cs="Times New Roman"/>
          <w:sz w:val="24"/>
          <w:szCs w:val="24"/>
        </w:rPr>
        <w:t>.</w:t>
      </w:r>
    </w:p>
    <w:p w14:paraId="26E8B1A1" w14:textId="55F3CD37" w:rsidR="009B11BA" w:rsidRDefault="009B11BA">
      <w:pPr>
        <w:rPr>
          <w:rFonts w:ascii="Calibri" w:eastAsia="Calibri" w:hAnsi="Calibri" w:cs="Calibri"/>
          <w:sz w:val="24"/>
          <w:szCs w:val="24"/>
          <w:highlight w:val="white"/>
        </w:rPr>
      </w:pPr>
      <w:r>
        <w:rPr>
          <w:rFonts w:ascii="Calibri" w:eastAsia="Calibri" w:hAnsi="Calibri" w:cs="Calibri"/>
          <w:noProof/>
          <w:sz w:val="24"/>
          <w:szCs w:val="24"/>
          <w:highlight w:val="white"/>
        </w:rPr>
        <w:lastRenderedPageBreak/>
        <w:drawing>
          <wp:anchor distT="0" distB="0" distL="114300" distR="114300" simplePos="0" relativeHeight="251663360" behindDoc="0" locked="0" layoutInCell="1" allowOverlap="1" wp14:anchorId="196D91F1" wp14:editId="2FC2CA03">
            <wp:simplePos x="0" y="0"/>
            <wp:positionH relativeFrom="margin">
              <wp:posOffset>78105</wp:posOffset>
            </wp:positionH>
            <wp:positionV relativeFrom="margin">
              <wp:posOffset>-357505</wp:posOffset>
            </wp:positionV>
            <wp:extent cx="4084320" cy="3404870"/>
            <wp:effectExtent l="0" t="0" r="508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084320" cy="3404870"/>
                    </a:xfrm>
                    <a:prstGeom prst="rect">
                      <a:avLst/>
                    </a:prstGeom>
                    <a:ln/>
                  </pic:spPr>
                </pic:pic>
              </a:graphicData>
            </a:graphic>
            <wp14:sizeRelH relativeFrom="margin">
              <wp14:pctWidth>0</wp14:pctWidth>
            </wp14:sizeRelH>
            <wp14:sizeRelV relativeFrom="margin">
              <wp14:pctHeight>0</wp14:pctHeight>
            </wp14:sizeRelV>
          </wp:anchor>
        </w:drawing>
      </w:r>
    </w:p>
    <w:p w14:paraId="5898BF0E" w14:textId="77777777" w:rsidR="009B11BA" w:rsidRDefault="009B11BA">
      <w:pPr>
        <w:rPr>
          <w:rFonts w:ascii="Calibri" w:eastAsia="Calibri" w:hAnsi="Calibri" w:cs="Calibri"/>
          <w:sz w:val="24"/>
          <w:szCs w:val="24"/>
          <w:highlight w:val="white"/>
        </w:rPr>
      </w:pPr>
    </w:p>
    <w:p w14:paraId="01272C7C" w14:textId="77777777" w:rsidR="009B11BA" w:rsidRDefault="009B11BA">
      <w:pPr>
        <w:rPr>
          <w:rFonts w:ascii="Calibri" w:eastAsia="Calibri" w:hAnsi="Calibri" w:cs="Calibri"/>
          <w:sz w:val="24"/>
          <w:szCs w:val="24"/>
          <w:highlight w:val="white"/>
        </w:rPr>
      </w:pPr>
    </w:p>
    <w:p w14:paraId="40A26368" w14:textId="77777777" w:rsidR="009B11BA" w:rsidRDefault="009B11BA">
      <w:pPr>
        <w:rPr>
          <w:rFonts w:ascii="Calibri" w:eastAsia="Calibri" w:hAnsi="Calibri" w:cs="Calibri"/>
          <w:sz w:val="24"/>
          <w:szCs w:val="24"/>
          <w:highlight w:val="white"/>
        </w:rPr>
      </w:pPr>
    </w:p>
    <w:p w14:paraId="2B6D203D" w14:textId="77777777" w:rsidR="009B11BA" w:rsidRDefault="009B11BA">
      <w:pPr>
        <w:rPr>
          <w:rFonts w:ascii="Calibri" w:eastAsia="Calibri" w:hAnsi="Calibri" w:cs="Calibri"/>
          <w:sz w:val="24"/>
          <w:szCs w:val="24"/>
          <w:highlight w:val="white"/>
        </w:rPr>
      </w:pPr>
    </w:p>
    <w:p w14:paraId="3CE170A2" w14:textId="77777777" w:rsidR="009B11BA" w:rsidRDefault="009B11BA">
      <w:pPr>
        <w:rPr>
          <w:rFonts w:ascii="Calibri" w:eastAsia="Calibri" w:hAnsi="Calibri" w:cs="Calibri"/>
          <w:sz w:val="24"/>
          <w:szCs w:val="24"/>
          <w:highlight w:val="white"/>
        </w:rPr>
      </w:pPr>
    </w:p>
    <w:p w14:paraId="4579DA77" w14:textId="77777777" w:rsidR="009B11BA" w:rsidRDefault="009B11BA">
      <w:pPr>
        <w:rPr>
          <w:rFonts w:ascii="Calibri" w:eastAsia="Calibri" w:hAnsi="Calibri" w:cs="Calibri"/>
          <w:sz w:val="24"/>
          <w:szCs w:val="24"/>
          <w:highlight w:val="white"/>
        </w:rPr>
      </w:pPr>
    </w:p>
    <w:p w14:paraId="2DCFCA10" w14:textId="77777777" w:rsidR="009B11BA" w:rsidRDefault="009B11BA">
      <w:pPr>
        <w:rPr>
          <w:rFonts w:ascii="Calibri" w:eastAsia="Calibri" w:hAnsi="Calibri" w:cs="Calibri"/>
          <w:sz w:val="24"/>
          <w:szCs w:val="24"/>
          <w:highlight w:val="white"/>
        </w:rPr>
      </w:pPr>
    </w:p>
    <w:p w14:paraId="47F2A51E" w14:textId="77777777" w:rsidR="009B11BA" w:rsidRDefault="009B11BA">
      <w:pPr>
        <w:rPr>
          <w:rFonts w:ascii="Calibri" w:eastAsia="Calibri" w:hAnsi="Calibri" w:cs="Calibri"/>
          <w:sz w:val="24"/>
          <w:szCs w:val="24"/>
          <w:highlight w:val="white"/>
        </w:rPr>
      </w:pPr>
    </w:p>
    <w:p w14:paraId="4064A320" w14:textId="77777777" w:rsidR="009B11BA" w:rsidRDefault="009B11BA">
      <w:pPr>
        <w:rPr>
          <w:rFonts w:ascii="Calibri" w:eastAsia="Calibri" w:hAnsi="Calibri" w:cs="Calibri"/>
          <w:sz w:val="24"/>
          <w:szCs w:val="24"/>
          <w:highlight w:val="white"/>
        </w:rPr>
      </w:pPr>
    </w:p>
    <w:p w14:paraId="06695E07" w14:textId="77777777" w:rsidR="009B11BA" w:rsidRDefault="009B11BA">
      <w:pPr>
        <w:rPr>
          <w:rFonts w:ascii="Calibri" w:eastAsia="Calibri" w:hAnsi="Calibri" w:cs="Calibri"/>
          <w:sz w:val="24"/>
          <w:szCs w:val="24"/>
          <w:highlight w:val="white"/>
        </w:rPr>
      </w:pPr>
    </w:p>
    <w:p w14:paraId="6FFA907C" w14:textId="77777777" w:rsidR="009B11BA" w:rsidRDefault="009B11BA">
      <w:pPr>
        <w:rPr>
          <w:rFonts w:ascii="Calibri" w:eastAsia="Calibri" w:hAnsi="Calibri" w:cs="Calibri"/>
          <w:sz w:val="24"/>
          <w:szCs w:val="24"/>
          <w:highlight w:val="white"/>
        </w:rPr>
      </w:pPr>
    </w:p>
    <w:p w14:paraId="7B00F94A" w14:textId="77777777" w:rsidR="009B11BA" w:rsidRDefault="009B11BA">
      <w:pPr>
        <w:rPr>
          <w:rFonts w:ascii="Calibri" w:eastAsia="Calibri" w:hAnsi="Calibri" w:cs="Calibri"/>
          <w:sz w:val="24"/>
          <w:szCs w:val="24"/>
          <w:highlight w:val="white"/>
        </w:rPr>
      </w:pPr>
    </w:p>
    <w:p w14:paraId="19CA2E9F" w14:textId="77777777" w:rsidR="009B11BA" w:rsidRDefault="009B11BA">
      <w:pPr>
        <w:rPr>
          <w:rFonts w:ascii="Calibri" w:eastAsia="Calibri" w:hAnsi="Calibri" w:cs="Calibri"/>
          <w:sz w:val="24"/>
          <w:szCs w:val="24"/>
          <w:highlight w:val="white"/>
        </w:rPr>
      </w:pPr>
    </w:p>
    <w:p w14:paraId="71416EE5" w14:textId="77777777" w:rsidR="009B11BA" w:rsidRDefault="009B11BA">
      <w:pPr>
        <w:rPr>
          <w:rFonts w:ascii="Calibri" w:eastAsia="Calibri" w:hAnsi="Calibri" w:cs="Calibri"/>
          <w:sz w:val="24"/>
          <w:szCs w:val="24"/>
          <w:highlight w:val="white"/>
        </w:rPr>
      </w:pPr>
    </w:p>
    <w:p w14:paraId="34F0F7FB" w14:textId="0514A26E" w:rsidR="0044340A" w:rsidRPr="0044340A" w:rsidRDefault="0044340A">
      <w:pPr>
        <w:rPr>
          <w:rFonts w:ascii="Times New Roman" w:eastAsia="Times New Roman" w:hAnsi="Times New Roman" w:cs="Times New Roman"/>
          <w:sz w:val="24"/>
          <w:szCs w:val="24"/>
        </w:rPr>
      </w:pPr>
      <w:r>
        <w:rPr>
          <w:rFonts w:ascii="Calibri" w:eastAsia="Calibri" w:hAnsi="Calibri" w:cs="Calibri"/>
          <w:sz w:val="24"/>
          <w:szCs w:val="24"/>
          <w:highlight w:val="white"/>
        </w:rPr>
        <w:t xml:space="preserve">Figure 3. </w:t>
      </w:r>
      <w:r>
        <w:rPr>
          <w:rFonts w:ascii="Times New Roman" w:eastAsia="Times New Roman" w:hAnsi="Times New Roman" w:cs="Times New Roman"/>
          <w:sz w:val="24"/>
          <w:szCs w:val="24"/>
        </w:rPr>
        <w:t>Post-date induction before 41+0 weeks’ gestation for women under 40 years of age at the time of delivery</w:t>
      </w:r>
      <w:r w:rsidR="008543D6">
        <w:rPr>
          <w:rFonts w:ascii="Times New Roman" w:eastAsia="Times New Roman" w:hAnsi="Times New Roman" w:cs="Times New Roman"/>
          <w:sz w:val="24"/>
          <w:szCs w:val="24"/>
        </w:rPr>
        <w:t xml:space="preserve">, split by hospital peer group. </w:t>
      </w:r>
    </w:p>
    <w:p w14:paraId="1B661FE4" w14:textId="64D1B7F5" w:rsidR="0044340A" w:rsidRDefault="009B11BA">
      <w:pPr>
        <w:rPr>
          <w:rFonts w:ascii="Calibri" w:eastAsia="Calibri" w:hAnsi="Calibri" w:cs="Calibri"/>
          <w:sz w:val="24"/>
          <w:szCs w:val="24"/>
          <w:highlight w:val="white"/>
        </w:rPr>
      </w:pPr>
      <w:r>
        <w:rPr>
          <w:rFonts w:ascii="Calibri" w:eastAsia="Calibri" w:hAnsi="Calibri" w:cs="Calibri"/>
          <w:noProof/>
          <w:sz w:val="24"/>
          <w:szCs w:val="24"/>
          <w:highlight w:val="white"/>
        </w:rPr>
        <w:drawing>
          <wp:anchor distT="0" distB="0" distL="114300" distR="114300" simplePos="0" relativeHeight="251660288" behindDoc="0" locked="0" layoutInCell="1" allowOverlap="1" wp14:anchorId="282B8B55" wp14:editId="001C59B9">
            <wp:simplePos x="0" y="0"/>
            <wp:positionH relativeFrom="margin">
              <wp:posOffset>8255</wp:posOffset>
            </wp:positionH>
            <wp:positionV relativeFrom="margin">
              <wp:posOffset>3683726</wp:posOffset>
            </wp:positionV>
            <wp:extent cx="4057650" cy="3425190"/>
            <wp:effectExtent l="0" t="0" r="6350" b="3810"/>
            <wp:wrapSquare wrapText="bothSides"/>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057650" cy="3425190"/>
                    </a:xfrm>
                    <a:prstGeom prst="rect">
                      <a:avLst/>
                    </a:prstGeom>
                    <a:ln/>
                  </pic:spPr>
                </pic:pic>
              </a:graphicData>
            </a:graphic>
            <wp14:sizeRelH relativeFrom="margin">
              <wp14:pctWidth>0</wp14:pctWidth>
            </wp14:sizeRelH>
            <wp14:sizeRelV relativeFrom="margin">
              <wp14:pctHeight>0</wp14:pctHeight>
            </wp14:sizeRelV>
          </wp:anchor>
        </w:drawing>
      </w:r>
    </w:p>
    <w:p w14:paraId="37E24126" w14:textId="49BCA34E" w:rsidR="0044340A" w:rsidRDefault="0044340A">
      <w:pPr>
        <w:rPr>
          <w:rFonts w:ascii="Calibri" w:eastAsia="Calibri" w:hAnsi="Calibri" w:cs="Calibri"/>
          <w:sz w:val="24"/>
          <w:szCs w:val="24"/>
          <w:highlight w:val="white"/>
        </w:rPr>
      </w:pPr>
    </w:p>
    <w:p w14:paraId="7DEA280A" w14:textId="4653186A" w:rsidR="0044340A" w:rsidRDefault="0044340A">
      <w:pPr>
        <w:rPr>
          <w:rFonts w:ascii="Calibri" w:eastAsia="Calibri" w:hAnsi="Calibri" w:cs="Calibri"/>
          <w:sz w:val="24"/>
          <w:szCs w:val="24"/>
          <w:highlight w:val="white"/>
        </w:rPr>
      </w:pPr>
    </w:p>
    <w:p w14:paraId="1B0F14A7" w14:textId="3861CE6A" w:rsidR="0044340A" w:rsidRDefault="0044340A">
      <w:pPr>
        <w:rPr>
          <w:rFonts w:ascii="Calibri" w:eastAsia="Calibri" w:hAnsi="Calibri" w:cs="Calibri"/>
          <w:sz w:val="24"/>
          <w:szCs w:val="24"/>
          <w:highlight w:val="white"/>
        </w:rPr>
      </w:pPr>
    </w:p>
    <w:p w14:paraId="2C97F873" w14:textId="3BD95396" w:rsidR="0044340A" w:rsidRDefault="0044340A">
      <w:pPr>
        <w:rPr>
          <w:rFonts w:ascii="Calibri" w:eastAsia="Calibri" w:hAnsi="Calibri" w:cs="Calibri"/>
          <w:sz w:val="24"/>
          <w:szCs w:val="24"/>
          <w:highlight w:val="white"/>
        </w:rPr>
      </w:pPr>
    </w:p>
    <w:p w14:paraId="5D232CF1" w14:textId="1A508740" w:rsidR="0044340A" w:rsidRDefault="0044340A">
      <w:pPr>
        <w:rPr>
          <w:rFonts w:ascii="Calibri" w:eastAsia="Calibri" w:hAnsi="Calibri" w:cs="Calibri"/>
          <w:sz w:val="24"/>
          <w:szCs w:val="24"/>
          <w:highlight w:val="white"/>
        </w:rPr>
      </w:pPr>
    </w:p>
    <w:p w14:paraId="297FF93C" w14:textId="2391F60E" w:rsidR="0044340A" w:rsidRDefault="0044340A">
      <w:pPr>
        <w:rPr>
          <w:rFonts w:ascii="Calibri" w:eastAsia="Calibri" w:hAnsi="Calibri" w:cs="Calibri"/>
          <w:sz w:val="24"/>
          <w:szCs w:val="24"/>
          <w:highlight w:val="white"/>
        </w:rPr>
      </w:pPr>
    </w:p>
    <w:p w14:paraId="2D894AEA" w14:textId="4291E98E" w:rsidR="0044340A" w:rsidRDefault="0044340A">
      <w:pPr>
        <w:rPr>
          <w:rFonts w:ascii="Calibri" w:eastAsia="Calibri" w:hAnsi="Calibri" w:cs="Calibri"/>
          <w:sz w:val="24"/>
          <w:szCs w:val="24"/>
          <w:highlight w:val="white"/>
        </w:rPr>
      </w:pPr>
    </w:p>
    <w:p w14:paraId="070BBDDD" w14:textId="0E533835" w:rsidR="0044340A" w:rsidRDefault="0044340A">
      <w:pPr>
        <w:rPr>
          <w:rFonts w:ascii="Calibri" w:eastAsia="Calibri" w:hAnsi="Calibri" w:cs="Calibri"/>
          <w:sz w:val="24"/>
          <w:szCs w:val="24"/>
          <w:highlight w:val="white"/>
        </w:rPr>
      </w:pPr>
    </w:p>
    <w:p w14:paraId="687F8C5E" w14:textId="29864D30" w:rsidR="0044340A" w:rsidRDefault="0044340A">
      <w:pPr>
        <w:rPr>
          <w:rFonts w:ascii="Calibri" w:eastAsia="Calibri" w:hAnsi="Calibri" w:cs="Calibri"/>
          <w:sz w:val="24"/>
          <w:szCs w:val="24"/>
          <w:highlight w:val="white"/>
        </w:rPr>
      </w:pPr>
    </w:p>
    <w:p w14:paraId="0038DE20" w14:textId="3B616906" w:rsidR="0044340A" w:rsidRDefault="0044340A">
      <w:pPr>
        <w:rPr>
          <w:rFonts w:ascii="Calibri" w:eastAsia="Calibri" w:hAnsi="Calibri" w:cs="Calibri"/>
          <w:sz w:val="24"/>
          <w:szCs w:val="24"/>
          <w:highlight w:val="white"/>
        </w:rPr>
      </w:pPr>
    </w:p>
    <w:p w14:paraId="20AE1B4A" w14:textId="205C37B0" w:rsidR="0044340A" w:rsidRDefault="0044340A">
      <w:pPr>
        <w:rPr>
          <w:rFonts w:ascii="Calibri" w:eastAsia="Calibri" w:hAnsi="Calibri" w:cs="Calibri"/>
          <w:sz w:val="24"/>
          <w:szCs w:val="24"/>
          <w:highlight w:val="white"/>
        </w:rPr>
      </w:pPr>
    </w:p>
    <w:p w14:paraId="5259990F" w14:textId="77777777" w:rsidR="0044340A" w:rsidRDefault="0044340A">
      <w:pPr>
        <w:rPr>
          <w:rFonts w:ascii="Calibri" w:eastAsia="Calibri" w:hAnsi="Calibri" w:cs="Calibri"/>
          <w:sz w:val="24"/>
          <w:szCs w:val="24"/>
          <w:highlight w:val="white"/>
        </w:rPr>
      </w:pPr>
    </w:p>
    <w:p w14:paraId="5251BEFF" w14:textId="707D2D03" w:rsidR="0044340A" w:rsidRDefault="0044340A">
      <w:pPr>
        <w:rPr>
          <w:rFonts w:ascii="Calibri" w:eastAsia="Calibri" w:hAnsi="Calibri" w:cs="Calibri"/>
          <w:sz w:val="24"/>
          <w:szCs w:val="24"/>
          <w:highlight w:val="white"/>
        </w:rPr>
      </w:pPr>
    </w:p>
    <w:p w14:paraId="251921B8" w14:textId="3369F97F" w:rsidR="0044340A" w:rsidRDefault="0044340A">
      <w:pPr>
        <w:rPr>
          <w:rFonts w:ascii="Calibri" w:eastAsia="Calibri" w:hAnsi="Calibri" w:cs="Calibri"/>
          <w:sz w:val="24"/>
          <w:szCs w:val="24"/>
          <w:highlight w:val="white"/>
        </w:rPr>
      </w:pPr>
    </w:p>
    <w:p w14:paraId="502F4498" w14:textId="1F46ED2D" w:rsidR="0044340A" w:rsidRDefault="0044340A">
      <w:pPr>
        <w:rPr>
          <w:rFonts w:ascii="Calibri" w:eastAsia="Calibri" w:hAnsi="Calibri" w:cs="Calibri"/>
          <w:sz w:val="24"/>
          <w:szCs w:val="24"/>
          <w:highlight w:val="white"/>
        </w:rPr>
      </w:pPr>
    </w:p>
    <w:p w14:paraId="5BCD46D0" w14:textId="77777777" w:rsidR="009B11BA" w:rsidRDefault="009B11BA">
      <w:pPr>
        <w:rPr>
          <w:rFonts w:ascii="Calibri" w:eastAsia="Calibri" w:hAnsi="Calibri" w:cs="Calibri"/>
          <w:sz w:val="24"/>
          <w:szCs w:val="24"/>
          <w:highlight w:val="white"/>
        </w:rPr>
      </w:pPr>
    </w:p>
    <w:p w14:paraId="5DCBE6ED" w14:textId="77777777" w:rsidR="009B11BA" w:rsidRDefault="009B11BA">
      <w:pPr>
        <w:rPr>
          <w:rFonts w:ascii="Calibri" w:eastAsia="Calibri" w:hAnsi="Calibri" w:cs="Calibri"/>
          <w:sz w:val="24"/>
          <w:szCs w:val="24"/>
          <w:highlight w:val="white"/>
        </w:rPr>
      </w:pPr>
    </w:p>
    <w:p w14:paraId="6058EFA6" w14:textId="7266ECD5" w:rsidR="0044340A" w:rsidRDefault="0044340A">
      <w:pPr>
        <w:rPr>
          <w:rFonts w:ascii="Times New Roman" w:eastAsia="Times New Roman" w:hAnsi="Times New Roman" w:cs="Times New Roman"/>
          <w:sz w:val="24"/>
          <w:szCs w:val="24"/>
        </w:rPr>
      </w:pPr>
      <w:r>
        <w:rPr>
          <w:rFonts w:ascii="Calibri" w:eastAsia="Calibri" w:hAnsi="Calibri" w:cs="Calibri"/>
          <w:sz w:val="24"/>
          <w:szCs w:val="24"/>
          <w:highlight w:val="white"/>
        </w:rPr>
        <w:t xml:space="preserve">Figure 4. </w:t>
      </w:r>
      <w:r w:rsidR="000F76B2">
        <w:rPr>
          <w:rFonts w:ascii="Times New Roman" w:eastAsia="Times New Roman" w:hAnsi="Times New Roman" w:cs="Times New Roman"/>
          <w:sz w:val="24"/>
          <w:szCs w:val="24"/>
        </w:rPr>
        <w:t>Exclusive use of intermittent auscultation in laboring women without risk factors who delivered vaginally</w:t>
      </w:r>
      <w:r w:rsidR="008543D6">
        <w:rPr>
          <w:rFonts w:ascii="Times New Roman" w:eastAsia="Times New Roman" w:hAnsi="Times New Roman" w:cs="Times New Roman"/>
          <w:sz w:val="24"/>
          <w:szCs w:val="24"/>
        </w:rPr>
        <w:t xml:space="preserve">, split by hospital peer group. </w:t>
      </w:r>
    </w:p>
    <w:p w14:paraId="2FE999A7" w14:textId="77777777" w:rsidR="009B11BA" w:rsidRDefault="009B11BA">
      <w:pPr>
        <w:rPr>
          <w:rFonts w:ascii="Calibri" w:eastAsia="Calibri" w:hAnsi="Calibri" w:cs="Calibri"/>
          <w:sz w:val="24"/>
          <w:szCs w:val="24"/>
          <w:highlight w:val="white"/>
        </w:rPr>
      </w:pPr>
    </w:p>
    <w:p w14:paraId="4EEE8FEA" w14:textId="77777777" w:rsidR="0044340A" w:rsidRDefault="0044340A">
      <w:pPr>
        <w:rPr>
          <w:rFonts w:ascii="Calibri" w:eastAsia="Calibri" w:hAnsi="Calibri" w:cs="Calibri"/>
          <w:sz w:val="24"/>
          <w:szCs w:val="24"/>
          <w:highlight w:val="white"/>
        </w:rPr>
      </w:pPr>
      <w:r>
        <w:rPr>
          <w:rFonts w:ascii="Calibri" w:eastAsia="Calibri" w:hAnsi="Calibri" w:cs="Calibri"/>
          <w:noProof/>
          <w:sz w:val="24"/>
          <w:szCs w:val="24"/>
          <w:highlight w:val="white"/>
        </w:rPr>
        <w:lastRenderedPageBreak/>
        <w:drawing>
          <wp:inline distT="114300" distB="114300" distL="114300" distR="114300" wp14:anchorId="1A4B0051" wp14:editId="4FDAA330">
            <wp:extent cx="4179570" cy="3483429"/>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4183678" cy="3486852"/>
                    </a:xfrm>
                    <a:prstGeom prst="rect">
                      <a:avLst/>
                    </a:prstGeom>
                    <a:ln/>
                  </pic:spPr>
                </pic:pic>
              </a:graphicData>
            </a:graphic>
          </wp:inline>
        </w:drawing>
      </w:r>
    </w:p>
    <w:p w14:paraId="3113F154" w14:textId="78FAA6ED" w:rsidR="0044340A" w:rsidRDefault="0044340A">
      <w:pPr>
        <w:rPr>
          <w:rFonts w:ascii="Calibri" w:eastAsia="Calibri" w:hAnsi="Calibri" w:cs="Calibri"/>
          <w:sz w:val="24"/>
          <w:szCs w:val="24"/>
          <w:highlight w:val="white"/>
        </w:rPr>
      </w:pPr>
      <w:r>
        <w:rPr>
          <w:rFonts w:ascii="Calibri" w:eastAsia="Calibri" w:hAnsi="Calibri" w:cs="Calibri"/>
          <w:sz w:val="24"/>
          <w:szCs w:val="24"/>
          <w:highlight w:val="white"/>
        </w:rPr>
        <w:t xml:space="preserve">Figure 5. </w:t>
      </w:r>
      <w:r w:rsidR="000F76B2">
        <w:rPr>
          <w:rFonts w:ascii="Times New Roman" w:eastAsia="Times New Roman" w:hAnsi="Times New Roman" w:cs="Times New Roman"/>
          <w:sz w:val="24"/>
          <w:szCs w:val="24"/>
        </w:rPr>
        <w:t>Healthy term singletons receiving exclusively breast milk from birth to discharge</w:t>
      </w:r>
      <w:r w:rsidR="008543D6">
        <w:rPr>
          <w:rFonts w:ascii="Times New Roman" w:eastAsia="Times New Roman" w:hAnsi="Times New Roman" w:cs="Times New Roman"/>
          <w:sz w:val="24"/>
          <w:szCs w:val="24"/>
        </w:rPr>
        <w:t xml:space="preserve">, split by hospital peer group. </w:t>
      </w:r>
    </w:p>
    <w:p w14:paraId="651DFDE1" w14:textId="77777777" w:rsidR="0044340A" w:rsidRDefault="0044340A" w:rsidP="0044340A">
      <w:pPr>
        <w:rPr>
          <w:rFonts w:ascii="Calibri" w:eastAsia="Calibri" w:hAnsi="Calibri" w:cs="Calibri"/>
          <w:sz w:val="24"/>
          <w:szCs w:val="24"/>
          <w:highlight w:val="white"/>
        </w:rPr>
      </w:pPr>
    </w:p>
    <w:p w14:paraId="4AA17CD3" w14:textId="77777777" w:rsidR="0044340A" w:rsidRDefault="0044340A" w:rsidP="0044340A">
      <w:pPr>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65873174" wp14:editId="641810BC">
            <wp:extent cx="4180114" cy="3483429"/>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4190258" cy="3491882"/>
                    </a:xfrm>
                    <a:prstGeom prst="rect">
                      <a:avLst/>
                    </a:prstGeom>
                    <a:ln/>
                  </pic:spPr>
                </pic:pic>
              </a:graphicData>
            </a:graphic>
          </wp:inline>
        </w:drawing>
      </w:r>
    </w:p>
    <w:p w14:paraId="303E8D8F" w14:textId="77183374" w:rsidR="00CB3985" w:rsidRDefault="0044340A">
      <w:pPr>
        <w:rPr>
          <w:rFonts w:ascii="Calibri" w:eastAsia="Calibri" w:hAnsi="Calibri" w:cs="Calibri"/>
          <w:sz w:val="24"/>
          <w:szCs w:val="24"/>
          <w:highlight w:val="white"/>
        </w:rPr>
      </w:pPr>
      <w:r>
        <w:rPr>
          <w:rFonts w:ascii="Calibri" w:eastAsia="Calibri" w:hAnsi="Calibri" w:cs="Calibri"/>
          <w:sz w:val="24"/>
          <w:szCs w:val="24"/>
          <w:highlight w:val="white"/>
        </w:rPr>
        <w:t>Figure 6.</w:t>
      </w:r>
      <w:r w:rsidR="000F76B2">
        <w:rPr>
          <w:rFonts w:ascii="Calibri" w:eastAsia="Calibri" w:hAnsi="Calibri" w:cs="Calibri"/>
          <w:sz w:val="24"/>
          <w:szCs w:val="24"/>
          <w:highlight w:val="white"/>
        </w:rPr>
        <w:t xml:space="preserve"> </w:t>
      </w:r>
      <w:r w:rsidR="000F76B2">
        <w:rPr>
          <w:rFonts w:ascii="Times New Roman" w:eastAsia="Times New Roman" w:hAnsi="Times New Roman" w:cs="Times New Roman"/>
          <w:sz w:val="24"/>
          <w:szCs w:val="24"/>
        </w:rPr>
        <w:t>Attempted vaginal birth rate for eligible parous women under 40 years of age with a history of cesarean and a singleton vertex pregnancy at term</w:t>
      </w:r>
      <w:r w:rsidR="003127B3">
        <w:rPr>
          <w:rFonts w:ascii="Times New Roman" w:eastAsia="Times New Roman" w:hAnsi="Times New Roman" w:cs="Times New Roman"/>
          <w:sz w:val="24"/>
          <w:szCs w:val="24"/>
        </w:rPr>
        <w:t xml:space="preserve">, </w:t>
      </w:r>
      <w:r w:rsidR="008543D6">
        <w:rPr>
          <w:rFonts w:ascii="Times New Roman" w:eastAsia="Times New Roman" w:hAnsi="Times New Roman" w:cs="Times New Roman"/>
          <w:sz w:val="24"/>
          <w:szCs w:val="24"/>
        </w:rPr>
        <w:t>split by hospital peer group.</w:t>
      </w:r>
    </w:p>
    <w:sectPr w:rsidR="00CB39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4456D"/>
    <w:multiLevelType w:val="multilevel"/>
    <w:tmpl w:val="6A3284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F97A81"/>
    <w:multiLevelType w:val="multilevel"/>
    <w:tmpl w:val="DA128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985"/>
    <w:rsid w:val="0004078A"/>
    <w:rsid w:val="00051B44"/>
    <w:rsid w:val="00067304"/>
    <w:rsid w:val="000B3C55"/>
    <w:rsid w:val="000B5EB7"/>
    <w:rsid w:val="000C4DCC"/>
    <w:rsid w:val="000D1851"/>
    <w:rsid w:val="000E1E49"/>
    <w:rsid w:val="000F5527"/>
    <w:rsid w:val="000F76B2"/>
    <w:rsid w:val="0011173C"/>
    <w:rsid w:val="00113DE5"/>
    <w:rsid w:val="001443A1"/>
    <w:rsid w:val="001D32EF"/>
    <w:rsid w:val="001D6659"/>
    <w:rsid w:val="001F02FC"/>
    <w:rsid w:val="0020462E"/>
    <w:rsid w:val="00242E55"/>
    <w:rsid w:val="003127B3"/>
    <w:rsid w:val="003671D7"/>
    <w:rsid w:val="00374DD4"/>
    <w:rsid w:val="00414131"/>
    <w:rsid w:val="0044340A"/>
    <w:rsid w:val="00474BA9"/>
    <w:rsid w:val="00507DB7"/>
    <w:rsid w:val="005211E6"/>
    <w:rsid w:val="0055515B"/>
    <w:rsid w:val="00566E79"/>
    <w:rsid w:val="00582DC9"/>
    <w:rsid w:val="00643CBE"/>
    <w:rsid w:val="00664A5F"/>
    <w:rsid w:val="006A34EB"/>
    <w:rsid w:val="006B0836"/>
    <w:rsid w:val="006D111B"/>
    <w:rsid w:val="006D1659"/>
    <w:rsid w:val="006F58F1"/>
    <w:rsid w:val="00711531"/>
    <w:rsid w:val="00793732"/>
    <w:rsid w:val="008543D6"/>
    <w:rsid w:val="00855B9E"/>
    <w:rsid w:val="00862A15"/>
    <w:rsid w:val="0086762A"/>
    <w:rsid w:val="008828A5"/>
    <w:rsid w:val="008E6139"/>
    <w:rsid w:val="008F6D6A"/>
    <w:rsid w:val="00994D4C"/>
    <w:rsid w:val="009B11BA"/>
    <w:rsid w:val="009B59A5"/>
    <w:rsid w:val="00A85F03"/>
    <w:rsid w:val="00B06918"/>
    <w:rsid w:val="00B2683A"/>
    <w:rsid w:val="00B41299"/>
    <w:rsid w:val="00B82005"/>
    <w:rsid w:val="00BF2993"/>
    <w:rsid w:val="00BF4F9A"/>
    <w:rsid w:val="00BF7718"/>
    <w:rsid w:val="00C0559A"/>
    <w:rsid w:val="00C16579"/>
    <w:rsid w:val="00C42DD6"/>
    <w:rsid w:val="00CB3985"/>
    <w:rsid w:val="00CB54A3"/>
    <w:rsid w:val="00D21CD8"/>
    <w:rsid w:val="00D33698"/>
    <w:rsid w:val="00DF0F81"/>
    <w:rsid w:val="00E0078F"/>
    <w:rsid w:val="00E14479"/>
    <w:rsid w:val="00E16EE6"/>
    <w:rsid w:val="00F709B0"/>
    <w:rsid w:val="00FB6FB2"/>
    <w:rsid w:val="00FD3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1D09D"/>
  <w15:docId w15:val="{C246C383-865C-D549-8D66-A545DA14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4340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340A"/>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CB54A3"/>
    <w:rPr>
      <w:b/>
      <w:bCs/>
    </w:rPr>
  </w:style>
  <w:style w:type="character" w:customStyle="1" w:styleId="CommentSubjectChar">
    <w:name w:val="Comment Subject Char"/>
    <w:basedOn w:val="CommentTextChar"/>
    <w:link w:val="CommentSubject"/>
    <w:uiPriority w:val="99"/>
    <w:semiHidden/>
    <w:rsid w:val="00CB54A3"/>
    <w:rPr>
      <w:b/>
      <w:bCs/>
      <w:sz w:val="20"/>
      <w:szCs w:val="20"/>
    </w:rPr>
  </w:style>
  <w:style w:type="paragraph" w:styleId="Revision">
    <w:name w:val="Revision"/>
    <w:hidden/>
    <w:uiPriority w:val="99"/>
    <w:semiHidden/>
    <w:rsid w:val="00B41299"/>
    <w:pPr>
      <w:spacing w:line="240" w:lineRule="auto"/>
    </w:pPr>
  </w:style>
  <w:style w:type="character" w:styleId="Hyperlink">
    <w:name w:val="Hyperlink"/>
    <w:basedOn w:val="DefaultParagraphFont"/>
    <w:uiPriority w:val="99"/>
    <w:unhideWhenUsed/>
    <w:rsid w:val="00067304"/>
    <w:rPr>
      <w:color w:val="0000FF" w:themeColor="hyperlink"/>
      <w:u w:val="single"/>
    </w:rPr>
  </w:style>
  <w:style w:type="character" w:styleId="UnresolvedMention">
    <w:name w:val="Unresolved Mention"/>
    <w:basedOn w:val="DefaultParagraphFont"/>
    <w:uiPriority w:val="99"/>
    <w:semiHidden/>
    <w:unhideWhenUsed/>
    <w:rsid w:val="00067304"/>
    <w:rPr>
      <w:color w:val="605E5C"/>
      <w:shd w:val="clear" w:color="auto" w:fill="E1DFDD"/>
    </w:rPr>
  </w:style>
  <w:style w:type="character" w:styleId="FollowedHyperlink">
    <w:name w:val="FollowedHyperlink"/>
    <w:basedOn w:val="DefaultParagraphFont"/>
    <w:uiPriority w:val="99"/>
    <w:semiHidden/>
    <w:unhideWhenUsed/>
    <w:rsid w:val="00067304"/>
    <w:rPr>
      <w:color w:val="800080" w:themeColor="followedHyperlink"/>
      <w:u w:val="single"/>
    </w:rPr>
  </w:style>
  <w:style w:type="paragraph" w:styleId="NormalWeb">
    <w:name w:val="Normal (Web)"/>
    <w:basedOn w:val="Normal"/>
    <w:uiPriority w:val="99"/>
    <w:semiHidden/>
    <w:unhideWhenUsed/>
    <w:rsid w:val="009B11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9B1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657987">
      <w:bodyDiv w:val="1"/>
      <w:marLeft w:val="0"/>
      <w:marRight w:val="0"/>
      <w:marTop w:val="0"/>
      <w:marBottom w:val="0"/>
      <w:divBdr>
        <w:top w:val="none" w:sz="0" w:space="0" w:color="auto"/>
        <w:left w:val="none" w:sz="0" w:space="0" w:color="auto"/>
        <w:bottom w:val="none" w:sz="0" w:space="0" w:color="auto"/>
        <w:right w:val="none" w:sz="0" w:space="0" w:color="auto"/>
      </w:divBdr>
    </w:div>
    <w:div w:id="569583597">
      <w:bodyDiv w:val="1"/>
      <w:marLeft w:val="0"/>
      <w:marRight w:val="0"/>
      <w:marTop w:val="0"/>
      <w:marBottom w:val="0"/>
      <w:divBdr>
        <w:top w:val="none" w:sz="0" w:space="0" w:color="auto"/>
        <w:left w:val="none" w:sz="0" w:space="0" w:color="auto"/>
        <w:bottom w:val="none" w:sz="0" w:space="0" w:color="auto"/>
        <w:right w:val="none" w:sz="0" w:space="0" w:color="auto"/>
      </w:divBdr>
    </w:div>
    <w:div w:id="577129741">
      <w:bodyDiv w:val="1"/>
      <w:marLeft w:val="0"/>
      <w:marRight w:val="0"/>
      <w:marTop w:val="0"/>
      <w:marBottom w:val="0"/>
      <w:divBdr>
        <w:top w:val="none" w:sz="0" w:space="0" w:color="auto"/>
        <w:left w:val="none" w:sz="0" w:space="0" w:color="auto"/>
        <w:bottom w:val="none" w:sz="0" w:space="0" w:color="auto"/>
        <w:right w:val="none" w:sz="0" w:space="0" w:color="auto"/>
      </w:divBdr>
    </w:div>
    <w:div w:id="804204184">
      <w:bodyDiv w:val="1"/>
      <w:marLeft w:val="0"/>
      <w:marRight w:val="0"/>
      <w:marTop w:val="0"/>
      <w:marBottom w:val="0"/>
      <w:divBdr>
        <w:top w:val="none" w:sz="0" w:space="0" w:color="auto"/>
        <w:left w:val="none" w:sz="0" w:space="0" w:color="auto"/>
        <w:bottom w:val="none" w:sz="0" w:space="0" w:color="auto"/>
        <w:right w:val="none" w:sz="0" w:space="0" w:color="auto"/>
      </w:divBdr>
    </w:div>
    <w:div w:id="870000895">
      <w:bodyDiv w:val="1"/>
      <w:marLeft w:val="0"/>
      <w:marRight w:val="0"/>
      <w:marTop w:val="0"/>
      <w:marBottom w:val="0"/>
      <w:divBdr>
        <w:top w:val="none" w:sz="0" w:space="0" w:color="auto"/>
        <w:left w:val="none" w:sz="0" w:space="0" w:color="auto"/>
        <w:bottom w:val="none" w:sz="0" w:space="0" w:color="auto"/>
        <w:right w:val="none" w:sz="0" w:space="0" w:color="auto"/>
      </w:divBdr>
    </w:div>
    <w:div w:id="897400670">
      <w:bodyDiv w:val="1"/>
      <w:marLeft w:val="0"/>
      <w:marRight w:val="0"/>
      <w:marTop w:val="0"/>
      <w:marBottom w:val="0"/>
      <w:divBdr>
        <w:top w:val="none" w:sz="0" w:space="0" w:color="auto"/>
        <w:left w:val="none" w:sz="0" w:space="0" w:color="auto"/>
        <w:bottom w:val="none" w:sz="0" w:space="0" w:color="auto"/>
        <w:right w:val="none" w:sz="0" w:space="0" w:color="auto"/>
      </w:divBdr>
    </w:div>
    <w:div w:id="956712925">
      <w:bodyDiv w:val="1"/>
      <w:marLeft w:val="0"/>
      <w:marRight w:val="0"/>
      <w:marTop w:val="0"/>
      <w:marBottom w:val="0"/>
      <w:divBdr>
        <w:top w:val="none" w:sz="0" w:space="0" w:color="auto"/>
        <w:left w:val="none" w:sz="0" w:space="0" w:color="auto"/>
        <w:bottom w:val="none" w:sz="0" w:space="0" w:color="auto"/>
        <w:right w:val="none" w:sz="0" w:space="0" w:color="auto"/>
      </w:divBdr>
    </w:div>
    <w:div w:id="1108891877">
      <w:bodyDiv w:val="1"/>
      <w:marLeft w:val="0"/>
      <w:marRight w:val="0"/>
      <w:marTop w:val="0"/>
      <w:marBottom w:val="0"/>
      <w:divBdr>
        <w:top w:val="none" w:sz="0" w:space="0" w:color="auto"/>
        <w:left w:val="none" w:sz="0" w:space="0" w:color="auto"/>
        <w:bottom w:val="none" w:sz="0" w:space="0" w:color="auto"/>
        <w:right w:val="none" w:sz="0" w:space="0" w:color="auto"/>
      </w:divBdr>
    </w:div>
    <w:div w:id="1161850473">
      <w:bodyDiv w:val="1"/>
      <w:marLeft w:val="0"/>
      <w:marRight w:val="0"/>
      <w:marTop w:val="0"/>
      <w:marBottom w:val="0"/>
      <w:divBdr>
        <w:top w:val="none" w:sz="0" w:space="0" w:color="auto"/>
        <w:left w:val="none" w:sz="0" w:space="0" w:color="auto"/>
        <w:bottom w:val="none" w:sz="0" w:space="0" w:color="auto"/>
        <w:right w:val="none" w:sz="0" w:space="0" w:color="auto"/>
      </w:divBdr>
    </w:div>
    <w:div w:id="1200387828">
      <w:bodyDiv w:val="1"/>
      <w:marLeft w:val="0"/>
      <w:marRight w:val="0"/>
      <w:marTop w:val="0"/>
      <w:marBottom w:val="0"/>
      <w:divBdr>
        <w:top w:val="none" w:sz="0" w:space="0" w:color="auto"/>
        <w:left w:val="none" w:sz="0" w:space="0" w:color="auto"/>
        <w:bottom w:val="none" w:sz="0" w:space="0" w:color="auto"/>
        <w:right w:val="none" w:sz="0" w:space="0" w:color="auto"/>
      </w:divBdr>
    </w:div>
    <w:div w:id="1236621833">
      <w:bodyDiv w:val="1"/>
      <w:marLeft w:val="0"/>
      <w:marRight w:val="0"/>
      <w:marTop w:val="0"/>
      <w:marBottom w:val="0"/>
      <w:divBdr>
        <w:top w:val="none" w:sz="0" w:space="0" w:color="auto"/>
        <w:left w:val="none" w:sz="0" w:space="0" w:color="auto"/>
        <w:bottom w:val="none" w:sz="0" w:space="0" w:color="auto"/>
        <w:right w:val="none" w:sz="0" w:space="0" w:color="auto"/>
      </w:divBdr>
    </w:div>
    <w:div w:id="1236742759">
      <w:bodyDiv w:val="1"/>
      <w:marLeft w:val="0"/>
      <w:marRight w:val="0"/>
      <w:marTop w:val="0"/>
      <w:marBottom w:val="0"/>
      <w:divBdr>
        <w:top w:val="none" w:sz="0" w:space="0" w:color="auto"/>
        <w:left w:val="none" w:sz="0" w:space="0" w:color="auto"/>
        <w:bottom w:val="none" w:sz="0" w:space="0" w:color="auto"/>
        <w:right w:val="none" w:sz="0" w:space="0" w:color="auto"/>
      </w:divBdr>
    </w:div>
    <w:div w:id="1413356921">
      <w:bodyDiv w:val="1"/>
      <w:marLeft w:val="0"/>
      <w:marRight w:val="0"/>
      <w:marTop w:val="0"/>
      <w:marBottom w:val="0"/>
      <w:divBdr>
        <w:top w:val="none" w:sz="0" w:space="0" w:color="auto"/>
        <w:left w:val="none" w:sz="0" w:space="0" w:color="auto"/>
        <w:bottom w:val="none" w:sz="0" w:space="0" w:color="auto"/>
        <w:right w:val="none" w:sz="0" w:space="0" w:color="auto"/>
      </w:divBdr>
      <w:divsChild>
        <w:div w:id="917907351">
          <w:marLeft w:val="480"/>
          <w:marRight w:val="0"/>
          <w:marTop w:val="0"/>
          <w:marBottom w:val="0"/>
          <w:divBdr>
            <w:top w:val="none" w:sz="0" w:space="0" w:color="auto"/>
            <w:left w:val="none" w:sz="0" w:space="0" w:color="auto"/>
            <w:bottom w:val="none" w:sz="0" w:space="0" w:color="auto"/>
            <w:right w:val="none" w:sz="0" w:space="0" w:color="auto"/>
          </w:divBdr>
          <w:divsChild>
            <w:div w:id="5859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50048">
      <w:bodyDiv w:val="1"/>
      <w:marLeft w:val="0"/>
      <w:marRight w:val="0"/>
      <w:marTop w:val="0"/>
      <w:marBottom w:val="0"/>
      <w:divBdr>
        <w:top w:val="none" w:sz="0" w:space="0" w:color="auto"/>
        <w:left w:val="none" w:sz="0" w:space="0" w:color="auto"/>
        <w:bottom w:val="none" w:sz="0" w:space="0" w:color="auto"/>
        <w:right w:val="none" w:sz="0" w:space="0" w:color="auto"/>
      </w:divBdr>
    </w:div>
    <w:div w:id="1578904260">
      <w:bodyDiv w:val="1"/>
      <w:marLeft w:val="0"/>
      <w:marRight w:val="0"/>
      <w:marTop w:val="0"/>
      <w:marBottom w:val="0"/>
      <w:divBdr>
        <w:top w:val="none" w:sz="0" w:space="0" w:color="auto"/>
        <w:left w:val="none" w:sz="0" w:space="0" w:color="auto"/>
        <w:bottom w:val="none" w:sz="0" w:space="0" w:color="auto"/>
        <w:right w:val="none" w:sz="0" w:space="0" w:color="auto"/>
      </w:divBdr>
    </w:div>
    <w:div w:id="1619873932">
      <w:bodyDiv w:val="1"/>
      <w:marLeft w:val="0"/>
      <w:marRight w:val="0"/>
      <w:marTop w:val="0"/>
      <w:marBottom w:val="0"/>
      <w:divBdr>
        <w:top w:val="none" w:sz="0" w:space="0" w:color="auto"/>
        <w:left w:val="none" w:sz="0" w:space="0" w:color="auto"/>
        <w:bottom w:val="none" w:sz="0" w:space="0" w:color="auto"/>
        <w:right w:val="none" w:sz="0" w:space="0" w:color="auto"/>
      </w:divBdr>
    </w:div>
    <w:div w:id="1743064340">
      <w:bodyDiv w:val="1"/>
      <w:marLeft w:val="0"/>
      <w:marRight w:val="0"/>
      <w:marTop w:val="0"/>
      <w:marBottom w:val="0"/>
      <w:divBdr>
        <w:top w:val="none" w:sz="0" w:space="0" w:color="auto"/>
        <w:left w:val="none" w:sz="0" w:space="0" w:color="auto"/>
        <w:bottom w:val="none" w:sz="0" w:space="0" w:color="auto"/>
        <w:right w:val="none" w:sz="0" w:space="0" w:color="auto"/>
      </w:divBdr>
      <w:divsChild>
        <w:div w:id="1268394717">
          <w:marLeft w:val="480"/>
          <w:marRight w:val="0"/>
          <w:marTop w:val="0"/>
          <w:marBottom w:val="0"/>
          <w:divBdr>
            <w:top w:val="none" w:sz="0" w:space="0" w:color="auto"/>
            <w:left w:val="none" w:sz="0" w:space="0" w:color="auto"/>
            <w:bottom w:val="none" w:sz="0" w:space="0" w:color="auto"/>
            <w:right w:val="none" w:sz="0" w:space="0" w:color="auto"/>
          </w:divBdr>
          <w:divsChild>
            <w:div w:id="2035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2260">
      <w:bodyDiv w:val="1"/>
      <w:marLeft w:val="0"/>
      <w:marRight w:val="0"/>
      <w:marTop w:val="0"/>
      <w:marBottom w:val="0"/>
      <w:divBdr>
        <w:top w:val="none" w:sz="0" w:space="0" w:color="auto"/>
        <w:left w:val="none" w:sz="0" w:space="0" w:color="auto"/>
        <w:bottom w:val="none" w:sz="0" w:space="0" w:color="auto"/>
        <w:right w:val="none" w:sz="0" w:space="0" w:color="auto"/>
      </w:divBdr>
    </w:div>
    <w:div w:id="2124226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1186/1472-6874-4-S1-S28" TargetMode="External"/><Relationship Id="rId13" Type="http://schemas.openxmlformats.org/officeDocument/2006/relationships/hyperlink" Target="https://www150.statcan.gc.ca/n1/pub/82-003-x/2017011/article/54886-eng.htm" TargetMode="External"/><Relationship Id="rId18" Type="http://schemas.openxmlformats.org/officeDocument/2006/relationships/hyperlink" Target="https://doi.org/10.1503/cmaj.160461"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1.tiff"/><Relationship Id="rId7" Type="http://schemas.openxmlformats.org/officeDocument/2006/relationships/hyperlink" Target="https://doi.org/10.1186/1472-6874-4-S1-S28" TargetMode="External"/><Relationship Id="rId12" Type="http://schemas.openxmlformats.org/officeDocument/2006/relationships/hyperlink" Target="https://www12.statcan.gc.ca/census-recensement/2016/ref/dict/geo049a-eng.cfm" TargetMode="External"/><Relationship Id="rId17" Type="http://schemas.openxmlformats.org/officeDocument/2006/relationships/hyperlink" Target="https://doi.org/10.1503/cmaj.160461" TargetMode="External"/><Relationship Id="rId25" Type="http://schemas.openxmlformats.org/officeDocument/2006/relationships/image" Target="media/image5.jpg"/><Relationship Id="rId2" Type="http://schemas.openxmlformats.org/officeDocument/2006/relationships/styles" Target="styles.xml"/><Relationship Id="rId16" Type="http://schemas.openxmlformats.org/officeDocument/2006/relationships/hyperlink" Target="https://doi.org/10.1186/1472-6963-11-147" TargetMode="External"/><Relationship Id="rId20" Type="http://schemas.openxmlformats.org/officeDocument/2006/relationships/hyperlink" Target="https://doi.org/10.1016/j.healthplace.2010.02.001" TargetMode="External"/><Relationship Id="rId1" Type="http://schemas.openxmlformats.org/officeDocument/2006/relationships/numbering" Target="numbering.xml"/><Relationship Id="rId6" Type="http://schemas.openxmlformats.org/officeDocument/2006/relationships/hyperlink" Target="https://doi.org/10.1016/j.midw.2016.03.007" TargetMode="External"/><Relationship Id="rId11" Type="http://schemas.openxmlformats.org/officeDocument/2006/relationships/hyperlink" Target="https://www12.statcan.gc.ca/census-recensement/2016/ref/dict/geo049a-eng.cfm" TargetMode="External"/><Relationship Id="rId24" Type="http://schemas.openxmlformats.org/officeDocument/2006/relationships/image" Target="media/image4.jpg"/><Relationship Id="rId5" Type="http://schemas.openxmlformats.org/officeDocument/2006/relationships/hyperlink" Target="https://doi.org/10.1016/j.midw.2016.03.007" TargetMode="External"/><Relationship Id="rId15" Type="http://schemas.openxmlformats.org/officeDocument/2006/relationships/hyperlink" Target="https://doi.org/10.1186/1472-6963-11-147" TargetMode="External"/><Relationship Id="rId23" Type="http://schemas.openxmlformats.org/officeDocument/2006/relationships/image" Target="media/image3.jpg"/><Relationship Id="rId28" Type="http://schemas.openxmlformats.org/officeDocument/2006/relationships/theme" Target="theme/theme1.xml"/><Relationship Id="rId10" Type="http://schemas.openxmlformats.org/officeDocument/2006/relationships/hyperlink" Target="https://doi.org/10.1257/app.20120359" TargetMode="External"/><Relationship Id="rId19" Type="http://schemas.openxmlformats.org/officeDocument/2006/relationships/hyperlink" Target="https://doi.org/10.1016/j.healthplace.2010.02.001" TargetMode="External"/><Relationship Id="rId4" Type="http://schemas.openxmlformats.org/officeDocument/2006/relationships/webSettings" Target="webSettings.xml"/><Relationship Id="rId9" Type="http://schemas.openxmlformats.org/officeDocument/2006/relationships/hyperlink" Target="https://doi.org/10.1257/app.20120359" TargetMode="External"/><Relationship Id="rId14" Type="http://schemas.openxmlformats.org/officeDocument/2006/relationships/hyperlink" Target="https://www150.statcan.gc.ca/n1/pub/82-003-x/2017011/article/54886-eng.htm" TargetMode="External"/><Relationship Id="rId22" Type="http://schemas.openxmlformats.org/officeDocument/2006/relationships/image" Target="media/image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Zoe Blue</cp:lastModifiedBy>
  <cp:revision>2</cp:revision>
  <dcterms:created xsi:type="dcterms:W3CDTF">2020-11-18T07:28:00Z</dcterms:created>
  <dcterms:modified xsi:type="dcterms:W3CDTF">2020-11-18T07:28:00Z</dcterms:modified>
</cp:coreProperties>
</file>