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 xml:space="preserve"> </w:t>
      </w:r>
    </w:p>
    <w:p>
      <w:pPr>
        <w:jc w:val="center"/>
        <w:rPr>
          <w:rFonts w:hint="eastAsia" w:eastAsiaTheme="minorEastAsia"/>
          <w:lang w:val="en-US" w:eastAsia="zh-CN"/>
        </w:rPr>
      </w:pPr>
      <w:r>
        <w:rPr>
          <w:rFonts w:hint="eastAsia"/>
          <w:b/>
          <w:bCs/>
          <w:sz w:val="44"/>
          <w:szCs w:val="44"/>
          <w:lang w:val="en-US" w:eastAsia="zh-CN"/>
        </w:rPr>
        <w:t>静安区教育局预支付审核系统</w:t>
      </w:r>
      <w:r>
        <w:rPr>
          <w:rFonts w:hint="eastAsia"/>
          <w:lang w:val="en-US" w:eastAsia="zh-CN"/>
        </w:rPr>
        <w:t xml:space="preserve"> </w:t>
      </w:r>
    </w:p>
    <w:p>
      <w:pPr>
        <w:pStyle w:val="2"/>
        <w:numPr>
          <w:ilvl w:val="0"/>
          <w:numId w:val="1"/>
        </w:numPr>
      </w:pPr>
      <w:r>
        <w:rPr>
          <w:rFonts w:hint="eastAsia"/>
          <w:lang w:val="en-US" w:eastAsia="zh-CN"/>
        </w:rPr>
        <w:t>需求概述</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静安区教育局财务结算中心目前使用的海天财务工作平台实现出纳报账及会计核算、财务报表等功能。静安区财政局2018年要求预算单位在财政支付申请前必须按照经济科目先在教育局预支付审核系统先申请，审核完成并通过后才能实际操作支付。</w:t>
      </w:r>
    </w:p>
    <w:p>
      <w:pPr>
        <w:pStyle w:val="2"/>
        <w:numPr>
          <w:ilvl w:val="0"/>
          <w:numId w:val="1"/>
        </w:numPr>
      </w:pPr>
      <w:r>
        <w:rPr>
          <w:rFonts w:hint="eastAsia"/>
          <w:lang w:val="en-US" w:eastAsia="zh-CN"/>
        </w:rPr>
        <w:t>功能说明</w:t>
      </w:r>
    </w:p>
    <w:p>
      <w:pPr>
        <w:pStyle w:val="3"/>
        <w:rPr>
          <w:rFonts w:hint="eastAsia"/>
          <w:lang w:val="en-US" w:eastAsia="zh-CN"/>
        </w:rPr>
      </w:pPr>
      <w:r>
        <w:rPr>
          <w:rFonts w:hint="eastAsia"/>
          <w:lang w:val="en-US" w:eastAsia="zh-CN"/>
        </w:rPr>
        <w:t>2</w:t>
      </w:r>
      <w:r>
        <w:rPr>
          <w:rFonts w:hint="eastAsia"/>
        </w:rPr>
        <w:t>.1、</w:t>
      </w:r>
      <w:r>
        <w:rPr>
          <w:rFonts w:hint="eastAsia"/>
          <w:lang w:val="en-US" w:eastAsia="zh-CN"/>
        </w:rPr>
        <w:t>系统角色</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角色包括：基层单位出纳、基层单位领导、结算中心基层单位会计、结算中心稽核员、结算中心系统管理员、结算中心领导。</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5270500" cy="8449310"/>
            <wp:effectExtent l="0" t="0" r="6350" b="8890"/>
            <wp:docPr id="2" name="图片 2" descr="静安区预支付审核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静安区预支付审核系统用例图"/>
                    <pic:cNvPicPr>
                      <a:picLocks noChangeAspect="1"/>
                    </pic:cNvPicPr>
                  </pic:nvPicPr>
                  <pic:blipFill>
                    <a:blip r:embed="rId4"/>
                    <a:stretch>
                      <a:fillRect/>
                    </a:stretch>
                  </pic:blipFill>
                  <pic:spPr>
                    <a:xfrm>
                      <a:off x="0" y="0"/>
                      <a:ext cx="5270500" cy="8449310"/>
                    </a:xfrm>
                    <a:prstGeom prst="rect">
                      <a:avLst/>
                    </a:prstGeom>
                  </pic:spPr>
                </pic:pic>
              </a:graphicData>
            </a:graphic>
          </wp:inline>
        </w:drawing>
      </w:r>
    </w:p>
    <w:p>
      <w:pPr>
        <w:pStyle w:val="3"/>
        <w:rPr>
          <w:rFonts w:hint="eastAsia"/>
          <w:lang w:val="en-US" w:eastAsia="zh-CN"/>
        </w:rPr>
      </w:pP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功能模块</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主要功能模块包括：基础设置、预支付申请、预支付审核、预支付执行分析、消息提醒。如下图所示：</w:t>
      </w:r>
    </w:p>
    <w:p>
      <w:pPr>
        <w:tabs>
          <w:tab w:val="left" w:pos="3351"/>
        </w:tabs>
        <w:rPr>
          <w:rFonts w:hint="eastAsia"/>
          <w:sz w:val="30"/>
          <w:szCs w:val="30"/>
        </w:rPr>
      </w:pPr>
      <w:r>
        <w:rPr>
          <w:rFonts w:hint="eastAsia"/>
          <w:lang w:eastAsia="zh-CN"/>
        </w:rPr>
        <w:drawing>
          <wp:inline distT="0" distB="0" distL="114300" distR="114300">
            <wp:extent cx="5268595" cy="6384290"/>
            <wp:effectExtent l="0" t="0" r="8255" b="16510"/>
            <wp:docPr id="4" name="图片 4" descr="静安区预支付审核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静安区预支付审核系统"/>
                    <pic:cNvPicPr>
                      <a:picLocks noChangeAspect="1"/>
                    </pic:cNvPicPr>
                  </pic:nvPicPr>
                  <pic:blipFill>
                    <a:blip r:embed="rId5"/>
                    <a:stretch>
                      <a:fillRect/>
                    </a:stretch>
                  </pic:blipFill>
                  <pic:spPr>
                    <a:xfrm>
                      <a:off x="0" y="0"/>
                      <a:ext cx="5268595" cy="6384290"/>
                    </a:xfrm>
                    <a:prstGeom prst="rect">
                      <a:avLst/>
                    </a:prstGeom>
                  </pic:spPr>
                </pic:pic>
              </a:graphicData>
            </a:graphic>
          </wp:inline>
        </w:drawing>
      </w:r>
      <w:bookmarkStart w:id="0" w:name="_GoBack"/>
      <w:bookmarkEnd w:id="0"/>
      <w:r>
        <w:rPr>
          <w:rFonts w:hint="eastAsia"/>
          <w:lang w:eastAsia="zh-CN"/>
        </w:rPr>
        <w:tab/>
      </w:r>
    </w:p>
    <w:p>
      <w:pPr>
        <w:pStyle w:val="4"/>
        <w:rPr>
          <w:rFonts w:hint="eastAsia" w:eastAsiaTheme="minorEastAsia"/>
          <w:lang w:val="en-US" w:eastAsia="zh-CN"/>
        </w:rPr>
      </w:pPr>
      <w:r>
        <w:rPr>
          <w:rFonts w:hint="eastAsia"/>
          <w:lang w:val="en-US" w:eastAsia="zh-CN"/>
        </w:rPr>
        <w:t>2</w:t>
      </w:r>
      <w:r>
        <w:rPr>
          <w:rFonts w:hint="eastAsia"/>
        </w:rPr>
        <w:t>.2.1</w:t>
      </w:r>
      <w:r>
        <w:rPr>
          <w:rFonts w:hint="eastAsia"/>
          <w:lang w:val="en-US" w:eastAsia="zh-CN"/>
        </w:rPr>
        <w:t>基础设置</w:t>
      </w:r>
    </w:p>
    <w:p>
      <w:pPr>
        <w:pStyle w:val="5"/>
        <w:rPr>
          <w:rFonts w:hint="eastAsia"/>
          <w:lang w:val="en-US" w:eastAsia="zh-CN"/>
        </w:rPr>
      </w:pPr>
      <w:r>
        <w:rPr>
          <w:rFonts w:hint="eastAsia"/>
          <w:lang w:val="en-US" w:eastAsia="zh-CN"/>
        </w:rPr>
        <w:t>2.2.1.1功能点</w:t>
      </w:r>
    </w:p>
    <w:p>
      <w:pPr>
        <w:pStyle w:val="6"/>
        <w:rPr>
          <w:rFonts w:hint="eastAsia"/>
          <w:lang w:val="en-US" w:eastAsia="zh-CN"/>
        </w:rPr>
      </w:pPr>
    </w:p>
    <w:p>
      <w:pPr>
        <w:pStyle w:val="4"/>
        <w:rPr>
          <w:lang w:val="en-US"/>
        </w:rPr>
      </w:pPr>
      <w:r>
        <w:rPr>
          <w:rFonts w:hint="eastAsia"/>
          <w:lang w:val="en-US" w:eastAsia="zh-CN"/>
        </w:rPr>
        <w:t>2</w:t>
      </w:r>
      <w:r>
        <w:rPr>
          <w:rFonts w:hint="eastAsia"/>
        </w:rPr>
        <w:t>.2.</w:t>
      </w:r>
      <w:r>
        <w:rPr>
          <w:rFonts w:hint="eastAsia"/>
          <w:lang w:val="en-US" w:eastAsia="zh-CN"/>
        </w:rPr>
        <w:t>2预支付申请</w:t>
      </w:r>
    </w:p>
    <w:p>
      <w:pPr>
        <w:pStyle w:val="5"/>
        <w:rPr>
          <w:rFonts w:hint="eastAsia"/>
          <w:lang w:val="en-US" w:eastAsia="zh-CN"/>
        </w:rPr>
      </w:pPr>
      <w:r>
        <w:rPr>
          <w:rFonts w:hint="eastAsia"/>
          <w:lang w:val="en-US" w:eastAsia="zh-CN"/>
        </w:rPr>
        <w:t>2.2.2.1功能点</w:t>
      </w:r>
    </w:p>
    <w:p>
      <w:pPr>
        <w:pStyle w:val="5"/>
        <w:rPr>
          <w:rFonts w:hint="eastAsia" w:ascii="宋体" w:hAnsi="宋体"/>
          <w:sz w:val="24"/>
          <w:lang w:val="en-US" w:eastAsia="zh-CN"/>
        </w:rPr>
      </w:pPr>
      <w:r>
        <w:rPr>
          <w:rFonts w:hint="eastAsia"/>
          <w:lang w:val="en-US" w:eastAsia="zh-CN"/>
        </w:rPr>
        <w:t>2.2.2.1流程说明</w:t>
      </w:r>
    </w:p>
    <w:p>
      <w:pPr>
        <w:pStyle w:val="4"/>
        <w:rPr>
          <w:lang w:val="en-US"/>
        </w:rPr>
      </w:pPr>
      <w:r>
        <w:rPr>
          <w:rFonts w:hint="eastAsia"/>
          <w:lang w:val="en-US" w:eastAsia="zh-CN"/>
        </w:rPr>
        <w:t>2</w:t>
      </w:r>
      <w:r>
        <w:rPr>
          <w:rFonts w:hint="eastAsia"/>
        </w:rPr>
        <w:t>.2.</w:t>
      </w:r>
      <w:r>
        <w:rPr>
          <w:rFonts w:hint="eastAsia"/>
          <w:lang w:val="en-US" w:eastAsia="zh-CN"/>
        </w:rPr>
        <w:t>3预支付审核</w:t>
      </w:r>
    </w:p>
    <w:p>
      <w:pPr>
        <w:pStyle w:val="5"/>
        <w:rPr>
          <w:rFonts w:hint="eastAsia"/>
          <w:lang w:val="en-US" w:eastAsia="zh-CN"/>
        </w:rPr>
      </w:pPr>
      <w:r>
        <w:rPr>
          <w:rFonts w:hint="eastAsia"/>
          <w:lang w:val="en-US" w:eastAsia="zh-CN"/>
        </w:rPr>
        <w:t>2.2.3.1功能点</w:t>
      </w:r>
    </w:p>
    <w:p>
      <w:pPr>
        <w:pStyle w:val="5"/>
        <w:rPr>
          <w:rFonts w:hint="eastAsia"/>
          <w:lang w:val="en-US" w:eastAsia="zh-CN"/>
        </w:rPr>
      </w:pPr>
      <w:r>
        <w:rPr>
          <w:rFonts w:hint="eastAsia"/>
          <w:lang w:val="en-US" w:eastAsia="zh-CN"/>
        </w:rPr>
        <w:t>2.2.3.2流程说明</w:t>
      </w:r>
    </w:p>
    <w:p>
      <w:pPr>
        <w:rPr>
          <w:rFonts w:hint="eastAsia"/>
          <w:lang w:val="en-US" w:eastAsia="zh-CN"/>
        </w:rPr>
      </w:pPr>
    </w:p>
    <w:p>
      <w:pPr>
        <w:pStyle w:val="4"/>
        <w:rPr>
          <w:lang w:val="en-US"/>
        </w:rPr>
      </w:pPr>
      <w:r>
        <w:rPr>
          <w:rFonts w:hint="eastAsia"/>
          <w:lang w:val="en-US" w:eastAsia="zh-CN"/>
        </w:rPr>
        <w:t>2</w:t>
      </w:r>
      <w:r>
        <w:rPr>
          <w:rFonts w:hint="eastAsia"/>
        </w:rPr>
        <w:t>.2.</w:t>
      </w:r>
      <w:r>
        <w:rPr>
          <w:rFonts w:hint="eastAsia"/>
          <w:lang w:val="en-US" w:eastAsia="zh-CN"/>
        </w:rPr>
        <w:t>4预支付查询分析</w:t>
      </w:r>
    </w:p>
    <w:p>
      <w:pPr>
        <w:pStyle w:val="5"/>
        <w:rPr>
          <w:rFonts w:hint="eastAsia"/>
          <w:lang w:val="en-US" w:eastAsia="zh-CN"/>
        </w:rPr>
      </w:pPr>
      <w:r>
        <w:rPr>
          <w:rFonts w:hint="eastAsia"/>
          <w:lang w:val="en-US" w:eastAsia="zh-CN"/>
        </w:rPr>
        <w:t>2.2.4.1功能点</w:t>
      </w:r>
    </w:p>
    <w:p>
      <w:pPr>
        <w:pStyle w:val="4"/>
        <w:rPr>
          <w:lang w:val="en-US"/>
        </w:rPr>
      </w:pPr>
      <w:r>
        <w:rPr>
          <w:rFonts w:hint="eastAsia"/>
          <w:lang w:val="en-US" w:eastAsia="zh-CN"/>
        </w:rPr>
        <w:t>2</w:t>
      </w:r>
      <w:r>
        <w:rPr>
          <w:rFonts w:hint="eastAsia"/>
        </w:rPr>
        <w:t>.2.</w:t>
      </w:r>
      <w:r>
        <w:rPr>
          <w:rFonts w:hint="eastAsia"/>
          <w:lang w:val="en-US" w:eastAsia="zh-CN"/>
        </w:rPr>
        <w:t>5消息提醒</w:t>
      </w:r>
    </w:p>
    <w:p>
      <w:pPr>
        <w:pStyle w:val="5"/>
        <w:rPr>
          <w:rFonts w:hint="eastAsia"/>
          <w:lang w:val="en-US" w:eastAsia="zh-CN"/>
        </w:rPr>
      </w:pPr>
      <w:r>
        <w:rPr>
          <w:rFonts w:hint="eastAsia"/>
          <w:lang w:val="en-US" w:eastAsia="zh-CN"/>
        </w:rPr>
        <w:t>2.2.5.1功能点</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modern"/>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90ED8"/>
    <w:multiLevelType w:val="singleLevel"/>
    <w:tmpl w:val="59C90ED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C0044"/>
    <w:rsid w:val="04576146"/>
    <w:rsid w:val="05D71AE3"/>
    <w:rsid w:val="0C193C46"/>
    <w:rsid w:val="147615FE"/>
    <w:rsid w:val="161355EA"/>
    <w:rsid w:val="18356871"/>
    <w:rsid w:val="24513BBB"/>
    <w:rsid w:val="26930F24"/>
    <w:rsid w:val="274B3745"/>
    <w:rsid w:val="2D5F7908"/>
    <w:rsid w:val="2F164244"/>
    <w:rsid w:val="310B097D"/>
    <w:rsid w:val="34B86F14"/>
    <w:rsid w:val="352E39C9"/>
    <w:rsid w:val="39B3368B"/>
    <w:rsid w:val="55077BCE"/>
    <w:rsid w:val="5C7D6667"/>
    <w:rsid w:val="5F967798"/>
    <w:rsid w:val="64A97666"/>
    <w:rsid w:val="6A3529B4"/>
    <w:rsid w:val="6D535020"/>
    <w:rsid w:val="6F2214B4"/>
    <w:rsid w:val="766A01A2"/>
    <w:rsid w:val="77D43A27"/>
    <w:rsid w:val="7B9E2C6A"/>
    <w:rsid w:val="7F0D2E6D"/>
    <w:rsid w:val="7F5F0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2"/>
    <w:next w:val="1"/>
    <w:unhideWhenUsed/>
    <w:qFormat/>
    <w:uiPriority w:val="0"/>
    <w:pPr>
      <w:keepNext/>
      <w:keepLines/>
      <w:spacing w:before="260" w:after="260" w:line="413" w:lineRule="auto"/>
      <w:outlineLvl w:val="2"/>
    </w:pPr>
    <w:rPr>
      <w:sz w:val="32"/>
    </w:rPr>
  </w:style>
  <w:style w:type="paragraph" w:styleId="5">
    <w:name w:val="heading 4"/>
    <w:basedOn w:val="2"/>
    <w:next w:val="1"/>
    <w:unhideWhenUsed/>
    <w:qFormat/>
    <w:uiPriority w:val="0"/>
    <w:pPr>
      <w:keepNext/>
      <w:keepLines/>
      <w:spacing w:before="280" w:after="290" w:line="376" w:lineRule="auto"/>
      <w:outlineLvl w:val="3"/>
    </w:pPr>
    <w:rPr>
      <w:rFonts w:asciiTheme="majorHAnsi" w:hAnsiTheme="majorHAnsi" w:eastAsiaTheme="majorEastAsia" w:cstheme="majorBidi"/>
      <w:bCs/>
      <w:sz w:val="28"/>
      <w:szCs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table" w:styleId="9">
    <w:name w:val="Table Grid"/>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2018-05-07T00:49:00Z</dcterms:created>
  <dc:creator>王俊锋1401064195</dc:creator>
  <cp:lastModifiedBy>王俊锋1401064195</cp:lastModifiedBy>
  <dcterms:modified xsi:type="dcterms:W3CDTF">2018-05-09T05:05:54Z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