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HERO-69077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Reset App and Server Thread Termination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Perform Reset App and Server with an Active Client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 and the user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client is connected to the local server and at least one client thread is 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"Reset app and server" function is accessible from the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"Reset app and server" function in the POS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client and server shutdown behavior.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application and server to restart automatically.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client log for any thread termination exception.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uses the new handling to terminate the client thread instead of the deprecated thread termination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client application and server are reset and restart successfully without hanging.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runtime exception (such as UnsupportedOperationException from the deprecated API) is thrown or displayed during thread termination.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Client and Server Reconnection after Reset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"Reset app and server" operation has completed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client and server have restarted.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after the reset.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client reconnects to the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 new check and perform a basic ordering operation.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user can log in normally after the reset.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client reconnects to the server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previously terminated client threads are cleared and new threads run normally.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 Reset While Business Operations Are in Progress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open check with ordered items exists on the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 job or server communication is in progress when the reset begins.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"Reset app and server" while the operations are in progress.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reset and restart to complete.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in and reopen the affected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active client threads are terminated gracefully by the new handling without crashing the application.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reset completes and the client restarts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data remains intact and accessible after the reset.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 Repeated Reset App and Server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and logged 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"Reset app and server" repeatedly for several cycles.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and place a quick order after each restart.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client log after the final cycle.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reset cycle terminates client threads and restarts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hung threads, frozen screens, or thread termination exceptions occur across the repeated cycles.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Normal POS operations remain available after each reset.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Verify Normal POS Functions after Reset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"Reset app and server" operation has been performed successfully on Java 25.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logged in to the POS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check, order items, and settle the check with a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customer receipt.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a POS report from the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Ordering and payment are completed normally after the reset.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receipt is printed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is generated successfully, confirming the new thread termination handling does not affect normal POS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