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60"/>
        <w:jc w:val="center"/>
      </w:pPr>
      <w:r>
        <w:rPr>
          <w:rFonts w:ascii="Arial" w:hAnsi="Arial" w:eastAsia="Arial"/>
          <w:b/>
          <w:color w:val="000000"/>
          <w:sz w:val="32"/>
          <w:u w:val="none"/>
        </w:rPr>
        <w:t>HERO-65273 - Solution - Messaging Shell Failed Email Alert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0000"/>
          <w:sz w:val="26"/>
          <w:u w:val="single"/>
        </w:rPr>
        <w:t>Report Information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0"/>
              </w:rPr>
              <w:t>Field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Name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Messaging Shell Failed Email Alert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Code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HERO-65273</w:t>
            </w:r>
          </w:p>
        </w:tc>
      </w:tr>
    </w:tbl>
    <w:p/>
    <w:p>
      <w:pPr>
        <w:spacing w:before="120" w:after="60"/>
        <w:jc w:val="left"/>
      </w:pPr>
      <w:r>
        <w:rPr>
          <w:rFonts w:ascii="Arial" w:hAnsi="Arial" w:eastAsia="Arial"/>
          <w:b/>
          <w:color w:val="000000"/>
          <w:sz w:val="26"/>
          <w:u w:val="single"/>
        </w:rPr>
        <w:t>Parameters to Validate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0"/>
              </w:rPr>
              <w:t>Parameters Name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0"/>
              </w:rPr>
              <w:t>Description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0"/>
              </w:rPr>
              <w:t>Options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0"/>
              </w:rPr>
              <w:t>Default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Fail Notification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Email Group selection to receive Messaging Shell failure alerts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[Email Group A, Email Group B, Store Managers, None]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None</w:t>
            </w:r>
          </w:p>
        </w:tc>
      </w:tr>
    </w:tbl>
    <w:p/>
    <w:p>
      <w:pPr>
        <w:spacing w:before="120" w:after="60"/>
        <w:jc w:val="left"/>
      </w:pPr>
      <w:r>
        <w:rPr>
          <w:rFonts w:ascii="Arial" w:hAnsi="Arial" w:eastAsia="Arial"/>
          <w:b/>
          <w:color w:val="000000"/>
          <w:sz w:val="26"/>
          <w:u w:val="single"/>
        </w:rPr>
        <w:t>Data Fields to Validate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0"/>
              </w:rPr>
              <w:t>Fields Name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0"/>
              </w:rPr>
              <w:t>Fields Description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0"/>
              </w:rPr>
              <w:t>Field Calculation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Fail Notification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Configuration field storing the selected Email Group ID for alerts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Direct mapping from UI selection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Alert Recipients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Resolved email addresses derived from the selected Email Group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Lookup from Email Group master data</w:t>
            </w:r>
          </w:p>
        </w:tc>
      </w:tr>
    </w:tbl>
    <w:p/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Report Data Accuracy Verification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 All Default Parameters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Step(s):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Navigate to the Monitoring Tool Configuration page.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Observe the "Fail Notification" field without making any changes.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The "Fail Notification" field is displayed correctly on the configuration screen.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The default value for the "Fail Notification" field is set to "None" (or empty).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2. Status Change from Success to Fail with Valid Email Group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Step(s):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Set the "Fail Notification" parameter to "Store Managers" Email Group and save the configuration.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Simulate the Messaging Shell health status changing from Success to Fail.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3. Check the inbox of the users belonging to the "Store Managers" Email Group.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The configuration is saved successfully with the "Store Managers" group selected.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The system detects the status change and triggers the email alert.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3. All users in the "Store Managers" Email Group successfully receive the failure alert email.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3. Status Change from Fail to Fail (No State Change)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Step(s):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Ensure the Messaging Shell health status is currently in a "Fail" state.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Wait for the next monitoring cycle to execute.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3. Check the email inbox of the configured Email Group.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The monitoring cycle executes successfully.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No new email alert is triggered, as the system correctly identifies that no state change (Success to Fail) occurred.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4. Status Change from Success to Success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Step(s):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Ensure the Messaging Shell health status is currently in a "Success" state.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Wait for the next monitoring cycle to execute.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3. Check the email inbox of the configured Email Group.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The monitoring cycle executes successfully.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No email alert is triggered, confirming alerts are only sent on failure transitions.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5. Fail Notification with Empty Email Group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Step(s):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Create or select an Email Group that contains zero members.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Set this empty group in the "Fail Notification" configuration.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3. Simulate the Messaging Shell health status changing from Success to Fail.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The system processes the alert trigger without crashing or throwing unhandled exceptions.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No email is sent, and the system logs an appropriate warning regarding the empty recipient list.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Report Functional Verification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 Export to CSV, Excel, Excel (.xlsx), PDF, Word, PostScript, PowerPoint (.pptx)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User has access to the Monitoring Tool Configuration and Alert Logs pages.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Step(s):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Navigate to the Alert Logs page.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Click the Export button and sequentially select CSV, Excel, Excel (.xlsx), PDF, Word, PostScript, and PowerPoint (.pptx).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Files are generated and downloaded successfully for all seven selected formats.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The data and layout in all exported files accurately match the on-screen alert log data.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2. Print to HTML, PDF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User has access to the Monitoring Tool Configuration page.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Step(s):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Navigate to the Monitoring Tool Configuration page.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Select the Print option and choose HTML format.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3. Repeat the print process and select PDF format.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The print preview for HTML opens correctly with accurate layout and data.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The print preview for PDF opens correctly with accurate layout and data.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3. Create/Edit/Run preset parameters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User has administrative rights for Monitoring Tool Configuration.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Step(s):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Create a new preset parameter configuration for the Monitoring Tool.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Edit the newly created preset parameter to change the "Fail Notification" Email Group.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3. Run the preset parameter to apply the changes.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The preset parameter is created and saved successfully.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The edits are saved, and the UI reflects the updated "Fail Notification" group.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3. Running the preset parameter applies the configuration to the system successfully.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4. Auto run preset parameters to Email, FTP, SFTP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Valid Email, FTP, and SFTP server credentials are configured in the system.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Step(s):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Configure the auto-run settings for the preset parameter to send via Email.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Configure the auto-run settings to upload via FTP.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3. Configure the auto-run settings to upload via SFTP.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4. Trigger the auto-run schedule manually.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The configuration report is successfully sent as an email attachment.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The configuration report file is successfully uploaded to the designated FTP server.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3. The configuration report file is successfully uploaded to the designated SFTP server.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5. Multi-language support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System has French and Chinese language packs installed.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Step(s):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Change the system language to French and navigate to Monitoring Tool Configuration.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Change the system language to Chinese and navigate to Monitoring Tool Configuration.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The "Fail Notification" field and all related labels are correctly translated to French without text truncation.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The "Fail Notification" field and all related labels are correctly translated to Chinese without text truncation.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6. Format Configuration and Auto Report Configuration settings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User has access to Format and Auto Report Configuration settings.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Step(s):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Access Format Configuration for the Monitoring Tool and adjust column widths.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Access Auto Report Configuration and set up a daily schedule for the alert log report.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Format configuration changes are applied, saved, and reflected in the UI.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The auto report is scheduled successfully and executes automatically at the specified time.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Report Compatibility Verification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 Browser compatibility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Step(s):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Access the Monitoring Tool Configuration page using Google Chrome.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Access the page using Mozilla Firefox.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3. Access the page using Microsoft Edge.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The UI renders correctly, and all configuration fields function normally in Chrome.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The UI renders correctly, and all configuration fields function normally in Firefox.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3. The UI renders correctly, and all configuration fields function normally in Edge.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2. POS Client compatibility (Slip Format)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Step(s):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Trigger a Messaging Shell failure and check the POS slip format on a Windows client.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Check the POS slip format on an Android client.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3. Check the POS slip format on an iOS client.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The Windows POS client correctly displays and logs the alert status on the slip format.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The Android POS client correctly displays and logs the alert status on the slip format.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3. The iOS POS client correctly displays and logs the alert status on the slip format.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3. Config Zone compatibility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Step(s):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Access and save the Monitoring Tool Configuration in Config Zone A.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Access and save the Monitoring Tool Configuration in Config Zone B.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The configuration loads, updates, and saves correctly in Config Zone A.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The configuration loads, updates, and saves correctly in Config Zone B.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4. Data Service compatibility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Step(s):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Configure the system to use MySQL, save the configuration, and trigger a status change.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Switch the data service to TiDB, save the configuration, and trigger a status change.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3. Switch the data service to MSSQL, save the configuration, and trigger a status change.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The alert triggers and configuration saves correctly while using MySQL.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The alert triggers and configuration saves correctly while using TiDB.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3. The alert triggers and configuration saves correctly while using MSSQL.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0000"/>
          <w:sz w:val="26"/>
          <w:u w:val="single"/>
        </w:rPr>
        <w:t>Test Environment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0"/>
        </w:rPr>
        <w:t>Version: v1.0.0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0"/>
        </w:rPr>
        <w:t>Browser: Chrome, Firefox, Edge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0"/>
        </w:rPr>
        <w:t>Environment: HQ Test Environment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