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4F62" w14:textId="101FC833" w:rsidR="009274A3" w:rsidRPr="00BF63CD" w:rsidRDefault="000B2741">
      <w:pPr>
        <w:rPr>
          <w:b/>
          <w:bCs/>
          <w:sz w:val="28"/>
          <w:szCs w:val="28"/>
        </w:rPr>
      </w:pPr>
      <w:r w:rsidRPr="00BF63CD">
        <w:rPr>
          <w:b/>
          <w:bCs/>
          <w:sz w:val="28"/>
          <w:szCs w:val="28"/>
        </w:rPr>
        <w:t>202</w:t>
      </w:r>
      <w:r w:rsidR="00AF5A63" w:rsidRPr="00BF63CD">
        <w:rPr>
          <w:b/>
          <w:bCs/>
          <w:sz w:val="28"/>
          <w:szCs w:val="28"/>
        </w:rPr>
        <w:t>2</w:t>
      </w:r>
      <w:r w:rsidRPr="00BF63CD">
        <w:rPr>
          <w:b/>
          <w:bCs/>
          <w:sz w:val="28"/>
          <w:szCs w:val="28"/>
        </w:rPr>
        <w:t>/202</w:t>
      </w:r>
      <w:r w:rsidR="00AF5A63" w:rsidRPr="00BF63CD">
        <w:rPr>
          <w:b/>
          <w:bCs/>
          <w:sz w:val="28"/>
          <w:szCs w:val="28"/>
        </w:rPr>
        <w:t>3</w:t>
      </w:r>
      <w:r w:rsidRPr="00BF63CD">
        <w:rPr>
          <w:b/>
          <w:bCs/>
          <w:sz w:val="28"/>
          <w:szCs w:val="28"/>
        </w:rPr>
        <w:t xml:space="preserve"> CASA MSc Dissertation </w:t>
      </w:r>
      <w:r w:rsidR="00B46A55" w:rsidRPr="00BF63CD">
        <w:rPr>
          <w:b/>
          <w:bCs/>
          <w:sz w:val="28"/>
          <w:szCs w:val="28"/>
        </w:rPr>
        <w:t>Partner Project</w:t>
      </w:r>
    </w:p>
    <w:p w14:paraId="5BD36A3E" w14:textId="589FC1EF" w:rsidR="000B2741" w:rsidRDefault="000B2741"/>
    <w:p w14:paraId="129D3FF3" w14:textId="569851C3" w:rsidR="00E62845" w:rsidRDefault="00E62845" w:rsidP="00E62845">
      <w:r>
        <w:t>***********************</w:t>
      </w:r>
      <w:r w:rsidR="001270B4">
        <w:t>****************************************************</w:t>
      </w:r>
    </w:p>
    <w:p w14:paraId="7CAD5941" w14:textId="77777777" w:rsidR="00E62845" w:rsidRDefault="00E62845"/>
    <w:p w14:paraId="03DFDFDE" w14:textId="236CDDE8" w:rsidR="000B2741" w:rsidRPr="00DB286F" w:rsidRDefault="000B2741">
      <w:r w:rsidRPr="00BF63CD">
        <w:rPr>
          <w:b/>
          <w:bCs/>
        </w:rPr>
        <w:t>Supervisor name:</w:t>
      </w:r>
      <w:r w:rsidR="00DB286F">
        <w:rPr>
          <w:b/>
          <w:bCs/>
        </w:rPr>
        <w:t xml:space="preserve"> </w:t>
      </w:r>
      <w:r w:rsidR="00DB286F">
        <w:t>Neave O’Clery</w:t>
      </w:r>
    </w:p>
    <w:p w14:paraId="501A192C" w14:textId="14449BBB" w:rsidR="00681793" w:rsidRDefault="00681793"/>
    <w:p w14:paraId="3C56970A" w14:textId="58F159C5" w:rsidR="00681793" w:rsidRDefault="00681793" w:rsidP="00681793">
      <w:r w:rsidRPr="00BF63CD">
        <w:rPr>
          <w:b/>
          <w:bCs/>
        </w:rPr>
        <w:t>Partner organisation:</w:t>
      </w:r>
      <w:r w:rsidR="00B80934">
        <w:t xml:space="preserve"> Department for Business, Energy and Industrial Strategy and Department for Levelling Up, Housing and Communities</w:t>
      </w:r>
    </w:p>
    <w:p w14:paraId="5EBC4522" w14:textId="10CF2808" w:rsidR="00681793" w:rsidRDefault="00681793" w:rsidP="00681793"/>
    <w:p w14:paraId="763F6DDB" w14:textId="1568507F" w:rsidR="00681793" w:rsidRDefault="00681793" w:rsidP="00681793">
      <w:r w:rsidRPr="00BF63CD">
        <w:rPr>
          <w:b/>
          <w:bCs/>
        </w:rPr>
        <w:t>Partner website:</w:t>
      </w:r>
      <w:r w:rsidR="00BF63CD" w:rsidRPr="00BF63CD">
        <w:rPr>
          <w:b/>
          <w:bCs/>
        </w:rPr>
        <w:t xml:space="preserve"> </w:t>
      </w:r>
      <w:hyperlink r:id="rId7" w:history="1">
        <w:r w:rsidR="00BF63CD" w:rsidRPr="00BD497B">
          <w:rPr>
            <w:rStyle w:val="Hyperlink"/>
          </w:rPr>
          <w:t>https://www.gov.uk/government/organisations/department-for-business-energy-and-industrial-strategy</w:t>
        </w:r>
      </w:hyperlink>
      <w:r w:rsidR="00BF63CD">
        <w:t xml:space="preserve"> </w:t>
      </w:r>
    </w:p>
    <w:p w14:paraId="4351ACA9" w14:textId="77777777" w:rsidR="00681793" w:rsidRDefault="00681793" w:rsidP="00681793"/>
    <w:p w14:paraId="78E60256" w14:textId="081AEA7E" w:rsidR="00681793" w:rsidRDefault="00681793" w:rsidP="00681793">
      <w:r w:rsidRPr="00BF63CD">
        <w:rPr>
          <w:b/>
          <w:bCs/>
        </w:rPr>
        <w:t>Partner supervisor name:</w:t>
      </w:r>
      <w:r>
        <w:t xml:space="preserve"> </w:t>
      </w:r>
      <w:r w:rsidR="00BF63CD">
        <w:t>Raphael Gregorian (</w:t>
      </w:r>
      <w:hyperlink r:id="rId8" w:history="1">
        <w:r w:rsidR="00BF63CD" w:rsidRPr="00BD497B">
          <w:rPr>
            <w:rStyle w:val="Hyperlink"/>
          </w:rPr>
          <w:t>Raphael.gregorian2@beis.gov.uk</w:t>
        </w:r>
      </w:hyperlink>
      <w:r w:rsidR="00BF63CD">
        <w:t xml:space="preserve">) </w:t>
      </w:r>
    </w:p>
    <w:p w14:paraId="2A0ACB32" w14:textId="7B220E75" w:rsidR="00E62845" w:rsidRDefault="00E62845" w:rsidP="00681793"/>
    <w:p w14:paraId="1AB08EAB" w14:textId="77777777" w:rsidR="001270B4" w:rsidRDefault="001270B4" w:rsidP="001270B4">
      <w:r>
        <w:t>***************************************************************************</w:t>
      </w:r>
    </w:p>
    <w:p w14:paraId="05872ED8" w14:textId="2E1CCADE" w:rsidR="00E62845" w:rsidRDefault="00E62845" w:rsidP="00681793"/>
    <w:p w14:paraId="219F7B8B" w14:textId="74326F74" w:rsidR="00E62845" w:rsidRDefault="00E62845" w:rsidP="00681793">
      <w:r w:rsidRPr="00294E17">
        <w:rPr>
          <w:b/>
          <w:bCs/>
        </w:rPr>
        <w:t>Project title:</w:t>
      </w:r>
      <w:r w:rsidR="00972F6A">
        <w:t xml:space="preserve"> Industrial Structure and </w:t>
      </w:r>
      <w:r w:rsidR="00DA59F8">
        <w:t xml:space="preserve">economic performance </w:t>
      </w:r>
      <w:r w:rsidR="006A6796">
        <w:t>in Second tier cities</w:t>
      </w:r>
    </w:p>
    <w:p w14:paraId="60ED1E4B" w14:textId="77777777" w:rsidR="00681793" w:rsidRDefault="00681793" w:rsidP="00681793"/>
    <w:p w14:paraId="47E925FA" w14:textId="7910960D" w:rsidR="002D7AD8" w:rsidRDefault="00681793" w:rsidP="00681793">
      <w:r w:rsidRPr="00775DE7">
        <w:rPr>
          <w:b/>
          <w:bCs/>
        </w:rPr>
        <w:t>Outline:</w:t>
      </w:r>
      <w:r w:rsidR="00294E17">
        <w:t xml:space="preserve"> </w:t>
      </w:r>
      <w:r w:rsidR="006A6796">
        <w:t xml:space="preserve">The underperformance of the UK’s second tier cities is well known. For decades, policy has attempted to spur growth </w:t>
      </w:r>
      <w:r w:rsidR="002D5EB0">
        <w:t xml:space="preserve">in core cities across a variety of funds and interventions. </w:t>
      </w:r>
      <w:r w:rsidR="00444237">
        <w:t xml:space="preserve">This project could explore the role of economic complexity analysis in diagnosing </w:t>
      </w:r>
      <w:r w:rsidR="001D50BF">
        <w:t>the key drivers of productivity differences</w:t>
      </w:r>
      <w:r w:rsidR="00DA59F8">
        <w:t xml:space="preserve"> across city </w:t>
      </w:r>
      <w:proofErr w:type="gramStart"/>
      <w:r w:rsidR="00DA59F8">
        <w:t>regions,</w:t>
      </w:r>
      <w:r w:rsidR="001D50BF">
        <w:t xml:space="preserve"> and</w:t>
      </w:r>
      <w:proofErr w:type="gramEnd"/>
      <w:r w:rsidR="001D50BF">
        <w:t xml:space="preserve"> highlighting </w:t>
      </w:r>
      <w:r w:rsidR="007B4182">
        <w:t xml:space="preserve">the role of economic </w:t>
      </w:r>
      <w:r w:rsidR="001D50BF">
        <w:t>complex</w:t>
      </w:r>
      <w:r w:rsidR="00DA59F8">
        <w:t>ity as a</w:t>
      </w:r>
      <w:r w:rsidR="007B4182">
        <w:t xml:space="preserve"> </w:t>
      </w:r>
      <w:r w:rsidR="00DA59F8">
        <w:t>tool for shaping core cities’ local industrial strategies</w:t>
      </w:r>
      <w:r w:rsidR="007B4182">
        <w:t xml:space="preserve">, monitoring performance and predicting future </w:t>
      </w:r>
      <w:r w:rsidR="001B4A8F">
        <w:t>growth</w:t>
      </w:r>
      <w:r w:rsidR="00DA59F8">
        <w:t xml:space="preserve">. </w:t>
      </w:r>
    </w:p>
    <w:p w14:paraId="0C597845" w14:textId="5F67B92B" w:rsidR="002D7AD8" w:rsidRDefault="002D7AD8" w:rsidP="00681793"/>
    <w:p w14:paraId="03AFFDEA" w14:textId="48085215" w:rsidR="00681793" w:rsidRDefault="002D7AD8" w:rsidP="002D7AD8">
      <w:r>
        <w:t xml:space="preserve">As reviewed by [1], economic complexity analysis aims to infer the underlying skill and capability base of cities and </w:t>
      </w:r>
      <w:proofErr w:type="gramStart"/>
      <w:r>
        <w:t xml:space="preserve">regions, </w:t>
      </w:r>
      <w:r w:rsidR="00532AF0">
        <w:t>and</w:t>
      </w:r>
      <w:proofErr w:type="gramEnd"/>
      <w:r w:rsidR="00532AF0">
        <w:t xml:space="preserve"> has been shown to</w:t>
      </w:r>
      <w:r>
        <w:t xml:space="preserve"> correlat</w:t>
      </w:r>
      <w:r w:rsidR="002F6476">
        <w:t>e</w:t>
      </w:r>
      <w:r>
        <w:t xml:space="preserve"> with GDP growth for countries</w:t>
      </w:r>
      <w:r w:rsidR="002F4601">
        <w:t xml:space="preserve"> and US cities</w:t>
      </w:r>
      <w:r>
        <w:t xml:space="preserve"> [2,3]. Here we will use a combination of trade data and industry data to compute economic complexity indices for UK </w:t>
      </w:r>
      <w:r>
        <w:t xml:space="preserve">(OECD) metropolitan areas </w:t>
      </w:r>
      <w:r>
        <w:t>and</w:t>
      </w:r>
      <w:r>
        <w:t xml:space="preserve"> explore if </w:t>
      </w:r>
      <w:r>
        <w:t>they are</w:t>
      </w:r>
      <w:r>
        <w:t xml:space="preserve"> a predictor for GDP or productivity growth. </w:t>
      </w:r>
    </w:p>
    <w:p w14:paraId="11ACA53F" w14:textId="77777777" w:rsidR="00681793" w:rsidRDefault="00681793" w:rsidP="00681793"/>
    <w:p w14:paraId="7D00BF2E" w14:textId="77777777" w:rsidR="00A04066" w:rsidRDefault="00681793" w:rsidP="00681793">
      <w:r w:rsidRPr="00DA59F8">
        <w:rPr>
          <w:b/>
          <w:bCs/>
        </w:rPr>
        <w:t>Data</w:t>
      </w:r>
      <w:r>
        <w:t>:</w:t>
      </w:r>
    </w:p>
    <w:p w14:paraId="274C0DF2" w14:textId="57D40CED" w:rsidR="00681793" w:rsidRDefault="00B16298" w:rsidP="00681793">
      <w:r>
        <w:t xml:space="preserve"> </w:t>
      </w:r>
    </w:p>
    <w:p w14:paraId="0F96FED1" w14:textId="6E351DCB" w:rsidR="00B16298" w:rsidRDefault="00A03B0E" w:rsidP="00B16298">
      <w:pPr>
        <w:pStyle w:val="ListParagraph"/>
        <w:numPr>
          <w:ilvl w:val="0"/>
          <w:numId w:val="4"/>
        </w:numPr>
      </w:pPr>
      <w:r>
        <w:t xml:space="preserve">UK </w:t>
      </w:r>
      <w:r w:rsidR="00484E2D">
        <w:t>BRES data for employment by industry and city</w:t>
      </w:r>
    </w:p>
    <w:p w14:paraId="14572F84" w14:textId="4E6CDE8E" w:rsidR="00484E2D" w:rsidRDefault="00484E2D" w:rsidP="00B16298">
      <w:pPr>
        <w:pStyle w:val="ListParagraph"/>
        <w:numPr>
          <w:ilvl w:val="0"/>
          <w:numId w:val="4"/>
        </w:numPr>
      </w:pPr>
      <w:r>
        <w:t xml:space="preserve">PATSTAT for patents by technology class and city </w:t>
      </w:r>
    </w:p>
    <w:p w14:paraId="651BB3FD" w14:textId="137831F3" w:rsidR="00A03B0E" w:rsidRDefault="00A03B0E" w:rsidP="004C3A9C">
      <w:pPr>
        <w:pStyle w:val="ListParagraph"/>
        <w:numPr>
          <w:ilvl w:val="0"/>
          <w:numId w:val="4"/>
        </w:numPr>
      </w:pPr>
      <w:r>
        <w:t>Atlas of economic complexity for trade complexity indices</w:t>
      </w:r>
    </w:p>
    <w:p w14:paraId="2BBFCF43" w14:textId="77777777" w:rsidR="00681793" w:rsidRDefault="00681793" w:rsidP="00681793"/>
    <w:p w14:paraId="787F08B7" w14:textId="46F7CFD6" w:rsidR="00681793" w:rsidRDefault="00681793" w:rsidP="00681793">
      <w:r w:rsidRPr="00DA59F8">
        <w:rPr>
          <w:b/>
          <w:bCs/>
        </w:rPr>
        <w:t>Possible methodologies</w:t>
      </w:r>
      <w:r>
        <w:t xml:space="preserve">: </w:t>
      </w:r>
    </w:p>
    <w:p w14:paraId="2BED20AE" w14:textId="59ABDDC0" w:rsidR="00B16298" w:rsidRDefault="00B16298" w:rsidP="00B16298"/>
    <w:p w14:paraId="3166E8D1" w14:textId="04ABF24D" w:rsidR="00B16298" w:rsidRDefault="00B16298" w:rsidP="00B16298">
      <w:r>
        <w:t>There are a variety of methodologies to compute economic complexity indices, including using trade data [</w:t>
      </w:r>
      <w:r w:rsidR="006B732C">
        <w:t>2</w:t>
      </w:r>
      <w:r>
        <w:t>], employment data [</w:t>
      </w:r>
      <w:r w:rsidR="00E175AF">
        <w:t>4</w:t>
      </w:r>
      <w:r>
        <w:t>], skill and occupation data [</w:t>
      </w:r>
      <w:r w:rsidR="006B732C">
        <w:t>3</w:t>
      </w:r>
      <w:r>
        <w:t>], education data [</w:t>
      </w:r>
      <w:r w:rsidR="006B732C">
        <w:t>5</w:t>
      </w:r>
      <w:r>
        <w:t>]</w:t>
      </w:r>
      <w:r w:rsidR="006B732C">
        <w:t>, and patent data [6]</w:t>
      </w:r>
      <w:r>
        <w:t xml:space="preserve">. We will compute a subset of these – as many as data allows - and compare them for UK cities. </w:t>
      </w:r>
    </w:p>
    <w:p w14:paraId="6813C189" w14:textId="58F49AB5" w:rsidR="001270B4" w:rsidRDefault="001270B4" w:rsidP="00681793"/>
    <w:p w14:paraId="3ADFFEDA" w14:textId="18F977F0" w:rsidR="001270B4" w:rsidRDefault="001270B4" w:rsidP="00681793">
      <w:r w:rsidRPr="00DA59F8">
        <w:rPr>
          <w:b/>
          <w:bCs/>
        </w:rPr>
        <w:t>Relevant literature</w:t>
      </w:r>
      <w:r>
        <w:t>:</w:t>
      </w:r>
      <w:r w:rsidR="00146042">
        <w:t xml:space="preserve"> </w:t>
      </w:r>
    </w:p>
    <w:p w14:paraId="357AF2DA" w14:textId="48C365AB" w:rsidR="002D7AD8" w:rsidRDefault="002D7AD8" w:rsidP="00681793"/>
    <w:p w14:paraId="0B202E1C" w14:textId="56711702" w:rsidR="002D7AD8" w:rsidRPr="001D4AA4" w:rsidRDefault="001D4AA4" w:rsidP="002D7AD8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Balland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Broekel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Diodato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D., Giuliani, E., Hausmann, R., O'Clery, N., &amp; Rigby, D. (2022). The new paradigm of economic complexity.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 Policy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104568.</w:t>
      </w:r>
    </w:p>
    <w:p w14:paraId="4B8C87B6" w14:textId="2FA25A3E" w:rsidR="001D4AA4" w:rsidRPr="006B732C" w:rsidRDefault="001D4AA4" w:rsidP="002D7AD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Hidalgo, C. A., &amp; Hausmann, R. (2009). The building blocks of economic complexity.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ational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cademy of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(26), 10570-10575.</w:t>
      </w:r>
    </w:p>
    <w:p w14:paraId="026CBF97" w14:textId="41FA6107" w:rsidR="006B732C" w:rsidRPr="006B732C" w:rsidRDefault="006B732C" w:rsidP="002D7AD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Turco, A. L.,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Maggioni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(2022). The knowledge and skill content of production complexity.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Research Policy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104059.</w:t>
      </w:r>
    </w:p>
    <w:p w14:paraId="1AF8BE27" w14:textId="77288567" w:rsidR="006B732C" w:rsidRPr="006B732C" w:rsidRDefault="006B732C" w:rsidP="002D7AD8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Fritz, B. S., &amp; Manduca, R. A. (2021). The economic complexity of US metropolitan areas.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Regional Studies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1299-1310.</w:t>
      </w:r>
    </w:p>
    <w:p w14:paraId="3D6929FA" w14:textId="6C043E3A" w:rsidR="006B732C" w:rsidRPr="006B732C" w:rsidRDefault="006B732C" w:rsidP="002D7AD8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Balland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-Figueroa, 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Petralia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Steijn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P., Rigby, D. L., &amp; Hidalgo, C. A. (2020). Complex economic activities concentrate in large cities.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Nature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uman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ehaviour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248-254.</w:t>
      </w:r>
    </w:p>
    <w:p w14:paraId="79D435FF" w14:textId="65CBA1F7" w:rsidR="006B732C" w:rsidRDefault="006B732C" w:rsidP="002D7AD8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Balland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 A., &amp; Rigby, D. (2017). The geography of complex knowledge.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 Geography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1-23.</w:t>
      </w:r>
    </w:p>
    <w:p w14:paraId="3C7E4A58" w14:textId="65F62A79" w:rsidR="00681793" w:rsidRDefault="00681793" w:rsidP="00681793"/>
    <w:p w14:paraId="6E1322D7" w14:textId="77777777" w:rsidR="005F4652" w:rsidRDefault="005F4652" w:rsidP="005F4652">
      <w:r>
        <w:t>***************************************************************************</w:t>
      </w:r>
    </w:p>
    <w:p w14:paraId="2FC862F6" w14:textId="35894CA3" w:rsidR="005F4652" w:rsidRDefault="005F4652" w:rsidP="00681793"/>
    <w:p w14:paraId="185D3529" w14:textId="61C462D5" w:rsidR="005F4652" w:rsidRDefault="005F4652" w:rsidP="005F4652">
      <w:r>
        <w:t>I prefer to meet</w:t>
      </w:r>
      <w:r w:rsidR="006200A5">
        <w:t>*</w:t>
      </w:r>
      <w:r>
        <w:t>:</w:t>
      </w:r>
    </w:p>
    <w:p w14:paraId="4ACD1D44" w14:textId="77777777" w:rsidR="005F4652" w:rsidRPr="00316EDD" w:rsidRDefault="005F4652" w:rsidP="005F465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16E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6B333" wp14:editId="124A13D7">
                <wp:simplePos x="0" y="0"/>
                <wp:positionH relativeFrom="column">
                  <wp:posOffset>1637656</wp:posOffset>
                </wp:positionH>
                <wp:positionV relativeFrom="paragraph">
                  <wp:posOffset>50165</wp:posOffset>
                </wp:positionV>
                <wp:extent cx="114300" cy="1295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01805" w14:textId="3EE7D74D" w:rsidR="00BF63CD" w:rsidRDefault="00BF63CD" w:rsidP="00BF63CD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6B333" id="Rectangle 2" o:spid="_x0000_s1026" style="position:absolute;left:0;text-align:left;margin-left:128.95pt;margin-top:3.95pt;width:9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" filled="f" strokecolor="black [3213]" strokeweight="1pt">
                <v:textbox>
                  <w:txbxContent>
                    <w:p w14:paraId="7C901805" w14:textId="3EE7D74D" w:rsidR="00BF63CD" w:rsidRDefault="00BF63CD" w:rsidP="00BF63CD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316EDD">
        <w:rPr>
          <w:color w:val="000000" w:themeColor="text1"/>
        </w:rPr>
        <w:t xml:space="preserve">Always online </w:t>
      </w:r>
      <w:r w:rsidRPr="00316EDD">
        <w:rPr>
          <w:color w:val="000000" w:themeColor="text1"/>
        </w:rPr>
        <w:tab/>
      </w:r>
      <w:r w:rsidRPr="00316EDD">
        <w:rPr>
          <w:color w:val="000000" w:themeColor="text1"/>
        </w:rPr>
        <w:tab/>
      </w:r>
    </w:p>
    <w:p w14:paraId="39E89C76" w14:textId="6A603BC0" w:rsidR="005F4652" w:rsidRDefault="005F4652" w:rsidP="005F4652">
      <w:pPr>
        <w:pStyle w:val="ListParagraph"/>
        <w:numPr>
          <w:ilvl w:val="0"/>
          <w:numId w:val="1"/>
        </w:numPr>
      </w:pPr>
      <w:r>
        <w:t>Mostly online</w:t>
      </w:r>
      <w:r w:rsidR="002F2C6D">
        <w:tab/>
        <w:t xml:space="preserve">        </w:t>
      </w:r>
      <w:r w:rsidR="002F2C6D" w:rsidRPr="002F2C6D">
        <w:rPr>
          <w:b/>
          <w:bCs/>
        </w:rPr>
        <w:t>X</w:t>
      </w:r>
    </w:p>
    <w:p w14:paraId="2BC71DC8" w14:textId="77777777" w:rsidR="005F4652" w:rsidRDefault="005F4652" w:rsidP="005F4652">
      <w:pPr>
        <w:pStyle w:val="ListParagraph"/>
        <w:numPr>
          <w:ilvl w:val="0"/>
          <w:numId w:val="1"/>
        </w:numPr>
      </w:pPr>
      <w:r w:rsidRPr="00316E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D3CA2" wp14:editId="3AABE3A0">
                <wp:simplePos x="0" y="0"/>
                <wp:positionH relativeFrom="column">
                  <wp:posOffset>1636395</wp:posOffset>
                </wp:positionH>
                <wp:positionV relativeFrom="paragraph">
                  <wp:posOffset>42357</wp:posOffset>
                </wp:positionV>
                <wp:extent cx="114300" cy="129540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06A9C" id="Rectangle 4" o:spid="_x0000_s1026" style="position:absolute;margin-left:128.85pt;margin-top:3.35pt;width:9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" filled="f" strokecolor="black [3213]" strokeweight="1pt"/>
            </w:pict>
          </mc:Fallback>
        </mc:AlternateContent>
      </w:r>
      <w:r>
        <w:t>Hybrid/flexible</w:t>
      </w:r>
    </w:p>
    <w:p w14:paraId="10CE3D01" w14:textId="77777777" w:rsidR="005F4652" w:rsidRDefault="005F4652" w:rsidP="005F4652">
      <w:pPr>
        <w:pStyle w:val="ListParagraph"/>
        <w:numPr>
          <w:ilvl w:val="0"/>
          <w:numId w:val="1"/>
        </w:numPr>
      </w:pPr>
      <w:r w:rsidRPr="00316E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8439E" wp14:editId="42570414">
                <wp:simplePos x="0" y="0"/>
                <wp:positionH relativeFrom="column">
                  <wp:posOffset>1636395</wp:posOffset>
                </wp:positionH>
                <wp:positionV relativeFrom="paragraph">
                  <wp:posOffset>45720</wp:posOffset>
                </wp:positionV>
                <wp:extent cx="114300" cy="129540"/>
                <wp:effectExtent l="0" t="0" r="1270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8ED5F" id="Rectangle 5" o:spid="_x0000_s1026" style="position:absolute;margin-left:128.85pt;margin-top:3.6pt;width:9pt;height:1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" filled="f" strokecolor="black [3213]" strokeweight="1pt"/>
            </w:pict>
          </mc:Fallback>
        </mc:AlternateContent>
      </w:r>
      <w:r>
        <w:t>Mostly in person</w:t>
      </w:r>
    </w:p>
    <w:p w14:paraId="5306FD71" w14:textId="7561CAE8" w:rsidR="005F4652" w:rsidRDefault="005F4652" w:rsidP="005F4652">
      <w:pPr>
        <w:pStyle w:val="ListParagraph"/>
        <w:numPr>
          <w:ilvl w:val="0"/>
          <w:numId w:val="1"/>
        </w:numPr>
      </w:pPr>
      <w:r w:rsidRPr="00316ED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43A86" wp14:editId="1785F68E">
                <wp:simplePos x="0" y="0"/>
                <wp:positionH relativeFrom="column">
                  <wp:posOffset>1635760</wp:posOffset>
                </wp:positionH>
                <wp:positionV relativeFrom="paragraph">
                  <wp:posOffset>44405</wp:posOffset>
                </wp:positionV>
                <wp:extent cx="114300" cy="129540"/>
                <wp:effectExtent l="0" t="0" r="1270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7448A" id="Rectangle 6" o:spid="_x0000_s1026" style="position:absolute;margin-left:128.8pt;margin-top:3.5pt;width:9pt;height: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" filled="f" strokecolor="black [3213]" strokeweight="1pt"/>
            </w:pict>
          </mc:Fallback>
        </mc:AlternateContent>
      </w:r>
      <w:r>
        <w:t>Always in person</w:t>
      </w:r>
    </w:p>
    <w:p w14:paraId="43B22D27" w14:textId="0E66C1FF" w:rsidR="00EB5BA2" w:rsidRDefault="00EB5BA2" w:rsidP="00EB5BA2"/>
    <w:p w14:paraId="359653C9" w14:textId="77777777" w:rsidR="00EB5BA2" w:rsidRDefault="00EB5BA2" w:rsidP="00EB5BA2">
      <w:r>
        <w:t>* This is not binding, but intended to help best match student and supervisor based on meeting preferences</w:t>
      </w:r>
    </w:p>
    <w:sectPr w:rsidR="00EB5BA2" w:rsidSect="006C1F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129FC" w14:textId="77777777" w:rsidR="003354F3" w:rsidRDefault="003354F3" w:rsidP="00F61B93">
      <w:r>
        <w:separator/>
      </w:r>
    </w:p>
  </w:endnote>
  <w:endnote w:type="continuationSeparator" w:id="0">
    <w:p w14:paraId="25A28EA5" w14:textId="77777777" w:rsidR="003354F3" w:rsidRDefault="003354F3" w:rsidP="00F6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F62A" w14:textId="77777777" w:rsidR="003354F3" w:rsidRDefault="003354F3" w:rsidP="00F61B93">
      <w:r>
        <w:separator/>
      </w:r>
    </w:p>
  </w:footnote>
  <w:footnote w:type="continuationSeparator" w:id="0">
    <w:p w14:paraId="67466C18" w14:textId="77777777" w:rsidR="003354F3" w:rsidRDefault="003354F3" w:rsidP="00F6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17360"/>
    <w:multiLevelType w:val="hybridMultilevel"/>
    <w:tmpl w:val="D2102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C20D6"/>
    <w:multiLevelType w:val="hybridMultilevel"/>
    <w:tmpl w:val="D36A4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B1D3E"/>
    <w:multiLevelType w:val="hybridMultilevel"/>
    <w:tmpl w:val="CA107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61107"/>
    <w:multiLevelType w:val="hybridMultilevel"/>
    <w:tmpl w:val="B8E47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3732">
    <w:abstractNumId w:val="3"/>
  </w:num>
  <w:num w:numId="2" w16cid:durableId="715466502">
    <w:abstractNumId w:val="0"/>
  </w:num>
  <w:num w:numId="3" w16cid:durableId="1500347992">
    <w:abstractNumId w:val="1"/>
  </w:num>
  <w:num w:numId="4" w16cid:durableId="1341355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41"/>
    <w:rsid w:val="00045743"/>
    <w:rsid w:val="000B2741"/>
    <w:rsid w:val="000C721B"/>
    <w:rsid w:val="001270B4"/>
    <w:rsid w:val="001305F7"/>
    <w:rsid w:val="00146042"/>
    <w:rsid w:val="001B4A8F"/>
    <w:rsid w:val="001D4AA4"/>
    <w:rsid w:val="001D50BF"/>
    <w:rsid w:val="00213B43"/>
    <w:rsid w:val="00294E17"/>
    <w:rsid w:val="002D5EB0"/>
    <w:rsid w:val="002D7AD8"/>
    <w:rsid w:val="002F2C6D"/>
    <w:rsid w:val="002F4601"/>
    <w:rsid w:val="002F6476"/>
    <w:rsid w:val="003354F3"/>
    <w:rsid w:val="00444237"/>
    <w:rsid w:val="00483045"/>
    <w:rsid w:val="00484E2D"/>
    <w:rsid w:val="004C3A9C"/>
    <w:rsid w:val="00532AF0"/>
    <w:rsid w:val="005F4652"/>
    <w:rsid w:val="006200A5"/>
    <w:rsid w:val="00681793"/>
    <w:rsid w:val="006A6796"/>
    <w:rsid w:val="006B732C"/>
    <w:rsid w:val="006C1F22"/>
    <w:rsid w:val="006F6E8B"/>
    <w:rsid w:val="00740433"/>
    <w:rsid w:val="00775DE7"/>
    <w:rsid w:val="007B4182"/>
    <w:rsid w:val="009274A3"/>
    <w:rsid w:val="00972F6A"/>
    <w:rsid w:val="00A03B0E"/>
    <w:rsid w:val="00A04066"/>
    <w:rsid w:val="00AF5A63"/>
    <w:rsid w:val="00AF63A1"/>
    <w:rsid w:val="00B069DE"/>
    <w:rsid w:val="00B16298"/>
    <w:rsid w:val="00B46A55"/>
    <w:rsid w:val="00B50826"/>
    <w:rsid w:val="00B80934"/>
    <w:rsid w:val="00BF63CD"/>
    <w:rsid w:val="00CB1C4E"/>
    <w:rsid w:val="00D255CE"/>
    <w:rsid w:val="00DA59F8"/>
    <w:rsid w:val="00DB286F"/>
    <w:rsid w:val="00E175AF"/>
    <w:rsid w:val="00E62845"/>
    <w:rsid w:val="00E8499F"/>
    <w:rsid w:val="00EB5BA2"/>
    <w:rsid w:val="00F6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1C5A1"/>
  <w15:chartTrackingRefBased/>
  <w15:docId w15:val="{49361372-1E18-7943-8538-7E8A64CA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l.gregorian2@beis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organisations/department-for-business-energy-and-industrial-strate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Neave O'Clery</dc:creator>
  <cp:keywords/>
  <dc:description/>
  <cp:lastModifiedBy>Johannes Thoms</cp:lastModifiedBy>
  <cp:revision>2</cp:revision>
  <dcterms:created xsi:type="dcterms:W3CDTF">2023-03-07T15:55:00Z</dcterms:created>
  <dcterms:modified xsi:type="dcterms:W3CDTF">2023-03-07T15:55:00Z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2023-03-06T22:13:28Z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88d12b50-3865-43c4-bb66-92f06c776157</vt:lpwstr>
  </property>
  <property fmtid="{D5CDD505-2E9C-101B-9397-08002B2CF9AE}" pid="8" name="MSIP_Label_ba62f585-b40f-4ab9-bafe-39150f03d124_ContentBits">
    <vt:lpwstr>0</vt:lpwstr>
  </property>
</Properties>
</file>