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03" w:afterAutospacing="0" w:line="240" w:lineRule="atLeast"/>
        <w:ind w:left="0" w:firstLine="0"/>
        <w:rPr>
          <w:rFonts w:hint="default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  <w:t>职业人群戒烟特征与影响因素分析表</w:t>
      </w:r>
    </w:p>
    <w:tbl>
      <w:tblPr>
        <w:tblStyle w:val="4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7"/>
        <w:gridCol w:w="772"/>
        <w:gridCol w:w="603"/>
        <w:gridCol w:w="2823"/>
        <w:gridCol w:w="1928"/>
        <w:gridCol w:w="1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职业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客观分型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聚类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关键特征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核心影响因素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戒烟成功率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职业 1（管理人员等）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BMI、偶尔饮酒、压力感知较低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SubjF1（健康指标）、SubjF6（压力与饮酒）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43.75%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 BMI、频繁饮酒、久坐时间长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SubjF3（饮酒量与体重控制）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38.62%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主观体型偏瘦、体重下降、未控制体重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SubjF4（体重变化与健康感知）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 BMI、频繁饮酒、高压力感知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SubjF6（压力与饮酒）、SubjF3（饮酒量）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中等健康感知、偶尔运动、体型正常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SubjF1（健康指标）、SubjF2（运动与健康感知）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41.86%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 BMI、正常体型、极少饮酒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中等压力、规律运动、体重稳定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SubjF2（运动与压力）、SubjF1（健康指标）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51.61%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高运动频率、低久坐时间、健康体重控制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SubjF2（运动因子）、SubjF5（健康行为）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77.72%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中等饮酒量、中等压力、体型正常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SubjF3（饮酒行为）、SubjF1（健康指标）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52.16%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高健康感知、偶尔控制体重、不饮酒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SubjF4（健康感知）、SubjF6（行为习惯）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52.45%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低压力、中等久坐时间、体重稳定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SubjF7（久坐与压力）、SubjF1（健康指标）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52.36%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BMI、一般健康感知、偶尔饮酒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体型偏胖、尝试控制体重、中等压力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SubjF4（体重控制）、SubjF6（压力管理）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52.23%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低运动频率、高久坐时间、频繁饮酒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SubjF7（久坐与运动）、SubjF3（饮酒行为）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37.58%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职业 2（上班族）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BMI、良好健康感知、不饮酒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53.49%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体型偏胖、体重增加、未控制体重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SubjF4（体重变化）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中等压力、偶尔运动、中等饮酒量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SubjF6（压力与饮酒）、SubjF2（运动因子）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51.67%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不运动、体重增加、未尝试控制体重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SubjF2（运动因子）、SubjF4（体重控制）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正常体型、一般健康感知、中等久坐时间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SubjF1（健康指标）、SubjF7（久坐行为）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高压力、频繁饮酒、偶尔运动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SubjF6（压力与饮酒）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 BMI、体型偏瘦、未控制体重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SubjF4（体重控制）、SubjF1（健康指标）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高运动频率、低久坐时间、健康体重控制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SubjF2（运动因子）、SubjF1（健康指标）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85.07%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正常体型、中等压力、中等饮酒量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一般健康感知、高久坐时间、未控制体重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SubjF7（久坐行为）、SubjF4（体重控制）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50.52%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低压力、不饮酒、运动不足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SubjF6（压力与饮酒）、SubjF2（运动因子缺失）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50.83%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BMI、正常体型、中等压力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SubjF1（健康指标）、SubjF6（压力管理）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体型偏胖、尝试控制体重、频繁饮酒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SubjF4（体重控制）、SubjF3（饮酒行为）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较差健康感知、高久坐时间、未控制体重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SubjF4（健康感知）、SubjF7（久坐行为）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职业 3（服务销售）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BMI、偶尔饮酒、中等压力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50.88%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体型偏胖、体重增加、未控制体重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SubjF4（体重变化）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较高压力、频繁饮酒、运动不足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SubjF6（压力与饮酒）、SubjF2（运动因子）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 BMI、体型偏瘦、未控制体重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SubjF4（体重控制）、SubjF1（健康指标）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良好健康感知、中等久坐时间、中等饮酒量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高运动频率、中等压力、正常体型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SubjF2（运动因子）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正常体型、体重稳定、未尝试控制体重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BMI、不饮酒、中等压力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体型偏胖、尝试控制体重、高久坐时间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SubjF4（体重控制）、SubjF7（久坐行为）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较差健康感知、频繁饮酒、运动不足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SubjF4（健康感知）、SubjF6（压力与饮酒）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低压力、中等运动频率、正常体型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SubjF6（压力管理）、SubjF2（运动因子不足）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 BMI、体型偏胖、未控制体重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SubjF1（健康指标）、SubjF4（体重控制）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良好健康感知、中等饮酒量、中等久坐时间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正常体型、中等压力、中等饮酒量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职业 4（农林渔工）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BMI、偶尔饮酒、中等压力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体型偏胖、体重增加、未控制体重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SubjF4（体重变化）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较高压力、频繁饮酒、运动不足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SubjF6（压力与饮酒）、SubjF2（运动因子）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 BMI、体型偏瘦、未控制体重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SubjF4（体重控制）、SubjF1（健康指标）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50.61%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良好健康感知、中等久坐时间、中等饮酒量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高运动频率、中等压力、正常体型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SubjF2（运动因子）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正常体型、体重稳定、未尝试控制体重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BMI、不饮酒、中等压力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体型偏胖、尝试控制体重、高久坐时间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SubjF4（体重控制）、SubjF7（久坐行为）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较差健康感知、频繁饮酒、运动不足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SubjF4（健康感知）、SubjF6（压力与饮酒）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低压力、中等运动频率、正常体型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SubjF6（压力管理）、SubjF2（运动因子不足）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 BMI、体型偏胖、未控制体重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SubjF1（健康指标）、SubjF4（体重控制）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良好健康感知、中等饮酒量、中等久坐时间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正常体型、中等压力、中等饮酒量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职业 5（技术工人）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BMI、偶尔饮酒、中等压力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体型偏胖、体重增加、未控制体重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SubjF4（体重变化）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较高压力、频繁饮酒、运动不足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SubjF6（压力与饮酒）、SubjF2（运动因子）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 BMI、体型偏瘦、未控制体重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SubjF4（体重控制）、SubjF1（健康指标）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良好健康感知、中等久坐时间、中等饮酒量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高运动频率、中等压力、正常体型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SubjF2（运动因子）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正常体型、体重稳定、未尝试控制体重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BMI、不饮酒、中等压力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体型偏胖、尝试控制体重、高久坐时间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SubjF4（体重控制）、SubjF7（久坐行为）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较差健康感知、频繁饮酒、运动不足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SubjF4（健康感知）、SubjF6（压力与饮酒）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低压力、中等运动频率、正常体型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SubjF6（压力管理）、SubjF2（运动因子不足）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 BMI、体型偏胖、未控制体重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SubjF1（健康指标）、SubjF4（体重控制）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良好健康感知、中等饮酒量、中等久坐时间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正常体型、中等压力、中等饮酒量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职业 6（简单劳动者）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BMI、偶尔饮酒、中等压力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50.83%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体型偏胖、体重增加、未控制体重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SubjF4（体重变化）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较高压力、频繁饮酒、运动不足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SubjF6（压力与饮酒）、SubjF2（运动因子）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 BMI、体型偏瘦、未控制体重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SubjF4（体重控制）、SubjF1（健康指标）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良好健康感知、中等久坐时间、中等饮酒量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SubjF4（健康感知）、SubjF3（饮酒行为）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高运动频率、中等压力、正常体型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SubjF2（运动因子）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正常体型、体重稳定、未尝试控制体重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 BMI、不饮酒、中等压力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50.87%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职业 6（简单劳动者）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体型偏胖、尝试控制体重、高久坐时间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SubjF4（体重控制）、SubjF7（久坐行为）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50.71%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较差健康感知、频繁饮酒、运动不足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SubjF4（健康感知）、SubjF6（压力与饮酒）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低压力、中等运动频率、正常体型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SubjF6（压力管理）、SubjF2（运动因子不足）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50.77%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高 BMI、体型偏胖、未控制体重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SubjF1（健康指标）、SubjF4（体重控制）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良好健康感知、中等饮酒量、中等久坐时间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SubjF4（健康感知）、SubjF3（饮酒行为）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正常体型、中等压力、中等饮酒量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SubjF1（健康指标）、SubjF3（饮酒行为）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职业 7（失业等）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中等 BMI、偶尔饮酒、中等压力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体型偏胖、体重增加、未控制体重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SubjF4（体重变化）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50.74%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较高压力、频繁饮酒、运动不足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SubjF6（压力与饮酒）、SubjF2（运动因子）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低 BMI、体型偏瘦、未控制体重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SubjF4（体重控制）、SubjF1（健康指标）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良好健康感知、中等久坐时间、中等饮酒量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SubjF4（健康感知）、SubjF3（饮酒行为）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高运动频率、中等压力、正常体型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SubjF2（运动因子）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50.78%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正常体型、体重稳定、未尝试控制体重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SubjF1（健康指标）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中等 BMI、不饮酒、中等压力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SubjF1（健康指标）、SubjF6（饮酒行为）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体型偏胖、尝试控制体重、高久坐时间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SubjF4（体重控制）、SubjF7（久坐行为）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50.75%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较差健康感知、频繁饮酒、运动不足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SubjF4（健康感知）、SubjF6（压力与饮酒）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低压力、中等运动频率、正常体型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SubjF6（压力管理）、SubjF2（运动因子不足）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高 BMI、体型偏胖、未控制体重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SubjF1（健康指标）、SubjF4（体重控制）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50.88%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良好健康感知、中等饮酒量、中等久坐时间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SubjF4（健康感知）、SubjF3（饮酒行为）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50.73%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正常体型、中等压力、中等饮酒量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SubjF1（健康指标）、SubjF3（饮酒行为）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50.66%</w:t>
            </w:r>
          </w:p>
        </w:tc>
      </w:tr>
    </w:tbl>
    <w:p/>
    <w:p>
      <w:pPr>
        <w:rPr>
          <w:rFonts w:hint="default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</w:pPr>
      <w:r>
        <w:rPr>
          <w:rFonts w:hint="default"/>
        </w:rPr>
        <w:br w:type="textWrapping"/>
      </w:r>
      <w:r>
        <w:rPr>
          <w:rFonts w:hint="default" w:ascii="Arial" w:hAnsi="Arial" w:eastAsia="黑体" w:cstheme="minorBidi"/>
          <w:b/>
          <w:bCs w:val="0"/>
          <w:kern w:val="2"/>
          <w:sz w:val="28"/>
          <w:szCs w:val="24"/>
          <w:lang w:val="en-US" w:eastAsia="zh-CN" w:bidi="ar-SA"/>
        </w:rPr>
        <w:t>职业差异启示分析表</w:t>
      </w:r>
      <w:bookmarkStart w:id="0" w:name="_GoBack"/>
      <w:bookmarkEnd w:id="0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7"/>
        <w:gridCol w:w="2080"/>
        <w:gridCol w:w="3369"/>
        <w:gridCol w:w="2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职业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核心矛盾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具体表现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关键数据 / 载荷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职业 1（管理人员等）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高压环境与社交饮酒并存，SubjF6（压力与饮酒因子）载荷高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78% 个体每周饮酒≥4 次（BD1_11=5-6）且压力评分≥4 分，戒烟成功率仅 18.81%（客观分型 0 - 聚类 3）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SubjF6 载荷 - 0.4522（压力与饮酒负向协同）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职业 2（上班族）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久坐刚需与运动惰性叠加，SubjF7（久坐与运动因子）载荷高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92% 个体久坐≥6 小时 / 日且从不运动，成功率 0%（客观分型 0 - 聚类 3）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SubjF7 载荷 - 0.5689（久坐每增 1 小时，失败风险 + 15%）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职业 3（服务销售）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健康感知偏差与体重管理忽视，SubjF4（健康感知与体重控制）载荷低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65% 个体健康感知 “正常 / 差” 且未控制体重，成功率 29.03%（客观分型 0 - 聚类 3）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SubjF4 载荷 0.7648（健康感知提升 1 级，成功率 + 22%）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职业 4（农林渔工）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体力劳动替代运动的认知误区，SubjF2（运动因子）载荷低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日均体力劳动≥6 小时，但仅 23% 达有氧运动标准，久坐 5 小时 / 日，成功率 45.71%（客观分型 1 - 聚类 4）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SubjF2 载荷 - 0.4530（需区分体力劳动与有氧运动）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职业 5（技术工人）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被动久坐与阶段性高压交替，SubjF7（久坐）与 SubjF6（压力）载荷高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81% 个体操作时无法中断久坐且压力≥3 分，成功率 46.62%（客观分型 0 - 聚类 1）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SubjF7 载荷 - 0.5102、SubjF6 载荷 - 0.4777（久坐 - 焦虑 - 吸烟链）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职业 6（简单劳动者）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劳动强度波动与健康行为碎片化，SubjF3（饮酒）与 SubjF2（运动）载荷两极化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73% 个体高强度劳动后饮酒且不运动，成功率 13.33%（客观分型 1 - 聚类 4）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SubjF3 载荷 0.6342、SubjF2 载荷 - 0.4530（饮酒与运动不足负向协同）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职业 7（失业等）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时间自主但健康管理模糊，SubjF7（久坐）与 SubjF1（健康指标）载荷高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68% 家庭主妇久坐≥6 小时 / 日且未控制体重，成功率 3.65%（客观分型 2 - 聚类 0）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03" w:type="dxa"/>
              <w:left w:w="154" w:type="dxa"/>
              <w:bottom w:w="103" w:type="dxa"/>
              <w:right w:w="154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SubjF7 载荷 0.6088、SubjF1 载荷 0.5991（久坐 - 惰性 - 吸烟循环）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1ZjVkNTVkNzQ4NDIyMmU3MjMwNWIyMGIyZWMwMTMifQ=="/>
  </w:docVars>
  <w:rsids>
    <w:rsidRoot w:val="50F17392"/>
    <w:rsid w:val="4723525A"/>
    <w:rsid w:val="50F17392"/>
    <w:rsid w:val="7F15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2025-05-16T02:39:00Z</dcterms:created>
  <dc:creator>安年</dc:creator>
  <cp:lastModifiedBy>安年</cp:lastModifiedBy>
  <dcterms:modified xsi:type="dcterms:W3CDTF">2025-05-17T09:40:56Z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053BB0C5222E4FCF88BF5FB9D1E7C4F2_11</vt:lpwstr>
  </property>
</Properties>
</file>