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Scaling</w:t>
      </w:r>
    </w:p>
    <w:p>
      <w:r>
        <w:rPr>
          <w:b/>
        </w:rPr>
        <w:t xml:space="preserve">Proposed URL: </w:t>
      </w:r>
      <w:hyperlink r:id="rId10">
        <w:r>
          <w:rPr>
            <w:color w:val="1155CC"/>
            <w:u w:val="single"/>
          </w:rPr>
          <w:t>https://www.codingcurves.com/services/software-scaling/</w:t>
        </w:r>
      </w:hyperlink>
    </w:p>
    <w:p>
      <w:pPr>
        <w:pStyle w:val="Heading1"/>
      </w:pPr>
      <w:r>
        <w:t>SEO Metadata</w:t>
      </w:r>
    </w:p>
    <w:tbl>
      <w:tblPr>
        <w:tblStyle w:val="TableGrid"/>
        <w:tblW w:type="auto" w:w="0"/>
        <w:jc w:val="center"/>
        <w:tblLook w:firstColumn="1" w:firstRow="1" w:lastColumn="0" w:lastRow="0" w:noHBand="0" w:noVBand="1" w:val="04A0"/>
      </w:tblPr>
      <w:tblGrid>
        <w:gridCol w:w="5040"/>
        <w:gridCol w:w="5040"/>
      </w:tblGrid>
      <w:tr>
        <w:tc>
          <w:tcPr>
            <w:tcW w:type="dxa" w:w="5040"/>
            <w:shd w:fill="E8EEF7"/>
            <w:vAlign w:val="center"/>
          </w:tcPr>
          <w:p>
            <w:r>
              <w:rPr>
                <w:b/>
              </w:rPr>
              <w:t>Primary keyword</w:t>
            </w:r>
          </w:p>
        </w:tc>
        <w:tc>
          <w:tcPr>
            <w:tcW w:type="dxa" w:w="5040"/>
            <w:vAlign w:val="center"/>
          </w:tcPr>
          <w:p>
            <w:r>
              <w:t>software modernization services</w:t>
            </w:r>
          </w:p>
        </w:tc>
      </w:tr>
      <w:tr>
        <w:tc>
          <w:tcPr>
            <w:tcW w:type="dxa" w:w="5040"/>
            <w:shd w:fill="E8EEF7"/>
            <w:vAlign w:val="center"/>
          </w:tcPr>
          <w:p>
            <w:r>
              <w:rPr>
                <w:b/>
              </w:rPr>
              <w:t>Secondary keywords</w:t>
            </w:r>
          </w:p>
        </w:tc>
        <w:tc>
          <w:tcPr>
            <w:tcW w:type="dxa" w:w="5040"/>
            <w:vAlign w:val="center"/>
          </w:tcPr>
          <w:p>
            <w:r>
              <w:t>application modernization, software scalability consulting, legacy application modernization, software performance optimization, scalable software architecture</w:t>
            </w:r>
          </w:p>
        </w:tc>
      </w:tr>
      <w:tr>
        <w:tc>
          <w:tcPr>
            <w:tcW w:type="dxa" w:w="5040"/>
            <w:shd w:fill="E8EEF7"/>
            <w:vAlign w:val="center"/>
          </w:tcPr>
          <w:p>
            <w:r>
              <w:rPr>
                <w:b/>
              </w:rPr>
              <w:t>SEO title</w:t>
            </w:r>
          </w:p>
        </w:tc>
        <w:tc>
          <w:tcPr>
            <w:tcW w:type="dxa" w:w="5040"/>
            <w:vAlign w:val="center"/>
          </w:tcPr>
          <w:p>
            <w:r>
              <w:t>Software Modernization &amp; Scaling Services | CodingCurves</w:t>
            </w:r>
          </w:p>
        </w:tc>
      </w:tr>
      <w:tr>
        <w:tc>
          <w:tcPr>
            <w:tcW w:type="dxa" w:w="5040"/>
            <w:shd w:fill="E8EEF7"/>
            <w:vAlign w:val="center"/>
          </w:tcPr>
          <w:p>
            <w:r>
              <w:rPr>
                <w:b/>
              </w:rPr>
              <w:t>Meta description</w:t>
            </w:r>
          </w:p>
        </w:tc>
        <w:tc>
          <w:tcPr>
            <w:tcW w:type="dxa" w:w="5040"/>
            <w:vAlign w:val="center"/>
          </w:tcPr>
          <w:p>
            <w:r>
              <w:t>Modernize legacy applications, improve performance, and prepare software for growth with CodingCurves. Architecture, infrastructure, performance, and scalability.</w:t>
            </w:r>
          </w:p>
        </w:tc>
      </w:tr>
      <w:tr>
        <w:tc>
          <w:tcPr>
            <w:tcW w:type="dxa" w:w="5040"/>
            <w:shd w:fill="E8EEF7"/>
            <w:vAlign w:val="center"/>
          </w:tcPr>
          <w:p>
            <w:r>
              <w:rPr>
                <w:b/>
              </w:rPr>
              <w:t>H1</w:t>
            </w:r>
          </w:p>
        </w:tc>
        <w:tc>
          <w:tcPr>
            <w:tcW w:type="dxa" w:w="5040"/>
            <w:vAlign w:val="center"/>
          </w:tcPr>
          <w:p>
            <w:r>
              <w:t>Scale Your Software Without Rebuilding Everything</w:t>
            </w:r>
          </w:p>
        </w:tc>
      </w:tr>
      <w:tr>
        <w:tc>
          <w:tcPr>
            <w:tcW w:type="dxa" w:w="5040"/>
            <w:shd w:fill="E8EEF7"/>
            <w:vAlign w:val="center"/>
          </w:tcPr>
          <w:p>
            <w:r>
              <w:rPr>
                <w:b/>
              </w:rPr>
              <w:t>Canonical URL</w:t>
            </w:r>
          </w:p>
        </w:tc>
        <w:tc>
          <w:tcPr>
            <w:tcW w:type="dxa" w:w="5040"/>
            <w:vAlign w:val="center"/>
          </w:tcPr>
          <w:p>
            <w:r>
              <w:t>https://www.codingcurves.com/services/software-scaling/</w:t>
            </w:r>
          </w:p>
        </w:tc>
      </w:tr>
    </w:tbl>
    <w:p/>
    <w:p>
      <w:pPr>
        <w:pStyle w:val="Heading1"/>
      </w:pPr>
      <w:r>
        <w:t>Scale Your Software Without Rebuilding Everything</w:t>
      </w:r>
    </w:p>
    <w:p>
      <w:pPr>
        <w:spacing w:after="200"/>
      </w:pPr>
      <w:r>
        <w:t>Growth changes the technical demands placed on software. Applications that worked well with a small user base can become harder to maintain when traffic, data, integrations, and engineering teams grow. CodingCurves helps product teams identify those constraints and address them systematically.</w:t>
      </w:r>
    </w:p>
    <w:p>
      <w:pPr>
        <w:pStyle w:val="Heading2"/>
      </w:pPr>
      <w:r>
        <w:t>Software Modernization Services</w:t>
      </w:r>
    </w:p>
    <w:p>
      <w:pPr>
        <w:spacing w:after="160" w:line="276" w:lineRule="auto"/>
      </w:pPr>
      <w:r>
        <w:t>Modernization does not always mean replacing the whole application. It can mean restructuring a high-friction service, improving database behavior, introducing stronger deployment practices, updating dependencies, or moving selected workloads to a more suitable architecture.</w:t>
      </w:r>
    </w:p>
    <w:p>
      <w:pPr>
        <w:spacing w:after="160" w:line="276" w:lineRule="auto"/>
      </w:pPr>
      <w:r>
        <w:t>We review the system in context so modernization work is tied to real product and operational priorities.</w:t>
      </w:r>
    </w:p>
    <w:p>
      <w:pPr>
        <w:pStyle w:val="Heading2"/>
      </w:pPr>
      <w:r>
        <w:t>Application Performance Optimization</w:t>
      </w:r>
    </w:p>
    <w:p>
      <w:pPr>
        <w:spacing w:after="160" w:line="276" w:lineRule="auto"/>
      </w:pPr>
      <w:r>
        <w:t>Performance problems can come from inefficient queries, slow APIs, unnecessary rendering work, large assets, poor caching, infrastructure limits, or bottlenecks between services. We look across the stack to identify the constraints that matter.</w:t>
      </w:r>
    </w:p>
    <w:p>
      <w:pPr>
        <w:spacing w:after="160" w:line="276" w:lineRule="auto"/>
      </w:pPr>
      <w:r>
        <w:t xml:space="preserve">Our </w:t>
      </w:r>
      <w:hyperlink r:id="rId11">
        <w:r>
          <w:rPr>
            <w:color w:val="1155CC"/>
            <w:u w:val="single"/>
          </w:rPr>
          <w:t>web development services</w:t>
        </w:r>
      </w:hyperlink>
      <w:r>
        <w:t xml:space="preserve"> and </w:t>
      </w:r>
      <w:hyperlink r:id="rId12">
        <w:r>
          <w:rPr>
            <w:color w:val="1155CC"/>
            <w:u w:val="single"/>
          </w:rPr>
          <w:t>DevOps and cloud infrastructure services</w:t>
        </w:r>
      </w:hyperlink>
      <w:r>
        <w:t xml:space="preserve"> can address frontend, backend, and deployment factors together rather than optimizing one layer in isolation.</w:t>
      </w:r>
    </w:p>
    <w:p>
      <w:pPr>
        <w:pStyle w:val="Heading2"/>
      </w:pPr>
      <w:r>
        <w:t>Scalable Software Architecture</w:t>
      </w:r>
    </w:p>
    <w:p>
      <w:pPr>
        <w:spacing w:after="160" w:line="276" w:lineRule="auto"/>
      </w:pPr>
      <w:r>
        <w:t>Scalable architecture is about making the system predictable as usage grows. That can involve service boundaries, database design, asynchronous processing, caching, queues, observability, and deployment strategy.</w:t>
      </w:r>
    </w:p>
    <w:p>
      <w:pPr>
        <w:spacing w:after="160" w:line="276" w:lineRule="auto"/>
      </w:pPr>
      <w:r>
        <w:t>The right architecture depends on the current product and the growth it actually needs to support. We avoid adding complexity that the product cannot yet justify.</w:t>
      </w:r>
    </w:p>
    <w:p>
      <w:pPr>
        <w:pStyle w:val="Heading2"/>
      </w:pPr>
      <w:r>
        <w:t>Legacy Application Modernization</w:t>
      </w:r>
    </w:p>
    <w:p>
      <w:pPr>
        <w:spacing w:after="160" w:line="276" w:lineRule="auto"/>
      </w:pPr>
      <w:r>
        <w:t>Older applications often contain valuable business logic even when the implementation is difficult to change. Modernization can be approached incrementally so critical workflows remain available while the system is improved underneath them.</w:t>
      </w:r>
    </w:p>
    <w:p>
      <w:pPr>
        <w:spacing w:after="160" w:line="276" w:lineRule="auto"/>
      </w:pPr>
      <w:r>
        <w:t xml:space="preserve">For teams with a customer-facing platform, our </w:t>
      </w:r>
      <w:hyperlink r:id="rId13">
        <w:r>
          <w:rPr>
            <w:color w:val="1155CC"/>
            <w:u w:val="single"/>
          </w:rPr>
          <w:t>SaaS development services</w:t>
        </w:r>
      </w:hyperlink>
      <w:r>
        <w:t xml:space="preserve"> can combine modernization with roadmap delivery instead of stopping feature work for a full rewrite.</w:t>
      </w:r>
    </w:p>
    <w:p>
      <w:pPr>
        <w:pStyle w:val="Heading2"/>
      </w:pPr>
      <w:r>
        <w:t>Infrastructure and Reliability at Scale</w:t>
      </w:r>
    </w:p>
    <w:p>
      <w:pPr>
        <w:spacing w:after="160" w:line="276" w:lineRule="auto"/>
      </w:pPr>
      <w:r>
        <w:t xml:space="preserve">As traffic and deployment frequency increase, infrastructure needs clearer capacity planning, monitoring, and automated delivery. Our </w:t>
      </w:r>
      <w:hyperlink r:id="rId12">
        <w:r>
          <w:rPr>
            <w:color w:val="1155CC"/>
            <w:u w:val="single"/>
          </w:rPr>
          <w:t>DevOps and cloud infrastructure services</w:t>
        </w:r>
      </w:hyperlink>
      <w:r>
        <w:t xml:space="preserve"> can strengthen these foundations.</w:t>
      </w:r>
    </w:p>
    <w:p>
      <w:pPr>
        <w:spacing w:after="160" w:line="276" w:lineRule="auto"/>
      </w:pPr>
      <w:r>
        <w:t xml:space="preserve">For AI-heavy systems, data processing and service orchestration can also become scaling concerns. Our </w:t>
      </w:r>
      <w:hyperlink r:id="rId14">
        <w:r>
          <w:rPr>
            <w:color w:val="1155CC"/>
            <w:u w:val="single"/>
          </w:rPr>
          <w:t>AI development services</w:t>
        </w:r>
      </w:hyperlink>
      <w:r>
        <w:t xml:space="preserve"> can address those workloads as part of the broader architecture.</w:t>
      </w:r>
    </w:p>
    <w:p>
      <w:pPr>
        <w:pStyle w:val="Heading2"/>
      </w:pPr>
      <w:r>
        <w:t>Scaling Teams as Well as Systems</w:t>
      </w:r>
    </w:p>
    <w:p>
      <w:pPr>
        <w:spacing w:after="160" w:line="276" w:lineRule="auto"/>
      </w:pPr>
      <w:r>
        <w:t>Scaling software is also about making the engineering system easier for more people to work in. Clear ownership, documented architecture, repeatable deployments, and understandable code reduce the cost of change.</w:t>
      </w:r>
    </w:p>
    <w:p>
      <w:pPr>
        <w:spacing w:after="160" w:line="276" w:lineRule="auto"/>
      </w:pPr>
      <w:r>
        <w:t xml:space="preserve">Where a product needs a broader build team, CodingCurves can combine scaling work with </w:t>
      </w:r>
      <w:hyperlink r:id="rId11">
        <w:r>
          <w:rPr>
            <w:color w:val="1155CC"/>
            <w:u w:val="single"/>
          </w:rPr>
          <w:t>web development services</w:t>
        </w:r>
      </w:hyperlink>
      <w:r>
        <w:t xml:space="preserve">, </w:t>
      </w:r>
      <w:hyperlink r:id="rId15">
        <w:r>
          <w:rPr>
            <w:color w:val="1155CC"/>
            <w:u w:val="single"/>
          </w:rPr>
          <w:t>mobile app development services</w:t>
        </w:r>
      </w:hyperlink>
      <w:r>
        <w:t xml:space="preserve">, or </w:t>
      </w:r>
      <w:hyperlink r:id="rId16">
        <w:r>
          <w:rPr>
            <w:color w:val="1155CC"/>
            <w:u w:val="single"/>
          </w:rPr>
          <w:t>product design services</w:t>
        </w:r>
      </w:hyperlink>
      <w:r>
        <w:t>.</w:t>
      </w:r>
    </w:p>
    <w:p>
      <w:pPr>
        <w:pStyle w:val="Heading2"/>
      </w:pPr>
      <w:r>
        <w:t>Why Work With CodingCurves?</w:t>
      </w:r>
    </w:p>
    <w:p>
      <w:pPr>
        <w:pStyle w:val="ListBullet"/>
      </w:pPr>
      <w:r>
        <w:t>Product and engineering work can be connected instead of split across separate vendors.</w:t>
      </w:r>
    </w:p>
    <w:p>
      <w:pPr>
        <w:pStyle w:val="ListBullet"/>
      </w:pPr>
      <w:r>
        <w:t>The current CodingCurves stack includes React, Next.js, TypeScript, Node.js, PostgreSQL, AWS, Docker, and Python, with technologies selected around project requirements.</w:t>
      </w:r>
    </w:p>
    <w:p>
      <w:pPr>
        <w:pStyle w:val="ListBullet"/>
      </w:pPr>
      <w:r>
        <w:t>The engagement can continue beyond the initial build into deployment, monitoring, optimization, and product iteration.</w:t>
      </w:r>
    </w:p>
    <w:p>
      <w:pPr>
        <w:pStyle w:val="ListBullet"/>
      </w:pPr>
      <w:r>
        <w:t>The approach is designed for startups and growing engineering teams that need working software and a maintainable technical foundation.</w:t>
      </w:r>
    </w:p>
    <w:p>
      <w:pPr>
        <w:pStyle w:val="Heading2"/>
      </w:pPr>
      <w:r>
        <w:t>Frequently Asked Questions</w:t>
      </w:r>
    </w:p>
    <w:p>
      <w:pPr>
        <w:pStyle w:val="Heading3"/>
      </w:pPr>
      <w:r>
        <w:t>What are software modernization services?</w:t>
      </w:r>
    </w:p>
    <w:p>
      <w:r>
        <w:t>Software modernization improves the architecture, codebase, infrastructure, or delivery practices of an existing application so the product is easier to maintain and evolve.</w:t>
      </w:r>
    </w:p>
    <w:p>
      <w:pPr>
        <w:pStyle w:val="Heading3"/>
      </w:pPr>
      <w:r>
        <w:t>Do you recommend a complete rewrite for legacy systems?</w:t>
      </w:r>
    </w:p>
    <w:p>
      <w:r>
        <w:t>Not by default. An incremental approach can preserve valuable business logic while addressing the areas that create the greatest technical constraints.</w:t>
      </w:r>
    </w:p>
    <w:p>
      <w:pPr>
        <w:pStyle w:val="Heading3"/>
      </w:pPr>
      <w:r>
        <w:t>Can you optimize a slow web application?</w:t>
      </w:r>
    </w:p>
    <w:p>
      <w:r>
        <w:t>Yes. Performance work can cover frontend behavior, APIs, databases, caching, infrastructure, and deployment depending on the source of the bottleneck.</w:t>
      </w:r>
    </w:p>
    <w:p>
      <w:pPr>
        <w:pStyle w:val="Heading3"/>
      </w:pPr>
      <w:r>
        <w:t>Can you help a SaaS platform scale?</w:t>
      </w:r>
    </w:p>
    <w:p>
      <w:r>
        <w:t>Yes. SaaS scaling can involve application architecture, databases, infrastructure, observability, and deployment practices.</w:t>
      </w:r>
    </w:p>
    <w:p>
      <w:pPr>
        <w:pStyle w:val="Heading3"/>
      </w:pPr>
      <w:r>
        <w:t>When should we consider modernization?</w:t>
      </w:r>
    </w:p>
    <w:p>
      <w:r>
        <w:t>Common signals include recurring outages, slow releases, hard-to-change code, rising infrastructure cost, performance limits, or architecture that no longer fits the product.</w:t>
      </w:r>
    </w:p>
    <w:p>
      <w:pPr>
        <w:pStyle w:val="Heading2"/>
      </w:pPr>
      <w:r>
        <w:t>Internal Linking Targets</w:t>
      </w:r>
    </w:p>
    <w:p>
      <w:pPr>
        <w:spacing w:after="120"/>
      </w:pPr>
      <w:r>
        <w:t>Use these links contextually within the page and in navigation where relevant. The URLs are proposed supporting-page destinations.</w:t>
      </w:r>
    </w:p>
    <w:p>
      <w:pPr>
        <w:pStyle w:val="ListBullet"/>
      </w:pPr>
      <w:r>
        <w:rPr>
          <w:b/>
        </w:rPr>
        <w:t xml:space="preserve">Web Development — suggested anchor: </w:t>
      </w:r>
      <w:hyperlink r:id="rId11">
        <w:r>
          <w:rPr>
            <w:color w:val="1155CC"/>
            <w:u w:val="single"/>
          </w:rPr>
          <w:t>web development services</w:t>
        </w:r>
      </w:hyperlink>
      <w:r>
        <w:t xml:space="preserve">  |  </w:t>
      </w:r>
      <w:hyperlink r:id="rId11">
        <w:r>
          <w:rPr>
            <w:color w:val="1155CC"/>
            <w:u w:val="single"/>
          </w:rPr>
          <w:t>https://www.codingcurves.com/services/web-development/</w:t>
        </w:r>
      </w:hyperlink>
    </w:p>
    <w:p>
      <w:pPr>
        <w:pStyle w:val="ListBullet"/>
      </w:pPr>
      <w:r>
        <w:rPr>
          <w:b/>
        </w:rPr>
        <w:t xml:space="preserve">SaaS Development — suggested anchor: </w:t>
      </w:r>
      <w:hyperlink r:id="rId13">
        <w:r>
          <w:rPr>
            <w:color w:val="1155CC"/>
            <w:u w:val="single"/>
          </w:rPr>
          <w:t>SaaS development services</w:t>
        </w:r>
      </w:hyperlink>
      <w:r>
        <w:t xml:space="preserve">  |  </w:t>
      </w:r>
      <w:hyperlink r:id="rId13">
        <w:r>
          <w:rPr>
            <w:color w:val="1155CC"/>
            <w:u w:val="single"/>
          </w:rPr>
          <w:t>https://www.codingcurves.com/solutions/saas-development/</w:t>
        </w:r>
      </w:hyperlink>
    </w:p>
    <w:p>
      <w:pPr>
        <w:pStyle w:val="ListBullet"/>
      </w:pPr>
      <w:r>
        <w:rPr>
          <w:b/>
        </w:rPr>
        <w:t xml:space="preserve">DevOps &amp; Cloud — suggested anchor: </w:t>
      </w:r>
      <w:hyperlink r:id="rId12">
        <w:r>
          <w:rPr>
            <w:color w:val="1155CC"/>
            <w:u w:val="single"/>
          </w:rPr>
          <w:t>DevOps and cloud infrastructure services</w:t>
        </w:r>
      </w:hyperlink>
      <w:r>
        <w:t xml:space="preserve">  |  </w:t>
      </w:r>
      <w:hyperlink r:id="rId12">
        <w:r>
          <w:rPr>
            <w:color w:val="1155CC"/>
            <w:u w:val="single"/>
          </w:rPr>
          <w:t>https://www.codingcurves.com/services/devops-cloud/</w:t>
        </w:r>
      </w:hyperlink>
    </w:p>
    <w:p>
      <w:pPr>
        <w:pStyle w:val="ListBullet"/>
      </w:pPr>
      <w:r>
        <w:rPr>
          <w:b/>
        </w:rPr>
        <w:t xml:space="preserve">AI Development — suggested anchor: </w:t>
      </w:r>
      <w:hyperlink r:id="rId14">
        <w:r>
          <w:rPr>
            <w:color w:val="1155CC"/>
            <w:u w:val="single"/>
          </w:rPr>
          <w:t>AI development services</w:t>
        </w:r>
      </w:hyperlink>
      <w:r>
        <w:t xml:space="preserve">  |  </w:t>
      </w:r>
      <w:hyperlink r:id="rId14">
        <w:r>
          <w:rPr>
            <w:color w:val="1155CC"/>
            <w:u w:val="single"/>
          </w:rPr>
          <w:t>https://www.codingcurves.com/services/ai-development/</w:t>
        </w:r>
      </w:hyperlink>
    </w:p>
    <w:p>
      <w:pPr>
        <w:pStyle w:val="ListBullet"/>
      </w:pPr>
      <w:r>
        <w:rPr>
          <w:b/>
        </w:rPr>
        <w:t xml:space="preserve">Mobile App Development — suggested anchor: </w:t>
      </w:r>
      <w:hyperlink r:id="rId15">
        <w:r>
          <w:rPr>
            <w:color w:val="1155CC"/>
            <w:u w:val="single"/>
          </w:rPr>
          <w:t>mobile app development services</w:t>
        </w:r>
      </w:hyperlink>
      <w:r>
        <w:t xml:space="preserve">  |  </w:t>
      </w:r>
      <w:hyperlink r:id="rId15">
        <w:r>
          <w:rPr>
            <w:color w:val="1155CC"/>
            <w:u w:val="single"/>
          </w:rPr>
          <w:t>https://www.codingcurves.com/services/mobile-app-development/</w:t>
        </w:r>
      </w:hyperlink>
    </w:p>
    <w:p>
      <w:pPr>
        <w:pStyle w:val="ListBullet"/>
      </w:pPr>
      <w:r>
        <w:rPr>
          <w:b/>
        </w:rPr>
        <w:t xml:space="preserve">Product Design — suggested anchor: </w:t>
      </w:r>
      <w:hyperlink r:id="rId16">
        <w:r>
          <w:rPr>
            <w:color w:val="1155CC"/>
            <w:u w:val="single"/>
          </w:rPr>
          <w:t>product design services</w:t>
        </w:r>
      </w:hyperlink>
      <w:r>
        <w:t xml:space="preserve">  |  </w:t>
      </w:r>
      <w:hyperlink r:id="rId16">
        <w:r>
          <w:rPr>
            <w:color w:val="1155CC"/>
            <w:u w:val="single"/>
          </w:rPr>
          <w:t>https://www.codingcurves.com/services/product-design/</w:t>
        </w:r>
      </w:hyperlink>
    </w:p>
    <w:p>
      <w:pPr>
        <w:pStyle w:val="Heading2"/>
      </w:pPr>
      <w:r>
        <w:t>Publishing Notes</w:t>
      </w:r>
    </w:p>
    <w:p>
      <w:pPr>
        <w:pStyle w:val="ListBullet"/>
      </w:pPr>
      <w:r>
        <w:t>Keep the primary keyword in the title tag, H1, introduction, and at least one meaningful subheading where natural; do not force exact-match repetition.</w:t>
      </w:r>
    </w:p>
    <w:p>
      <w:pPr>
        <w:pStyle w:val="ListBullet"/>
      </w:pPr>
      <w:r>
        <w:t>Add a unique hero image or original diagram where it helps users understand the service, with descriptive alt text.</w:t>
      </w:r>
    </w:p>
    <w:p>
      <w:pPr>
        <w:pStyle w:val="ListBullet"/>
      </w:pPr>
      <w:r>
        <w:t>Add a clear conversion path to the site’s existing project/audit contact flow.</w:t>
      </w:r>
    </w:p>
    <w:p>
      <w:pPr>
        <w:pStyle w:val="ListBullet"/>
      </w:pPr>
      <w:r>
        <w:t>Add Organization, WebSite, BreadcrumbList, and relevant Service structured data only when the page and business details genuinely support it.</w:t>
      </w:r>
    </w:p>
    <w:p>
      <w:pPr>
        <w:pStyle w:val="ListBullet"/>
      </w:pPr>
      <w:r>
        <w:t>After publishing, link to these pages from the homepage service section and from relevant case studies and blog articles.</w:t>
      </w:r>
    </w:p>
    <w:sectPr w:rsidR="00FC693F" w:rsidRPr="0006063C" w:rsidSect="00034616">
      <w:headerReference w:type="default" r:id="rId9"/>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CodingCurves | Proposed SEO supporting page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CodingCurves | SEO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odingcurves.com/services/software-scaling/" TargetMode="External"/><Relationship Id="rId11" Type="http://schemas.openxmlformats.org/officeDocument/2006/relationships/hyperlink" Target="https://www.codingcurves.com/services/web-development/" TargetMode="External"/><Relationship Id="rId12" Type="http://schemas.openxmlformats.org/officeDocument/2006/relationships/hyperlink" Target="https://www.codingcurves.com/services/devops-cloud/" TargetMode="External"/><Relationship Id="rId13" Type="http://schemas.openxmlformats.org/officeDocument/2006/relationships/hyperlink" Target="https://www.codingcurves.com/solutions/saas-development/" TargetMode="External"/><Relationship Id="rId14" Type="http://schemas.openxmlformats.org/officeDocument/2006/relationships/hyperlink" Target="https://www.codingcurves.com/services/ai-development/" TargetMode="External"/><Relationship Id="rId15" Type="http://schemas.openxmlformats.org/officeDocument/2006/relationships/hyperlink" Target="https://www.codingcurves.com/services/mobile-app-development/" TargetMode="External"/><Relationship Id="rId16" Type="http://schemas.openxmlformats.org/officeDocument/2006/relationships/hyperlink" Target="https://www.codingcurves.com/services/product-design/"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