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1ED9" w14:textId="614EBBCB" w:rsidR="00547488" w:rsidRDefault="00547488" w:rsidP="00547488">
      <w:pPr>
        <w:jc w:val="center"/>
        <w:rPr>
          <w:rFonts w:ascii="Comic Sans MS" w:hAnsi="Comic Sans MS"/>
          <w:b/>
          <w:color w:val="0070C0"/>
          <w:sz w:val="32"/>
        </w:rPr>
      </w:pPr>
      <w:r>
        <w:rPr>
          <w:rFonts w:ascii="Comic Sans MS" w:hAnsi="Comic Sans MS"/>
          <w:b/>
          <w:noProof/>
          <w:color w:val="0070C0"/>
          <w:sz w:val="32"/>
        </w:rPr>
        <w:drawing>
          <wp:inline distT="0" distB="0" distL="0" distR="0" wp14:anchorId="24873A48" wp14:editId="57014B0E">
            <wp:extent cx="657320" cy="914400"/>
            <wp:effectExtent l="0" t="0" r="9525" b="0"/>
            <wp:docPr id="2" name="Picture 2" descr="A violin on a tab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08032.tmp"/>
                    <pic:cNvPicPr/>
                  </pic:nvPicPr>
                  <pic:blipFill rotWithShape="1">
                    <a:blip r:embed="rId7" cstate="print">
                      <a:extLst>
                        <a:ext uri="{28A0092B-C50C-407E-A947-70E740481C1C}">
                          <a14:useLocalDpi xmlns:a14="http://schemas.microsoft.com/office/drawing/2010/main" val="0"/>
                        </a:ext>
                      </a:extLst>
                    </a:blip>
                    <a:srcRect l="852" t="620" r="719"/>
                    <a:stretch/>
                  </pic:blipFill>
                  <pic:spPr bwMode="auto">
                    <a:xfrm>
                      <a:off x="0" y="0"/>
                      <a:ext cx="657320" cy="914400"/>
                    </a:xfrm>
                    <a:prstGeom prst="rect">
                      <a:avLst/>
                    </a:prstGeom>
                    <a:ln>
                      <a:noFill/>
                    </a:ln>
                    <a:extLst>
                      <a:ext uri="{53640926-AAD7-44D8-BBD7-CCE9431645EC}">
                        <a14:shadowObscured xmlns:a14="http://schemas.microsoft.com/office/drawing/2010/main"/>
                      </a:ext>
                    </a:extLst>
                  </pic:spPr>
                </pic:pic>
              </a:graphicData>
            </a:graphic>
          </wp:inline>
        </w:drawing>
      </w:r>
    </w:p>
    <w:p w14:paraId="78BD10C1" w14:textId="77777777" w:rsidR="00547488" w:rsidRDefault="00547488" w:rsidP="009C4C92">
      <w:pPr>
        <w:rPr>
          <w:rFonts w:ascii="Comic Sans MS" w:hAnsi="Comic Sans MS"/>
          <w:b/>
          <w:color w:val="0070C0"/>
          <w:sz w:val="32"/>
        </w:rPr>
      </w:pPr>
    </w:p>
    <w:p w14:paraId="22C5500A" w14:textId="42D822D5" w:rsidR="009C4C92" w:rsidRPr="00BB3647" w:rsidRDefault="009C4C92" w:rsidP="009C4C92">
      <w:pPr>
        <w:rPr>
          <w:rFonts w:ascii="Comic Sans MS" w:hAnsi="Comic Sans MS"/>
          <w:b/>
          <w:color w:val="0070C0"/>
          <w:sz w:val="32"/>
        </w:rPr>
      </w:pPr>
      <w:r w:rsidRPr="00BB3647">
        <w:rPr>
          <w:rFonts w:ascii="Comic Sans MS" w:hAnsi="Comic Sans MS"/>
          <w:b/>
          <w:color w:val="0070C0"/>
          <w:sz w:val="32"/>
        </w:rPr>
        <w:t>ChildPlay</w:t>
      </w:r>
    </w:p>
    <w:p w14:paraId="069C656E" w14:textId="77777777" w:rsidR="009C4C92" w:rsidRPr="009C4C92" w:rsidRDefault="009C4C92" w:rsidP="009C4C92">
      <w:pPr>
        <w:rPr>
          <w:rFonts w:ascii="Comic Sans MS" w:hAnsi="Comic Sans MS"/>
        </w:rPr>
      </w:pPr>
      <w:r w:rsidRPr="009C4C92">
        <w:rPr>
          <w:rFonts w:ascii="Comic Sans MS" w:hAnsi="Comic Sans MS"/>
        </w:rPr>
        <w:t>3377 Easton Road</w:t>
      </w:r>
    </w:p>
    <w:p w14:paraId="38EBDF9D" w14:textId="77777777" w:rsidR="009C4C92" w:rsidRPr="009C4C92" w:rsidRDefault="009C4C92" w:rsidP="009C4C92">
      <w:pPr>
        <w:rPr>
          <w:rFonts w:ascii="Comic Sans MS" w:hAnsi="Comic Sans MS"/>
        </w:rPr>
      </w:pPr>
      <w:r w:rsidRPr="009C4C92">
        <w:rPr>
          <w:rFonts w:ascii="Comic Sans MS" w:hAnsi="Comic Sans MS"/>
        </w:rPr>
        <w:t>Fort Kent, NY 10444</w:t>
      </w:r>
    </w:p>
    <w:p w14:paraId="4BEE5BC8" w14:textId="77777777" w:rsidR="009C4C92" w:rsidRPr="009C4C92" w:rsidRDefault="009C4C92" w:rsidP="009C4C92">
      <w:pPr>
        <w:rPr>
          <w:rFonts w:ascii="Comic Sans MS" w:hAnsi="Comic Sans MS"/>
        </w:rPr>
      </w:pPr>
      <w:r w:rsidRPr="009C4C92">
        <w:rPr>
          <w:rFonts w:ascii="Comic Sans MS" w:hAnsi="Comic Sans MS"/>
        </w:rPr>
        <w:t>(917) 555-1234</w:t>
      </w:r>
    </w:p>
    <w:p w14:paraId="1243E804" w14:textId="77777777" w:rsidR="009C4C92" w:rsidRDefault="009C4C92"/>
    <w:p w14:paraId="5228AB8E" w14:textId="05B1D912" w:rsidR="00055962" w:rsidRDefault="000176B4">
      <w:r>
        <w:t>October 18, 201</w:t>
      </w:r>
      <w:r w:rsidR="00AD5492">
        <w:t>6</w:t>
      </w:r>
    </w:p>
    <w:p w14:paraId="12E148CE" w14:textId="67B2C254" w:rsidR="00E61280" w:rsidRDefault="00E61280"/>
    <w:p w14:paraId="28481CB9" w14:textId="4255DB67" w:rsidR="000176B4" w:rsidRDefault="00E61280">
      <w:proofErr w:type="spellStart"/>
      <w:proofErr w:type="gramStart"/>
      <w:r>
        <w:t>Mr.Karlotta</w:t>
      </w:r>
      <w:proofErr w:type="spellEnd"/>
      <w:proofErr w:type="gramEnd"/>
      <w:r>
        <w:t xml:space="preserve"> </w:t>
      </w:r>
      <w:proofErr w:type="spellStart"/>
      <w:r>
        <w:t>Boetm</w:t>
      </w:r>
      <w:proofErr w:type="spellEnd"/>
    </w:p>
    <w:p w14:paraId="57E0B8EC" w14:textId="419540A2" w:rsidR="00E61280" w:rsidRDefault="00E61280">
      <w:r>
        <w:t>Westward Auto</w:t>
      </w:r>
    </w:p>
    <w:p w14:paraId="15DD565A" w14:textId="1441A96F" w:rsidR="00E61280" w:rsidRDefault="00E61280">
      <w:r>
        <w:t>8833 M. 9</w:t>
      </w:r>
      <w:r w:rsidRPr="00E61280">
        <w:rPr>
          <w:vertAlign w:val="superscript"/>
        </w:rPr>
        <w:t>th</w:t>
      </w:r>
      <w:r>
        <w:t xml:space="preserve"> St</w:t>
      </w:r>
    </w:p>
    <w:p w14:paraId="5EDE629C" w14:textId="0C0A588C" w:rsidR="00E61280" w:rsidRDefault="00E61280">
      <w:r>
        <w:t>Lobmore, MO 21078</w:t>
      </w:r>
    </w:p>
    <w:p w14:paraId="03F3A73D" w14:textId="3563815D" w:rsidR="00E61280" w:rsidRDefault="00E61280"/>
    <w:p w14:paraId="45669B16" w14:textId="5E300601" w:rsidR="00E61280" w:rsidRDefault="00E61280">
      <w:r>
        <w:t xml:space="preserve">Dear </w:t>
      </w:r>
      <w:proofErr w:type="spellStart"/>
      <w:r>
        <w:t>Karlotta</w:t>
      </w:r>
      <w:proofErr w:type="spellEnd"/>
    </w:p>
    <w:p w14:paraId="79313395" w14:textId="6F94C97F" w:rsidR="00E61280" w:rsidRDefault="00E61280"/>
    <w:p w14:paraId="3A02FC68" w14:textId="77777777" w:rsidR="00E61280" w:rsidRDefault="00E61280"/>
    <w:p w14:paraId="7182B18E" w14:textId="77777777" w:rsidR="000176B4" w:rsidRDefault="000176B4"/>
    <w:p w14:paraId="3DE2984F" w14:textId="77777777" w:rsidR="000176B4" w:rsidRDefault="000176B4">
      <w:r>
        <w:t xml:space="preserve">We would like to take this opportunity to thank you for your contribution to </w:t>
      </w:r>
      <w:proofErr w:type="spellStart"/>
      <w:r w:rsidR="00A92682">
        <w:t>ChildPlay</w:t>
      </w:r>
      <w:proofErr w:type="spellEnd"/>
      <w:r w:rsidR="00A92682">
        <w:t>. It is through the generosity of contributors like you that we will continue to grow and serve the needs of our students.</w:t>
      </w:r>
    </w:p>
    <w:p w14:paraId="38F9F520" w14:textId="77777777" w:rsidR="00A92682" w:rsidRDefault="00A92682"/>
    <w:p w14:paraId="683DB213" w14:textId="231CCEF7" w:rsidR="008C4934" w:rsidRDefault="008C4934">
      <w:r>
        <w:t>As you know, our goals are:</w:t>
      </w:r>
    </w:p>
    <w:p w14:paraId="233C9D18" w14:textId="77777777" w:rsidR="00A40B0E" w:rsidRDefault="00A40B0E"/>
    <w:p w14:paraId="0CE95D3F" w14:textId="77777777" w:rsidR="00A40B0E" w:rsidRDefault="00A40B0E" w:rsidP="00A40B0E">
      <w:pPr>
        <w:pStyle w:val="ListParagraph"/>
        <w:numPr>
          <w:ilvl w:val="0"/>
          <w:numId w:val="1"/>
        </w:numPr>
      </w:pPr>
      <w:r>
        <w:t>To supply instruments and musical instruction to students in schools with no music programs</w:t>
      </w:r>
    </w:p>
    <w:p w14:paraId="6FAAEC16" w14:textId="77777777" w:rsidR="00A40B0E" w:rsidRDefault="00A40B0E" w:rsidP="00A40B0E">
      <w:pPr>
        <w:pStyle w:val="ListParagraph"/>
        <w:numPr>
          <w:ilvl w:val="0"/>
          <w:numId w:val="1"/>
        </w:numPr>
      </w:pPr>
      <w:r>
        <w:t xml:space="preserve">To sponsor the formation of the </w:t>
      </w:r>
      <w:proofErr w:type="spellStart"/>
      <w:r>
        <w:t>ChildPlay</w:t>
      </w:r>
      <w:proofErr w:type="spellEnd"/>
      <w:r>
        <w:t xml:space="preserve"> Youth Orchestra, which has given public performances in many venues throughout the state.</w:t>
      </w:r>
    </w:p>
    <w:p w14:paraId="0B2FFCA9" w14:textId="77777777" w:rsidR="00A40B0E" w:rsidRDefault="00A40B0E" w:rsidP="00A40B0E">
      <w:pPr>
        <w:pStyle w:val="ListParagraph"/>
        <w:numPr>
          <w:ilvl w:val="0"/>
          <w:numId w:val="1"/>
        </w:numPr>
      </w:pPr>
      <w:r>
        <w:t>To inspire students to learn the value of hard work, resilience, and self-confidence.</w:t>
      </w:r>
    </w:p>
    <w:p w14:paraId="1DCE81D7" w14:textId="77777777" w:rsidR="00A40B0E" w:rsidRDefault="00A40B0E"/>
    <w:p w14:paraId="21E580DC" w14:textId="77777777" w:rsidR="008C4934" w:rsidRDefault="008C4934"/>
    <w:p w14:paraId="7C8D385B" w14:textId="440187F3" w:rsidR="008C4934" w:rsidRDefault="008C4934">
      <w:r>
        <w:t xml:space="preserve">As a contributor, you may </w:t>
      </w:r>
      <w:r w:rsidR="00AD5492">
        <w:t xml:space="preserve">be </w:t>
      </w:r>
      <w:r>
        <w:t xml:space="preserve">interested in knowing where our funding comes from. Here is a </w:t>
      </w:r>
      <w:r w:rsidR="00BB3647">
        <w:t>summary of our major donors and the contribution amount for each one during the last year</w:t>
      </w:r>
      <w:r>
        <w:t>:</w:t>
      </w:r>
    </w:p>
    <w:p w14:paraId="09C9539E" w14:textId="77777777" w:rsidR="00466C56" w:rsidRDefault="00466C56"/>
    <w:tbl>
      <w:tblPr>
        <w:tblW w:w="7225" w:type="dxa"/>
        <w:tblLook w:val="04A0" w:firstRow="1" w:lastRow="0" w:firstColumn="1" w:lastColumn="0" w:noHBand="0" w:noVBand="1"/>
      </w:tblPr>
      <w:tblGrid>
        <w:gridCol w:w="3240"/>
        <w:gridCol w:w="3985"/>
      </w:tblGrid>
      <w:tr w:rsidR="00413BDD" w:rsidRPr="00413BDD" w14:paraId="18A632D8" w14:textId="77777777" w:rsidTr="00466C56">
        <w:trPr>
          <w:trHeight w:val="300"/>
        </w:trPr>
        <w:tc>
          <w:tcPr>
            <w:tcW w:w="3240" w:type="dxa"/>
            <w:tcBorders>
              <w:top w:val="single" w:sz="4" w:space="0" w:color="95B3D7"/>
              <w:left w:val="single" w:sz="4" w:space="0" w:color="95B3D7"/>
              <w:bottom w:val="nil"/>
              <w:right w:val="nil"/>
            </w:tcBorders>
            <w:shd w:val="clear" w:color="4F81BD" w:fill="4F81BD"/>
            <w:noWrap/>
            <w:vAlign w:val="bottom"/>
            <w:hideMark/>
          </w:tcPr>
          <w:p w14:paraId="72AC4971" w14:textId="77777777" w:rsidR="00413BDD" w:rsidRPr="00413BDD" w:rsidRDefault="00413BDD" w:rsidP="00413BDD">
            <w:pPr>
              <w:rPr>
                <w:rFonts w:ascii="Calibri" w:eastAsia="Times New Roman" w:hAnsi="Calibri" w:cs="Calibri"/>
                <w:b/>
                <w:bCs/>
                <w:color w:val="FFFFFF"/>
                <w:szCs w:val="22"/>
                <w:lang w:val="en-CA" w:eastAsia="en-CA"/>
              </w:rPr>
            </w:pPr>
            <w:r w:rsidRPr="00413BDD">
              <w:rPr>
                <w:rFonts w:ascii="Calibri" w:eastAsia="Times New Roman" w:hAnsi="Calibri" w:cs="Calibri"/>
                <w:b/>
                <w:bCs/>
                <w:color w:val="FFFFFF"/>
                <w:szCs w:val="22"/>
                <w:lang w:val="en-CA" w:eastAsia="en-CA"/>
              </w:rPr>
              <w:t>Contributors</w:t>
            </w:r>
          </w:p>
        </w:tc>
        <w:tc>
          <w:tcPr>
            <w:tcW w:w="3985" w:type="dxa"/>
            <w:tcBorders>
              <w:top w:val="single" w:sz="4" w:space="0" w:color="95B3D7"/>
              <w:left w:val="nil"/>
              <w:bottom w:val="nil"/>
              <w:right w:val="single" w:sz="4" w:space="0" w:color="95B3D7"/>
            </w:tcBorders>
            <w:shd w:val="clear" w:color="4F81BD" w:fill="4F81BD"/>
            <w:noWrap/>
            <w:vAlign w:val="bottom"/>
            <w:hideMark/>
          </w:tcPr>
          <w:p w14:paraId="568A748D" w14:textId="77777777" w:rsidR="00413BDD" w:rsidRPr="00413BDD" w:rsidRDefault="00413BDD" w:rsidP="00413BDD">
            <w:pPr>
              <w:rPr>
                <w:rFonts w:ascii="Calibri" w:eastAsia="Times New Roman" w:hAnsi="Calibri" w:cs="Calibri"/>
                <w:b/>
                <w:bCs/>
                <w:color w:val="FFFFFF"/>
                <w:szCs w:val="22"/>
                <w:lang w:val="en-CA" w:eastAsia="en-CA"/>
              </w:rPr>
            </w:pPr>
            <w:r w:rsidRPr="00413BDD">
              <w:rPr>
                <w:rFonts w:ascii="Calibri" w:eastAsia="Times New Roman" w:hAnsi="Calibri" w:cs="Calibri"/>
                <w:b/>
                <w:bCs/>
                <w:color w:val="FFFFFF"/>
                <w:szCs w:val="22"/>
                <w:lang w:val="en-CA" w:eastAsia="en-CA"/>
              </w:rPr>
              <w:t>Amount</w:t>
            </w:r>
          </w:p>
        </w:tc>
      </w:tr>
      <w:tr w:rsidR="00413BDD" w:rsidRPr="00413BDD" w14:paraId="5A930C71" w14:textId="77777777" w:rsidTr="00466C56">
        <w:trPr>
          <w:trHeight w:val="300"/>
        </w:trPr>
        <w:tc>
          <w:tcPr>
            <w:tcW w:w="3240" w:type="dxa"/>
            <w:tcBorders>
              <w:top w:val="single" w:sz="4" w:space="0" w:color="95B3D7"/>
              <w:left w:val="single" w:sz="4" w:space="0" w:color="95B3D7"/>
              <w:bottom w:val="nil"/>
              <w:right w:val="nil"/>
            </w:tcBorders>
            <w:shd w:val="clear" w:color="DCE6F1" w:fill="DCE6F1"/>
            <w:noWrap/>
            <w:vAlign w:val="bottom"/>
            <w:hideMark/>
          </w:tcPr>
          <w:p w14:paraId="3AF95858" w14:textId="77777777" w:rsidR="00413BDD" w:rsidRPr="00413BDD" w:rsidRDefault="00413BDD" w:rsidP="00413BDD">
            <w:pPr>
              <w:rPr>
                <w:rFonts w:ascii="Calibri" w:eastAsia="Times New Roman" w:hAnsi="Calibri" w:cs="Calibri"/>
                <w:color w:val="000000"/>
                <w:szCs w:val="22"/>
                <w:lang w:val="en-CA" w:eastAsia="en-CA"/>
              </w:rPr>
            </w:pPr>
            <w:r w:rsidRPr="00413BDD">
              <w:rPr>
                <w:rFonts w:ascii="Calibri" w:eastAsia="Times New Roman" w:hAnsi="Calibri" w:cs="Calibri"/>
                <w:color w:val="000000"/>
                <w:szCs w:val="22"/>
                <w:lang w:val="en-CA" w:eastAsia="en-CA"/>
              </w:rPr>
              <w:t>State Foundation on the Arts</w:t>
            </w:r>
          </w:p>
        </w:tc>
        <w:tc>
          <w:tcPr>
            <w:tcW w:w="3985" w:type="dxa"/>
            <w:tcBorders>
              <w:top w:val="single" w:sz="4" w:space="0" w:color="95B3D7"/>
              <w:left w:val="nil"/>
              <w:bottom w:val="nil"/>
              <w:right w:val="single" w:sz="4" w:space="0" w:color="95B3D7"/>
            </w:tcBorders>
            <w:shd w:val="clear" w:color="DCE6F1" w:fill="DCE6F1"/>
            <w:noWrap/>
            <w:vAlign w:val="bottom"/>
            <w:hideMark/>
          </w:tcPr>
          <w:p w14:paraId="0ABEF393" w14:textId="77777777" w:rsidR="00413BDD" w:rsidRPr="00413BDD" w:rsidRDefault="00413BDD" w:rsidP="00413BDD">
            <w:pPr>
              <w:rPr>
                <w:rFonts w:ascii="Calibri" w:eastAsia="Times New Roman" w:hAnsi="Calibri" w:cs="Calibri"/>
                <w:color w:val="000000"/>
                <w:szCs w:val="22"/>
                <w:lang w:val="en-CA" w:eastAsia="en-CA"/>
              </w:rPr>
            </w:pPr>
            <w:r w:rsidRPr="00413BDD">
              <w:rPr>
                <w:rFonts w:ascii="Calibri" w:eastAsia="Times New Roman" w:hAnsi="Calibri" w:cs="Calibri"/>
                <w:color w:val="000000"/>
                <w:szCs w:val="22"/>
                <w:lang w:val="en-CA" w:eastAsia="en-CA"/>
              </w:rPr>
              <w:t xml:space="preserve"> $                     50,000 </w:t>
            </w:r>
          </w:p>
        </w:tc>
      </w:tr>
      <w:tr w:rsidR="00413BDD" w:rsidRPr="00413BDD" w14:paraId="5DFF3995" w14:textId="77777777" w:rsidTr="00466C56">
        <w:trPr>
          <w:trHeight w:val="300"/>
        </w:trPr>
        <w:tc>
          <w:tcPr>
            <w:tcW w:w="3240" w:type="dxa"/>
            <w:tcBorders>
              <w:top w:val="single" w:sz="4" w:space="0" w:color="95B3D7"/>
              <w:left w:val="single" w:sz="4" w:space="0" w:color="95B3D7"/>
              <w:bottom w:val="nil"/>
              <w:right w:val="nil"/>
            </w:tcBorders>
            <w:shd w:val="clear" w:color="auto" w:fill="auto"/>
            <w:noWrap/>
            <w:vAlign w:val="bottom"/>
            <w:hideMark/>
          </w:tcPr>
          <w:p w14:paraId="5651342D" w14:textId="77777777" w:rsidR="00413BDD" w:rsidRPr="00413BDD" w:rsidRDefault="00413BDD" w:rsidP="00413BDD">
            <w:pPr>
              <w:rPr>
                <w:rFonts w:ascii="Calibri" w:eastAsia="Times New Roman" w:hAnsi="Calibri" w:cs="Calibri"/>
                <w:color w:val="000000"/>
                <w:szCs w:val="22"/>
                <w:lang w:val="en-CA" w:eastAsia="en-CA"/>
              </w:rPr>
            </w:pPr>
            <w:r w:rsidRPr="00413BDD">
              <w:rPr>
                <w:rFonts w:ascii="Calibri" w:eastAsia="Times New Roman" w:hAnsi="Calibri" w:cs="Calibri"/>
                <w:color w:val="000000"/>
                <w:szCs w:val="22"/>
                <w:lang w:val="en-CA" w:eastAsia="en-CA"/>
              </w:rPr>
              <w:t>Private trusts</w:t>
            </w:r>
          </w:p>
        </w:tc>
        <w:tc>
          <w:tcPr>
            <w:tcW w:w="3985" w:type="dxa"/>
            <w:tcBorders>
              <w:top w:val="single" w:sz="4" w:space="0" w:color="95B3D7"/>
              <w:left w:val="nil"/>
              <w:bottom w:val="nil"/>
              <w:right w:val="single" w:sz="4" w:space="0" w:color="95B3D7"/>
            </w:tcBorders>
            <w:shd w:val="clear" w:color="auto" w:fill="auto"/>
            <w:noWrap/>
            <w:vAlign w:val="bottom"/>
            <w:hideMark/>
          </w:tcPr>
          <w:p w14:paraId="044B761F" w14:textId="77777777" w:rsidR="00413BDD" w:rsidRPr="00413BDD" w:rsidRDefault="00413BDD" w:rsidP="00413BDD">
            <w:pPr>
              <w:rPr>
                <w:rFonts w:ascii="Calibri" w:eastAsia="Times New Roman" w:hAnsi="Calibri" w:cs="Calibri"/>
                <w:color w:val="000000"/>
                <w:szCs w:val="22"/>
                <w:lang w:val="en-CA" w:eastAsia="en-CA"/>
              </w:rPr>
            </w:pPr>
            <w:r w:rsidRPr="00413BDD">
              <w:rPr>
                <w:rFonts w:ascii="Calibri" w:eastAsia="Times New Roman" w:hAnsi="Calibri" w:cs="Calibri"/>
                <w:color w:val="000000"/>
                <w:szCs w:val="22"/>
                <w:lang w:val="en-CA" w:eastAsia="en-CA"/>
              </w:rPr>
              <w:t xml:space="preserve"> $                     32,000 </w:t>
            </w:r>
          </w:p>
        </w:tc>
      </w:tr>
      <w:tr w:rsidR="00413BDD" w:rsidRPr="00413BDD" w14:paraId="0607DD00" w14:textId="77777777" w:rsidTr="00466C56">
        <w:trPr>
          <w:trHeight w:val="300"/>
        </w:trPr>
        <w:tc>
          <w:tcPr>
            <w:tcW w:w="3240" w:type="dxa"/>
            <w:tcBorders>
              <w:top w:val="single" w:sz="4" w:space="0" w:color="95B3D7"/>
              <w:left w:val="single" w:sz="4" w:space="0" w:color="95B3D7"/>
              <w:bottom w:val="nil"/>
              <w:right w:val="nil"/>
            </w:tcBorders>
            <w:shd w:val="clear" w:color="DCE6F1" w:fill="DCE6F1"/>
            <w:noWrap/>
            <w:vAlign w:val="bottom"/>
            <w:hideMark/>
          </w:tcPr>
          <w:p w14:paraId="2350FD6B" w14:textId="77777777" w:rsidR="00413BDD" w:rsidRPr="00413BDD" w:rsidRDefault="00413BDD" w:rsidP="00413BDD">
            <w:pPr>
              <w:rPr>
                <w:rFonts w:ascii="Calibri" w:eastAsia="Times New Roman" w:hAnsi="Calibri" w:cs="Calibri"/>
                <w:color w:val="000000"/>
                <w:szCs w:val="22"/>
                <w:lang w:val="en-CA" w:eastAsia="en-CA"/>
              </w:rPr>
            </w:pPr>
            <w:r w:rsidRPr="00413BDD">
              <w:rPr>
                <w:rFonts w:ascii="Calibri" w:eastAsia="Times New Roman" w:hAnsi="Calibri" w:cs="Calibri"/>
                <w:color w:val="000000"/>
                <w:szCs w:val="22"/>
                <w:lang w:val="en-CA" w:eastAsia="en-CA"/>
              </w:rPr>
              <w:t>Corporations</w:t>
            </w:r>
          </w:p>
        </w:tc>
        <w:tc>
          <w:tcPr>
            <w:tcW w:w="3985" w:type="dxa"/>
            <w:tcBorders>
              <w:top w:val="single" w:sz="4" w:space="0" w:color="95B3D7"/>
              <w:left w:val="nil"/>
              <w:bottom w:val="nil"/>
              <w:right w:val="single" w:sz="4" w:space="0" w:color="95B3D7"/>
            </w:tcBorders>
            <w:shd w:val="clear" w:color="DCE6F1" w:fill="DCE6F1"/>
            <w:noWrap/>
            <w:vAlign w:val="bottom"/>
            <w:hideMark/>
          </w:tcPr>
          <w:p w14:paraId="7516C81C" w14:textId="77777777" w:rsidR="00413BDD" w:rsidRPr="00413BDD" w:rsidRDefault="00413BDD" w:rsidP="00413BDD">
            <w:pPr>
              <w:rPr>
                <w:rFonts w:ascii="Calibri" w:eastAsia="Times New Roman" w:hAnsi="Calibri" w:cs="Calibri"/>
                <w:color w:val="000000"/>
                <w:szCs w:val="22"/>
                <w:lang w:val="en-CA" w:eastAsia="en-CA"/>
              </w:rPr>
            </w:pPr>
            <w:r w:rsidRPr="00413BDD">
              <w:rPr>
                <w:rFonts w:ascii="Calibri" w:eastAsia="Times New Roman" w:hAnsi="Calibri" w:cs="Calibri"/>
                <w:color w:val="000000"/>
                <w:szCs w:val="22"/>
                <w:lang w:val="en-CA" w:eastAsia="en-CA"/>
              </w:rPr>
              <w:t xml:space="preserve"> $                     15,000 </w:t>
            </w:r>
          </w:p>
        </w:tc>
      </w:tr>
      <w:tr w:rsidR="00413BDD" w:rsidRPr="00413BDD" w14:paraId="640B4A80" w14:textId="77777777" w:rsidTr="00466C56">
        <w:trPr>
          <w:trHeight w:val="300"/>
        </w:trPr>
        <w:tc>
          <w:tcPr>
            <w:tcW w:w="3240" w:type="dxa"/>
            <w:tcBorders>
              <w:top w:val="single" w:sz="4" w:space="0" w:color="95B3D7"/>
              <w:left w:val="single" w:sz="4" w:space="0" w:color="95B3D7"/>
              <w:bottom w:val="single" w:sz="4" w:space="0" w:color="95B3D7"/>
              <w:right w:val="nil"/>
            </w:tcBorders>
            <w:shd w:val="clear" w:color="auto" w:fill="auto"/>
            <w:noWrap/>
            <w:vAlign w:val="bottom"/>
            <w:hideMark/>
          </w:tcPr>
          <w:p w14:paraId="76B6022B" w14:textId="77777777" w:rsidR="00413BDD" w:rsidRPr="00413BDD" w:rsidRDefault="00413BDD" w:rsidP="00413BDD">
            <w:pPr>
              <w:rPr>
                <w:rFonts w:ascii="Calibri" w:eastAsia="Times New Roman" w:hAnsi="Calibri" w:cs="Calibri"/>
                <w:color w:val="000000"/>
                <w:szCs w:val="22"/>
                <w:lang w:val="en-CA" w:eastAsia="en-CA"/>
              </w:rPr>
            </w:pPr>
            <w:r w:rsidRPr="00413BDD">
              <w:rPr>
                <w:rFonts w:ascii="Calibri" w:eastAsia="Times New Roman" w:hAnsi="Calibri" w:cs="Calibri"/>
                <w:color w:val="000000"/>
                <w:szCs w:val="22"/>
                <w:lang w:val="en-CA" w:eastAsia="en-CA"/>
              </w:rPr>
              <w:t>Individuals</w:t>
            </w:r>
          </w:p>
        </w:tc>
        <w:tc>
          <w:tcPr>
            <w:tcW w:w="3985" w:type="dxa"/>
            <w:tcBorders>
              <w:top w:val="single" w:sz="4" w:space="0" w:color="95B3D7"/>
              <w:left w:val="nil"/>
              <w:bottom w:val="single" w:sz="4" w:space="0" w:color="95B3D7"/>
              <w:right w:val="single" w:sz="4" w:space="0" w:color="95B3D7"/>
            </w:tcBorders>
            <w:shd w:val="clear" w:color="auto" w:fill="auto"/>
            <w:noWrap/>
            <w:vAlign w:val="bottom"/>
            <w:hideMark/>
          </w:tcPr>
          <w:p w14:paraId="3F7E1C2A" w14:textId="77777777" w:rsidR="00413BDD" w:rsidRPr="00413BDD" w:rsidRDefault="00413BDD" w:rsidP="00413BDD">
            <w:pPr>
              <w:rPr>
                <w:rFonts w:ascii="Calibri" w:eastAsia="Times New Roman" w:hAnsi="Calibri" w:cs="Calibri"/>
                <w:color w:val="000000"/>
                <w:szCs w:val="22"/>
                <w:lang w:val="en-CA" w:eastAsia="en-CA"/>
              </w:rPr>
            </w:pPr>
            <w:r w:rsidRPr="00413BDD">
              <w:rPr>
                <w:rFonts w:ascii="Calibri" w:eastAsia="Times New Roman" w:hAnsi="Calibri" w:cs="Calibri"/>
                <w:color w:val="000000"/>
                <w:szCs w:val="22"/>
                <w:lang w:val="en-CA" w:eastAsia="en-CA"/>
              </w:rPr>
              <w:t xml:space="preserve"> $                     11,000 </w:t>
            </w:r>
          </w:p>
        </w:tc>
      </w:tr>
    </w:tbl>
    <w:p w14:paraId="64F3265E" w14:textId="77777777" w:rsidR="00413BDD" w:rsidRDefault="00413BDD"/>
    <w:p w14:paraId="50B8035A" w14:textId="77777777" w:rsidR="008C4934" w:rsidRDefault="008C4934">
      <w:bookmarkStart w:id="0" w:name="_GoBack"/>
      <w:bookmarkEnd w:id="0"/>
    </w:p>
    <w:p w14:paraId="3E657D1F" w14:textId="1F2FEA2B" w:rsidR="008C4934" w:rsidRDefault="00BB3647">
      <w:r>
        <w:t>As you can see from the chart below, individual c</w:t>
      </w:r>
      <w:r w:rsidR="00894B69">
        <w:t>ontributions account for only 9</w:t>
      </w:r>
      <w:r>
        <w:t>% of our budget. We hope that contributions like yours will help us increase that percentage.</w:t>
      </w:r>
    </w:p>
    <w:p w14:paraId="0C372B99" w14:textId="3B9033FF" w:rsidR="00466C56" w:rsidRDefault="00466C56"/>
    <w:p w14:paraId="1A2FA2DF" w14:textId="3A876935" w:rsidR="00466C56" w:rsidRDefault="00466C56">
      <w:r>
        <w:rPr>
          <w:noProof/>
        </w:rPr>
        <w:drawing>
          <wp:inline distT="0" distB="0" distL="0" distR="0" wp14:anchorId="77DBF45C" wp14:editId="3A06EA46">
            <wp:extent cx="5000625" cy="2286000"/>
            <wp:effectExtent l="0" t="0" r="9525" b="0"/>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F57254" w14:textId="77777777" w:rsidR="00466C56" w:rsidRDefault="00466C56"/>
    <w:p w14:paraId="567DD78A" w14:textId="77777777" w:rsidR="008C4934" w:rsidRDefault="008C4934"/>
    <w:p w14:paraId="34C2BBB3" w14:textId="77777777" w:rsidR="008C4934" w:rsidRDefault="00AD5492">
      <w:r>
        <w:t xml:space="preserve">Music has been shown to contribute to intellectual growth, and we will continue in our efforts to develop our children's potential. We thank you again for you contribution, and hope that you will remain a dedicated supporter of both </w:t>
      </w:r>
      <w:proofErr w:type="spellStart"/>
      <w:r>
        <w:t>ChildPlay</w:t>
      </w:r>
      <w:proofErr w:type="spellEnd"/>
      <w:r>
        <w:t xml:space="preserve"> and the ongoing education of our children.</w:t>
      </w:r>
    </w:p>
    <w:p w14:paraId="2DA79174" w14:textId="77777777" w:rsidR="00AD5492" w:rsidRDefault="00AD5492"/>
    <w:p w14:paraId="1083D74D" w14:textId="77777777" w:rsidR="00AD5492" w:rsidRDefault="00AD5492">
      <w:r>
        <w:t>Very truly yours,</w:t>
      </w:r>
    </w:p>
    <w:p w14:paraId="2CE75561" w14:textId="77777777" w:rsidR="00AD5492" w:rsidRDefault="00AD5492"/>
    <w:p w14:paraId="41C32AC0" w14:textId="77777777" w:rsidR="00AD5492" w:rsidRDefault="00AD5492"/>
    <w:p w14:paraId="774BF0A6" w14:textId="049BE096" w:rsidR="00AD5492" w:rsidRDefault="00573CD0">
      <w:r>
        <w:t>Parth Chandgadhiya</w:t>
      </w:r>
    </w:p>
    <w:p w14:paraId="375BF589" w14:textId="77777777" w:rsidR="00AD5492" w:rsidRDefault="00AD5492">
      <w:proofErr w:type="spellStart"/>
      <w:r>
        <w:t>ChildPlay</w:t>
      </w:r>
      <w:proofErr w:type="spellEnd"/>
    </w:p>
    <w:sectPr w:rsidR="00AD549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FB8E0" w14:textId="77777777" w:rsidR="00FD5D35" w:rsidRDefault="00FD5D35" w:rsidP="000565A8">
      <w:r>
        <w:separator/>
      </w:r>
    </w:p>
  </w:endnote>
  <w:endnote w:type="continuationSeparator" w:id="0">
    <w:p w14:paraId="694B3904" w14:textId="77777777" w:rsidR="00FD5D35" w:rsidRDefault="00FD5D35" w:rsidP="0005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790F7" w14:textId="77777777" w:rsidR="000565A8" w:rsidRDefault="000565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EDADC" w14:textId="77777777" w:rsidR="000565A8" w:rsidRDefault="000565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298AD" w14:textId="77777777" w:rsidR="000565A8" w:rsidRDefault="00056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6FAD2" w14:textId="77777777" w:rsidR="00FD5D35" w:rsidRDefault="00FD5D35" w:rsidP="000565A8">
      <w:r>
        <w:separator/>
      </w:r>
    </w:p>
  </w:footnote>
  <w:footnote w:type="continuationSeparator" w:id="0">
    <w:p w14:paraId="243AAF85" w14:textId="77777777" w:rsidR="00FD5D35" w:rsidRDefault="00FD5D35" w:rsidP="00056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AEECE" w14:textId="77777777" w:rsidR="000565A8" w:rsidRDefault="000565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09ACC" w14:textId="77777777" w:rsidR="000565A8" w:rsidRDefault="000565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EBA9" w14:textId="77777777" w:rsidR="000565A8" w:rsidRDefault="00056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6BA1"/>
    <w:multiLevelType w:val="hybridMultilevel"/>
    <w:tmpl w:val="77E04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6B4"/>
    <w:rsid w:val="000176B4"/>
    <w:rsid w:val="00055962"/>
    <w:rsid w:val="000565A8"/>
    <w:rsid w:val="000944DE"/>
    <w:rsid w:val="00095329"/>
    <w:rsid w:val="003776B3"/>
    <w:rsid w:val="00413BDD"/>
    <w:rsid w:val="00466C56"/>
    <w:rsid w:val="00547488"/>
    <w:rsid w:val="00573CD0"/>
    <w:rsid w:val="00894B69"/>
    <w:rsid w:val="008C4934"/>
    <w:rsid w:val="0091347D"/>
    <w:rsid w:val="00997E26"/>
    <w:rsid w:val="009C4C92"/>
    <w:rsid w:val="009D484D"/>
    <w:rsid w:val="00A40B0E"/>
    <w:rsid w:val="00A6603E"/>
    <w:rsid w:val="00A7409E"/>
    <w:rsid w:val="00A92682"/>
    <w:rsid w:val="00AD5492"/>
    <w:rsid w:val="00B225E9"/>
    <w:rsid w:val="00BB3647"/>
    <w:rsid w:val="00C57C09"/>
    <w:rsid w:val="00D40C50"/>
    <w:rsid w:val="00E61280"/>
    <w:rsid w:val="00FD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D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4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5A8"/>
    <w:pPr>
      <w:tabs>
        <w:tab w:val="center" w:pos="4680"/>
        <w:tab w:val="right" w:pos="9360"/>
      </w:tabs>
    </w:pPr>
  </w:style>
  <w:style w:type="character" w:customStyle="1" w:styleId="HeaderChar">
    <w:name w:val="Header Char"/>
    <w:basedOn w:val="DefaultParagraphFont"/>
    <w:link w:val="Header"/>
    <w:uiPriority w:val="99"/>
    <w:rsid w:val="000565A8"/>
  </w:style>
  <w:style w:type="paragraph" w:styleId="Footer">
    <w:name w:val="footer"/>
    <w:basedOn w:val="Normal"/>
    <w:link w:val="FooterChar"/>
    <w:uiPriority w:val="99"/>
    <w:unhideWhenUsed/>
    <w:rsid w:val="000565A8"/>
    <w:pPr>
      <w:tabs>
        <w:tab w:val="center" w:pos="4680"/>
        <w:tab w:val="right" w:pos="9360"/>
      </w:tabs>
    </w:pPr>
  </w:style>
  <w:style w:type="character" w:customStyle="1" w:styleId="FooterChar">
    <w:name w:val="Footer Char"/>
    <w:basedOn w:val="DefaultParagraphFont"/>
    <w:link w:val="Footer"/>
    <w:uiPriority w:val="99"/>
    <w:rsid w:val="000565A8"/>
  </w:style>
  <w:style w:type="paragraph" w:styleId="ListParagraph">
    <w:name w:val="List Paragraph"/>
    <w:basedOn w:val="Normal"/>
    <w:uiPriority w:val="34"/>
    <w:qFormat/>
    <w:rsid w:val="00A4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9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centennial%20college\sem%201\comp%20120%20soft%20fundamental%20ALAN\LAB%2010\0%20-Child.Play%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Amount</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B6C-4B60-8EBF-328B122FF23C}"/>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B6C-4B60-8EBF-328B122FF23C}"/>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B6C-4B60-8EBF-328B122FF23C}"/>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B6C-4B60-8EBF-328B122FF23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State Foundation on the Arts</c:v>
                </c:pt>
                <c:pt idx="1">
                  <c:v>Private trusts</c:v>
                </c:pt>
                <c:pt idx="2">
                  <c:v>Corporations</c:v>
                </c:pt>
                <c:pt idx="3">
                  <c:v>Individuals</c:v>
                </c:pt>
              </c:strCache>
            </c:strRef>
          </c:cat>
          <c:val>
            <c:numRef>
              <c:f>Sheet1!$B$2:$B$5</c:f>
              <c:numCache>
                <c:formatCode>_("$"* #,##0_);_("$"* \(#,##0\);_("$"* "-"??_);_(@_)</c:formatCode>
                <c:ptCount val="4"/>
                <c:pt idx="0">
                  <c:v>60000</c:v>
                </c:pt>
                <c:pt idx="1">
                  <c:v>32000</c:v>
                </c:pt>
                <c:pt idx="2">
                  <c:v>15000</c:v>
                </c:pt>
                <c:pt idx="3">
                  <c:v>11000</c:v>
                </c:pt>
              </c:numCache>
            </c:numRef>
          </c:val>
          <c:extLst>
            <c:ext xmlns:c16="http://schemas.microsoft.com/office/drawing/2014/chart" uri="{C3380CC4-5D6E-409C-BE32-E72D297353CC}">
              <c16:uniqueId val="{00000008-1B6C-4B60-8EBF-328B122FF23C}"/>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2012-10-20T17:05:00Z</dcterms:created>
  <dcterms:modified xsi:type="dcterms:W3CDTF">2018-04-12T21:36:00Z</dcterms:modified>
</cp:coreProperties>
</file>