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D6E96E" w14:textId="77777777" w:rsidR="008F5894" w:rsidRPr="008F5894" w:rsidRDefault="008F5894" w:rsidP="008F5894">
      <w:pPr>
        <w:shd w:val="clear" w:color="auto" w:fill="FAFAFA"/>
        <w:spacing w:after="300" w:line="540" w:lineRule="atLeast"/>
        <w:outlineLvl w:val="0"/>
        <w:rPr>
          <w:rFonts w:ascii="Arial" w:eastAsia="Times New Roman" w:hAnsi="Arial" w:cs="Arial"/>
          <w:color w:val="373A3C"/>
          <w:kern w:val="36"/>
          <w:sz w:val="48"/>
          <w:szCs w:val="48"/>
          <w:lang w:eastAsia="en-CA"/>
        </w:rPr>
      </w:pPr>
      <w:r w:rsidRPr="008F5894">
        <w:rPr>
          <w:rFonts w:ascii="Arial" w:eastAsia="Times New Roman" w:hAnsi="Arial" w:cs="Arial"/>
          <w:color w:val="373A3C"/>
          <w:kern w:val="36"/>
          <w:sz w:val="48"/>
          <w:szCs w:val="48"/>
          <w:lang w:eastAsia="en-CA"/>
        </w:rPr>
        <w:t>Model Representation</w:t>
      </w:r>
    </w:p>
    <w:p w14:paraId="78C5F122" w14:textId="107979E8" w:rsidR="008F5894" w:rsidRPr="008F5894" w:rsidRDefault="008F5894" w:rsidP="008F5894">
      <w:pPr>
        <w:shd w:val="clear" w:color="auto" w:fill="FAFAFA"/>
        <w:spacing w:after="0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8F589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 xml:space="preserve">To establish notation for future use, we’ll </w:t>
      </w:r>
      <w:proofErr w:type="gramStart"/>
      <w:r w:rsidRPr="008F589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use </w:t>
      </w:r>
      <w:r w:rsidRPr="008F5894">
        <w:rPr>
          <w:rFonts w:ascii="KaTeX_Math" w:eastAsia="Times New Roman" w:hAnsi="KaTeX_Math" w:cs="Times New Roman"/>
          <w:i/>
          <w:iCs/>
          <w:color w:val="373A3C"/>
          <w:sz w:val="25"/>
          <w:szCs w:val="25"/>
          <w:lang w:eastAsia="en-CA"/>
        </w:rPr>
        <w:t xml:space="preserve"> </w:t>
      </w:r>
      <w:r w:rsidRPr="008F5894">
        <w:rPr>
          <w:rFonts w:ascii="KaTeX_Math" w:eastAsia="Times New Roman" w:hAnsi="KaTeX_Math" w:cs="Times New Roman"/>
          <w:i/>
          <w:iCs/>
          <w:color w:val="373A3C"/>
          <w:sz w:val="25"/>
          <w:szCs w:val="25"/>
          <w:lang w:eastAsia="en-CA"/>
        </w:rPr>
        <w:t>x</w:t>
      </w:r>
      <w:proofErr w:type="gramEnd"/>
      <w:r w:rsidRPr="008F5894">
        <w:rPr>
          <w:rFonts w:ascii="Times New Roman" w:eastAsia="Times New Roman" w:hAnsi="Times New Roman" w:cs="Times New Roman"/>
          <w:color w:val="373A3C"/>
          <w:sz w:val="18"/>
          <w:szCs w:val="18"/>
          <w:lang w:eastAsia="en-CA"/>
        </w:rPr>
        <w:t>(</w:t>
      </w:r>
      <w:r w:rsidRPr="008F5894">
        <w:rPr>
          <w:rFonts w:ascii="KaTeX_Math" w:eastAsia="Times New Roman" w:hAnsi="KaTeX_Math" w:cs="Times New Roman"/>
          <w:i/>
          <w:iCs/>
          <w:color w:val="373A3C"/>
          <w:sz w:val="18"/>
          <w:szCs w:val="18"/>
          <w:lang w:eastAsia="en-CA"/>
        </w:rPr>
        <w:t>i</w:t>
      </w:r>
      <w:r w:rsidRPr="008F5894">
        <w:rPr>
          <w:rFonts w:ascii="Times New Roman" w:eastAsia="Times New Roman" w:hAnsi="Times New Roman" w:cs="Times New Roman"/>
          <w:color w:val="373A3C"/>
          <w:sz w:val="18"/>
          <w:szCs w:val="18"/>
          <w:lang w:eastAsia="en-CA"/>
        </w:rPr>
        <w:t>)</w:t>
      </w:r>
      <w:r w:rsidRPr="008F589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 to denote the “input” variables (living area in this example), also called input features, and </w:t>
      </w:r>
      <w:r w:rsidRPr="008F5894">
        <w:rPr>
          <w:rFonts w:ascii="KaTeX_Math" w:eastAsia="Times New Roman" w:hAnsi="KaTeX_Math" w:cs="Times New Roman"/>
          <w:i/>
          <w:iCs/>
          <w:color w:val="373A3C"/>
          <w:sz w:val="25"/>
          <w:szCs w:val="25"/>
          <w:lang w:eastAsia="en-CA"/>
        </w:rPr>
        <w:t xml:space="preserve"> </w:t>
      </w:r>
      <w:r w:rsidRPr="008F5894">
        <w:rPr>
          <w:rFonts w:ascii="KaTeX_Math" w:eastAsia="Times New Roman" w:hAnsi="KaTeX_Math" w:cs="Times New Roman"/>
          <w:i/>
          <w:iCs/>
          <w:color w:val="373A3C"/>
          <w:sz w:val="25"/>
          <w:szCs w:val="25"/>
          <w:lang w:eastAsia="en-CA"/>
        </w:rPr>
        <w:t>y</w:t>
      </w:r>
      <w:r w:rsidRPr="008F5894">
        <w:rPr>
          <w:rFonts w:ascii="Times New Roman" w:eastAsia="Times New Roman" w:hAnsi="Times New Roman" w:cs="Times New Roman"/>
          <w:color w:val="373A3C"/>
          <w:sz w:val="18"/>
          <w:szCs w:val="18"/>
          <w:lang w:eastAsia="en-CA"/>
        </w:rPr>
        <w:t>(</w:t>
      </w:r>
      <w:r w:rsidRPr="008F5894">
        <w:rPr>
          <w:rFonts w:ascii="KaTeX_Math" w:eastAsia="Times New Roman" w:hAnsi="KaTeX_Math" w:cs="Times New Roman"/>
          <w:i/>
          <w:iCs/>
          <w:color w:val="373A3C"/>
          <w:sz w:val="18"/>
          <w:szCs w:val="18"/>
          <w:lang w:eastAsia="en-CA"/>
        </w:rPr>
        <w:t>i</w:t>
      </w:r>
      <w:r w:rsidRPr="008F5894">
        <w:rPr>
          <w:rFonts w:ascii="Times New Roman" w:eastAsia="Times New Roman" w:hAnsi="Times New Roman" w:cs="Times New Roman"/>
          <w:color w:val="373A3C"/>
          <w:sz w:val="18"/>
          <w:szCs w:val="18"/>
          <w:lang w:eastAsia="en-CA"/>
        </w:rPr>
        <w:t>)</w:t>
      </w:r>
      <w:r w:rsidRPr="008F589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 xml:space="preserve"> to denote the “output” or target variable that we are trying to predict (price). A </w:t>
      </w:r>
      <w:proofErr w:type="gramStart"/>
      <w:r w:rsidRPr="008F589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pair </w:t>
      </w:r>
      <w:r w:rsidRPr="008F5894">
        <w:rPr>
          <w:rFonts w:ascii="Times New Roman" w:eastAsia="Times New Roman" w:hAnsi="Times New Roman" w:cs="Times New Roman"/>
          <w:color w:val="373A3C"/>
          <w:sz w:val="25"/>
          <w:szCs w:val="25"/>
          <w:lang w:eastAsia="en-CA"/>
        </w:rPr>
        <w:t xml:space="preserve"> </w:t>
      </w:r>
      <w:r w:rsidRPr="008F5894">
        <w:rPr>
          <w:rFonts w:ascii="Times New Roman" w:eastAsia="Times New Roman" w:hAnsi="Times New Roman" w:cs="Times New Roman"/>
          <w:color w:val="373A3C"/>
          <w:sz w:val="25"/>
          <w:szCs w:val="25"/>
          <w:lang w:eastAsia="en-CA"/>
        </w:rPr>
        <w:t>(</w:t>
      </w:r>
      <w:proofErr w:type="gramEnd"/>
      <w:r w:rsidRPr="008F5894">
        <w:rPr>
          <w:rFonts w:ascii="KaTeX_Math" w:eastAsia="Times New Roman" w:hAnsi="KaTeX_Math" w:cs="Times New Roman"/>
          <w:i/>
          <w:iCs/>
          <w:color w:val="373A3C"/>
          <w:sz w:val="25"/>
          <w:szCs w:val="25"/>
          <w:lang w:eastAsia="en-CA"/>
        </w:rPr>
        <w:t>x</w:t>
      </w:r>
      <w:r w:rsidRPr="008F5894">
        <w:rPr>
          <w:rFonts w:ascii="Times New Roman" w:eastAsia="Times New Roman" w:hAnsi="Times New Roman" w:cs="Times New Roman"/>
          <w:color w:val="373A3C"/>
          <w:sz w:val="18"/>
          <w:szCs w:val="18"/>
          <w:lang w:eastAsia="en-CA"/>
        </w:rPr>
        <w:t>(</w:t>
      </w:r>
      <w:r w:rsidRPr="008F5894">
        <w:rPr>
          <w:rFonts w:ascii="KaTeX_Math" w:eastAsia="Times New Roman" w:hAnsi="KaTeX_Math" w:cs="Times New Roman"/>
          <w:i/>
          <w:iCs/>
          <w:color w:val="373A3C"/>
          <w:sz w:val="18"/>
          <w:szCs w:val="18"/>
          <w:lang w:eastAsia="en-CA"/>
        </w:rPr>
        <w:t>i</w:t>
      </w:r>
      <w:r w:rsidRPr="008F5894">
        <w:rPr>
          <w:rFonts w:ascii="Times New Roman" w:eastAsia="Times New Roman" w:hAnsi="Times New Roman" w:cs="Times New Roman"/>
          <w:color w:val="373A3C"/>
          <w:sz w:val="18"/>
          <w:szCs w:val="18"/>
          <w:lang w:eastAsia="en-CA"/>
        </w:rPr>
        <w:t>)</w:t>
      </w:r>
      <w:r w:rsidRPr="008F5894">
        <w:rPr>
          <w:rFonts w:ascii="Times New Roman" w:eastAsia="Times New Roman" w:hAnsi="Times New Roman" w:cs="Times New Roman"/>
          <w:color w:val="373A3C"/>
          <w:sz w:val="25"/>
          <w:szCs w:val="25"/>
          <w:lang w:eastAsia="en-CA"/>
        </w:rPr>
        <w:t>,</w:t>
      </w:r>
      <w:r w:rsidRPr="008F5894">
        <w:rPr>
          <w:rFonts w:ascii="KaTeX_Math" w:eastAsia="Times New Roman" w:hAnsi="KaTeX_Math" w:cs="Times New Roman"/>
          <w:i/>
          <w:iCs/>
          <w:color w:val="373A3C"/>
          <w:sz w:val="25"/>
          <w:szCs w:val="25"/>
          <w:lang w:eastAsia="en-CA"/>
        </w:rPr>
        <w:t>y</w:t>
      </w:r>
      <w:r w:rsidRPr="008F5894">
        <w:rPr>
          <w:rFonts w:ascii="Times New Roman" w:eastAsia="Times New Roman" w:hAnsi="Times New Roman" w:cs="Times New Roman"/>
          <w:color w:val="373A3C"/>
          <w:sz w:val="18"/>
          <w:szCs w:val="18"/>
          <w:lang w:eastAsia="en-CA"/>
        </w:rPr>
        <w:t>(</w:t>
      </w:r>
      <w:r w:rsidRPr="008F5894">
        <w:rPr>
          <w:rFonts w:ascii="KaTeX_Math" w:eastAsia="Times New Roman" w:hAnsi="KaTeX_Math" w:cs="Times New Roman"/>
          <w:i/>
          <w:iCs/>
          <w:color w:val="373A3C"/>
          <w:sz w:val="18"/>
          <w:szCs w:val="18"/>
          <w:lang w:eastAsia="en-CA"/>
        </w:rPr>
        <w:t>i</w:t>
      </w:r>
      <w:r w:rsidRPr="008F5894">
        <w:rPr>
          <w:rFonts w:ascii="Times New Roman" w:eastAsia="Times New Roman" w:hAnsi="Times New Roman" w:cs="Times New Roman"/>
          <w:color w:val="373A3C"/>
          <w:sz w:val="18"/>
          <w:szCs w:val="18"/>
          <w:lang w:eastAsia="en-CA"/>
        </w:rPr>
        <w:t>)</w:t>
      </w:r>
      <w:r w:rsidRPr="008F5894">
        <w:rPr>
          <w:rFonts w:ascii="Times New Roman" w:eastAsia="Times New Roman" w:hAnsi="Times New Roman" w:cs="Times New Roman"/>
          <w:color w:val="373A3C"/>
          <w:sz w:val="25"/>
          <w:szCs w:val="25"/>
          <w:lang w:eastAsia="en-CA"/>
        </w:rPr>
        <w:t>)</w:t>
      </w:r>
      <w:r w:rsidRPr="008F589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 is called a training example, and the dataset that we’ll be using to learn—a list of m training examples </w:t>
      </w:r>
      <w:r w:rsidRPr="008F5894">
        <w:rPr>
          <w:rFonts w:ascii="MathJax_Main" w:eastAsia="Times New Roman" w:hAnsi="MathJax_Main" w:cs="Arial"/>
          <w:color w:val="373A3C"/>
          <w:sz w:val="26"/>
          <w:szCs w:val="26"/>
          <w:bdr w:val="none" w:sz="0" w:space="0" w:color="auto" w:frame="1"/>
          <w:lang w:eastAsia="en-CA"/>
        </w:rPr>
        <w:t>(</w:t>
      </w:r>
      <w:r w:rsidRPr="008F5894">
        <w:rPr>
          <w:rFonts w:ascii="MathJax_Math" w:eastAsia="Times New Roman" w:hAnsi="MathJax_Math" w:cs="Arial"/>
          <w:i/>
          <w:iCs/>
          <w:color w:val="373A3C"/>
          <w:sz w:val="26"/>
          <w:szCs w:val="26"/>
          <w:bdr w:val="none" w:sz="0" w:space="0" w:color="auto" w:frame="1"/>
          <w:lang w:eastAsia="en-CA"/>
        </w:rPr>
        <w:t>x</w:t>
      </w:r>
      <w:r w:rsidRPr="008F5894">
        <w:rPr>
          <w:rFonts w:ascii="MathJax_Main" w:eastAsia="Times New Roman" w:hAnsi="MathJax_Main" w:cs="Arial"/>
          <w:color w:val="373A3C"/>
          <w:sz w:val="18"/>
          <w:szCs w:val="18"/>
          <w:bdr w:val="none" w:sz="0" w:space="0" w:color="auto" w:frame="1"/>
          <w:lang w:eastAsia="en-CA"/>
        </w:rPr>
        <w:t>(</w:t>
      </w:r>
      <w:r w:rsidRPr="008F5894">
        <w:rPr>
          <w:rFonts w:ascii="MathJax_Math" w:eastAsia="Times New Roman" w:hAnsi="MathJax_Math" w:cs="Arial"/>
          <w:i/>
          <w:iCs/>
          <w:color w:val="373A3C"/>
          <w:sz w:val="18"/>
          <w:szCs w:val="18"/>
          <w:bdr w:val="none" w:sz="0" w:space="0" w:color="auto" w:frame="1"/>
          <w:lang w:eastAsia="en-CA"/>
        </w:rPr>
        <w:t>i</w:t>
      </w:r>
      <w:r w:rsidRPr="008F5894">
        <w:rPr>
          <w:rFonts w:ascii="MathJax_Main" w:eastAsia="Times New Roman" w:hAnsi="MathJax_Main" w:cs="Arial"/>
          <w:color w:val="373A3C"/>
          <w:sz w:val="18"/>
          <w:szCs w:val="18"/>
          <w:bdr w:val="none" w:sz="0" w:space="0" w:color="auto" w:frame="1"/>
          <w:lang w:eastAsia="en-CA"/>
        </w:rPr>
        <w:t>)</w:t>
      </w:r>
      <w:r w:rsidRPr="008F5894">
        <w:rPr>
          <w:rFonts w:ascii="MathJax_Main" w:eastAsia="Times New Roman" w:hAnsi="MathJax_Main" w:cs="Arial"/>
          <w:color w:val="373A3C"/>
          <w:sz w:val="26"/>
          <w:szCs w:val="26"/>
          <w:bdr w:val="none" w:sz="0" w:space="0" w:color="auto" w:frame="1"/>
          <w:lang w:eastAsia="en-CA"/>
        </w:rPr>
        <w:t>,</w:t>
      </w:r>
      <w:r w:rsidRPr="008F5894">
        <w:rPr>
          <w:rFonts w:ascii="MathJax_Math" w:eastAsia="Times New Roman" w:hAnsi="MathJax_Math" w:cs="Arial"/>
          <w:i/>
          <w:iCs/>
          <w:color w:val="373A3C"/>
          <w:sz w:val="26"/>
          <w:szCs w:val="26"/>
          <w:bdr w:val="none" w:sz="0" w:space="0" w:color="auto" w:frame="1"/>
          <w:lang w:eastAsia="en-CA"/>
        </w:rPr>
        <w:t>y</w:t>
      </w:r>
      <w:r w:rsidRPr="008F5894">
        <w:rPr>
          <w:rFonts w:ascii="MathJax_Main" w:eastAsia="Times New Roman" w:hAnsi="MathJax_Main" w:cs="Arial"/>
          <w:color w:val="373A3C"/>
          <w:sz w:val="18"/>
          <w:szCs w:val="18"/>
          <w:bdr w:val="none" w:sz="0" w:space="0" w:color="auto" w:frame="1"/>
          <w:lang w:eastAsia="en-CA"/>
        </w:rPr>
        <w:t>(</w:t>
      </w:r>
      <w:r w:rsidRPr="008F5894">
        <w:rPr>
          <w:rFonts w:ascii="MathJax_Math" w:eastAsia="Times New Roman" w:hAnsi="MathJax_Math" w:cs="Arial"/>
          <w:i/>
          <w:iCs/>
          <w:color w:val="373A3C"/>
          <w:sz w:val="18"/>
          <w:szCs w:val="18"/>
          <w:bdr w:val="none" w:sz="0" w:space="0" w:color="auto" w:frame="1"/>
          <w:lang w:eastAsia="en-CA"/>
        </w:rPr>
        <w:t>i</w:t>
      </w:r>
      <w:r w:rsidRPr="008F5894">
        <w:rPr>
          <w:rFonts w:ascii="MathJax_Main" w:eastAsia="Times New Roman" w:hAnsi="MathJax_Main" w:cs="Arial"/>
          <w:color w:val="373A3C"/>
          <w:sz w:val="18"/>
          <w:szCs w:val="18"/>
          <w:bdr w:val="none" w:sz="0" w:space="0" w:color="auto" w:frame="1"/>
          <w:lang w:eastAsia="en-CA"/>
        </w:rPr>
        <w:t>)</w:t>
      </w:r>
      <w:r w:rsidRPr="008F5894">
        <w:rPr>
          <w:rFonts w:ascii="MathJax_Main" w:eastAsia="Times New Roman" w:hAnsi="MathJax_Main" w:cs="Arial"/>
          <w:color w:val="373A3C"/>
          <w:sz w:val="26"/>
          <w:szCs w:val="26"/>
          <w:bdr w:val="none" w:sz="0" w:space="0" w:color="auto" w:frame="1"/>
          <w:lang w:eastAsia="en-CA"/>
        </w:rPr>
        <w:t>);</w:t>
      </w:r>
      <w:r w:rsidRPr="008F5894">
        <w:rPr>
          <w:rFonts w:ascii="MathJax_Math" w:eastAsia="Times New Roman" w:hAnsi="MathJax_Math" w:cs="Arial"/>
          <w:i/>
          <w:iCs/>
          <w:color w:val="373A3C"/>
          <w:sz w:val="26"/>
          <w:szCs w:val="26"/>
          <w:bdr w:val="none" w:sz="0" w:space="0" w:color="auto" w:frame="1"/>
          <w:lang w:eastAsia="en-CA"/>
        </w:rPr>
        <w:t>i</w:t>
      </w:r>
      <w:r w:rsidRPr="008F5894">
        <w:rPr>
          <w:rFonts w:ascii="MathJax_Main" w:eastAsia="Times New Roman" w:hAnsi="MathJax_Main" w:cs="Arial"/>
          <w:color w:val="373A3C"/>
          <w:sz w:val="26"/>
          <w:szCs w:val="26"/>
          <w:bdr w:val="none" w:sz="0" w:space="0" w:color="auto" w:frame="1"/>
          <w:lang w:eastAsia="en-CA"/>
        </w:rPr>
        <w:t>=1,...,</w:t>
      </w:r>
      <w:r w:rsidRPr="008F5894">
        <w:rPr>
          <w:rFonts w:ascii="MathJax_Math" w:eastAsia="Times New Roman" w:hAnsi="MathJax_Math" w:cs="Arial"/>
          <w:i/>
          <w:iCs/>
          <w:color w:val="373A3C"/>
          <w:sz w:val="26"/>
          <w:szCs w:val="26"/>
          <w:bdr w:val="none" w:sz="0" w:space="0" w:color="auto" w:frame="1"/>
          <w:lang w:eastAsia="en-CA"/>
        </w:rPr>
        <w:t>m</w:t>
      </w:r>
      <w:r w:rsidRPr="008F589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 xml:space="preserve">—is called a training set. Note that the superscript “(i)” in the notation is simply an index into the training </w:t>
      </w:r>
      <w:proofErr w:type="gramStart"/>
      <w:r w:rsidRPr="008F589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set, and</w:t>
      </w:r>
      <w:proofErr w:type="gramEnd"/>
      <w:r w:rsidRPr="008F589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 xml:space="preserve"> has nothing to do with exponentiation. We will also use X to denote the space of input values, and Y to denote the space of output values. In this example, X = Y = </w:t>
      </w:r>
      <w:r w:rsidRPr="008F5894">
        <w:rPr>
          <w:rFonts w:ascii="Cambria Math" w:eastAsia="Times New Roman" w:hAnsi="Cambria Math" w:cs="Cambria Math"/>
          <w:color w:val="373A3C"/>
          <w:sz w:val="21"/>
          <w:szCs w:val="21"/>
          <w:lang w:eastAsia="en-CA"/>
        </w:rPr>
        <w:t>ℝ</w:t>
      </w:r>
      <w:r w:rsidRPr="008F589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.</w:t>
      </w:r>
    </w:p>
    <w:p w14:paraId="5CC08CD3" w14:textId="77777777" w:rsidR="008F5894" w:rsidRPr="008F5894" w:rsidRDefault="008F5894" w:rsidP="008F5894">
      <w:pPr>
        <w:shd w:val="clear" w:color="auto" w:fill="FAFAFA"/>
        <w:spacing w:after="300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8F589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 xml:space="preserve">To describe the supervised learning problem slightly more formally, our goal is, given a training set, to learn a function </w:t>
      </w:r>
      <w:proofErr w:type="gramStart"/>
      <w:r w:rsidRPr="008F589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h :</w:t>
      </w:r>
      <w:proofErr w:type="gramEnd"/>
      <w:r w:rsidRPr="008F589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 xml:space="preserve"> X → Y so that h(x) is a “good” predictor for the corresponding value of y. For historical reasons, this function</w:t>
      </w:r>
      <w:bookmarkStart w:id="0" w:name="_GoBack"/>
      <w:bookmarkEnd w:id="0"/>
      <w:r w:rsidRPr="008F589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 xml:space="preserve"> h is called a hypothesis. Seen pictorially, the process is therefore like this:</w:t>
      </w:r>
    </w:p>
    <w:p w14:paraId="61E77502" w14:textId="03413F85" w:rsidR="008F5894" w:rsidRPr="008F5894" w:rsidRDefault="008F5894" w:rsidP="008F58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F5894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drawing>
          <wp:inline distT="0" distB="0" distL="0" distR="0" wp14:anchorId="244673D8" wp14:editId="0B98E2CB">
            <wp:extent cx="3761105" cy="2475865"/>
            <wp:effectExtent l="0" t="0" r="0" b="635"/>
            <wp:docPr id="1" name="Picture 1" descr="https://d3c33hcgiwev3.cloudfront.net/imageAssetProxy.v1/H6qTdZmYEeaagxL7xdFKxA_2f0f671110e8f7446bb2b5b2f75a8874_Screenshot-2016-10-23-20.14.58.png?expiry=1548460800000&amp;hmac=RFozxfYeU_OVLYyHDvhsm0JC6Mfy8Ko3q_BSEr4lLx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3c33hcgiwev3.cloudfront.net/imageAssetProxy.v1/H6qTdZmYEeaagxL7xdFKxA_2f0f671110e8f7446bb2b5b2f75a8874_Screenshot-2016-10-23-20.14.58.png?expiry=1548460800000&amp;hmac=RFozxfYeU_OVLYyHDvhsm0JC6Mfy8Ko3q_BSEr4lLxw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105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BF52" w14:textId="77777777" w:rsidR="008F5894" w:rsidRPr="008F5894" w:rsidRDefault="008F5894" w:rsidP="008F5894">
      <w:pPr>
        <w:shd w:val="clear" w:color="auto" w:fill="FAFAFA"/>
        <w:spacing w:after="300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8F589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 xml:space="preserve">When the target variable that </w:t>
      </w:r>
      <w:proofErr w:type="gramStart"/>
      <w:r w:rsidRPr="008F589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we’re</w:t>
      </w:r>
      <w:proofErr w:type="gramEnd"/>
      <w:r w:rsidRPr="008F5894">
        <w:rPr>
          <w:rFonts w:ascii="Arial" w:eastAsia="Times New Roman" w:hAnsi="Arial" w:cs="Arial"/>
          <w:color w:val="373A3C"/>
          <w:sz w:val="21"/>
          <w:szCs w:val="21"/>
          <w:lang w:eastAsia="en-CA"/>
        </w:rPr>
        <w:t xml:space="preserve"> trying to predict is continuous, such as in our housing example, we call the learning problem a regression problem. When y can take on only a small number of discrete values (such as if, given the living area, we wanted to predict if a dwelling is a house or an apartment, say), we call it a classification problem.</w:t>
      </w:r>
    </w:p>
    <w:p w14:paraId="217F6DAB" w14:textId="77777777" w:rsidR="004A7E69" w:rsidRDefault="004A7E69"/>
    <w:sectPr w:rsidR="004A7E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MathJax_Main">
    <w:altName w:val="Cambria"/>
    <w:panose1 w:val="00000000000000000000"/>
    <w:charset w:val="00"/>
    <w:family w:val="roman"/>
    <w:notTrueType/>
    <w:pitch w:val="default"/>
  </w:font>
  <w:font w:name="MathJax_Math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0E3"/>
    <w:rsid w:val="004A7E69"/>
    <w:rsid w:val="008F5894"/>
    <w:rsid w:val="009E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E8683"/>
  <w15:chartTrackingRefBased/>
  <w15:docId w15:val="{0599220B-5F6A-42E5-B865-A29BBB0A1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58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894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8F5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katex-mathml">
    <w:name w:val="katex-mathml"/>
    <w:basedOn w:val="DefaultParagraphFont"/>
    <w:rsid w:val="008F5894"/>
  </w:style>
  <w:style w:type="character" w:customStyle="1" w:styleId="mord">
    <w:name w:val="mord"/>
    <w:basedOn w:val="DefaultParagraphFont"/>
    <w:rsid w:val="008F5894"/>
  </w:style>
  <w:style w:type="character" w:customStyle="1" w:styleId="mopen">
    <w:name w:val="mopen"/>
    <w:basedOn w:val="DefaultParagraphFont"/>
    <w:rsid w:val="008F5894"/>
  </w:style>
  <w:style w:type="character" w:customStyle="1" w:styleId="mclose">
    <w:name w:val="mclose"/>
    <w:basedOn w:val="DefaultParagraphFont"/>
    <w:rsid w:val="008F5894"/>
  </w:style>
  <w:style w:type="character" w:customStyle="1" w:styleId="mpunct">
    <w:name w:val="mpunct"/>
    <w:basedOn w:val="DefaultParagraphFont"/>
    <w:rsid w:val="008F5894"/>
  </w:style>
  <w:style w:type="character" w:customStyle="1" w:styleId="mo">
    <w:name w:val="mo"/>
    <w:basedOn w:val="DefaultParagraphFont"/>
    <w:rsid w:val="008F5894"/>
  </w:style>
  <w:style w:type="character" w:customStyle="1" w:styleId="mi">
    <w:name w:val="mi"/>
    <w:basedOn w:val="DefaultParagraphFont"/>
    <w:rsid w:val="008F5894"/>
  </w:style>
  <w:style w:type="character" w:customStyle="1" w:styleId="mn">
    <w:name w:val="mn"/>
    <w:basedOn w:val="DefaultParagraphFont"/>
    <w:rsid w:val="008F58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7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2019-01-24T05:47:00Z</dcterms:created>
  <dcterms:modified xsi:type="dcterms:W3CDTF">2019-01-24T05:47:00Z</dcterms:modified>
</cp:coreProperties>
</file>