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619125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60"/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C36"/>
                <w:sz w:val="40"/>
                <w:szCs w:val="40"/>
              </w:rPr>
              <w:t xml:space="preserve">AgroDoc AI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Your Farm. Our Doctor.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B2A1A"/>
                <w:sz w:val="24"/>
                <w:szCs w:val="24"/>
              </w:rPr>
              <w:t xml:space="preserve">Sponsored Product Partnership Proposal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Prepared for: Saro Agrosciences Limited  |  April 2026  |  Prepared by: Adegbegi Martins Maxwell</w:t>
            </w:r>
          </w:p>
        </w:tc>
      </w:tr>
    </w:tbl>
    <w:p>
      <w:pPr>
        <w:pBdr>
          <w:bottom w:val="single" w:color="D0E8D8" w:sz="6"/>
        </w:pBdr>
        <w:spacing w:after="140" w:before="140"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A5C36"/>
          <w:sz w:val="30"/>
          <w:szCs w:val="30"/>
        </w:rPr>
        <w:t xml:space="preserve">Executive Summary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AgroDoc AI — "Your Farm. Our Doctor." — is Nigeria's first AI-powered farm advisory platform covering crops, poultry, fish, and livestock. Farmers photograph a sick crop, chicken, or fish, and receive an instant diagnosis in English, Hausa, Yoruba, Igbo, or Nigerian Pidgin — including specific treatment product recommendations — directly on WhatsApp, with no app download required.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We are inviting Saro Agrosciences to become our Founding Sponsor. Your products will be recommended by name at the exact moment a farmer needs them — during diagnosis — placing Saro ahead of every competitor in the most trusted moment of the farm advisory journey.</w:t>
      </w:r>
    </w:p>
    <w:p>
      <w:pPr>
        <w:pBdr>
          <w:bottom w:val="single" w:color="D0E8D8" w:sz="6"/>
        </w:pBdr>
        <w:spacing w:after="140" w:before="140"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A5C36"/>
          <w:sz w:val="30"/>
          <w:szCs w:val="30"/>
        </w:rPr>
        <w:t xml:space="preserve">About AgroDoc AI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The platform serves Nigerian farmers across five languages with the following capabilities: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Photo or text-based AI diagnosis for crops, poultry, fish, and livestock — results in under 15 seconds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WhatsApp bot — farmers send a photo and receive a full diagnosis with no app download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Farmer registration with personalised responses — each farmer is addressed by name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Recommended treatment products by local Nigerian brand name, including Saro products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GPS-based nearby agro-input shop finder using live OpenStreetMap data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Community disease outbreak map — real-time alerts by region and farm type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Nigerian Pidgin English support — the first farm AI to speak the everyday language of Nigerian farmers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Weather forecast and planting calendar — 7-day weather plus crop-specific planting seasons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Market prices and input price comparison — updated from server without redeployment</w:t>
      </w:r>
    </w:p>
    <w:p>
      <w:pPr>
        <w:pBdr>
          <w:bottom w:val="single" w:color="D0E8D8" w:sz="6"/>
        </w:pBdr>
        <w:spacing w:after="140" w:before="140"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A5C36"/>
          <w:sz w:val="30"/>
          <w:szCs w:val="30"/>
        </w:rPr>
        <w:t xml:space="preserve">The Sponsorship Opportunity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Every diagnosis on AgroDoc AI recommends a specific treatment product by name. As Founding Sponsor, Saro's products become the preferred recommendation across matched disease categories: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A5C36" w:color="1A5C36" w:val="clea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Without Sponsorship</w:t>
            </w:r>
          </w:p>
        </w:tc>
        <w:tc>
          <w:tcPr>
            <w:tcW w:type="dxa" w:w="4680"/>
            <w:shd w:fill="F0B429" w:color="F0B429" w:val="clea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0B2A1A"/>
                <w:sz w:val="22"/>
                <w:szCs w:val="22"/>
              </w:rPr>
              <w:t xml:space="preserve">With Saro Sponsorship</w:t>
            </w:r>
          </w:p>
        </w:tc>
      </w:tr>
      <w:tr>
        <w:tc>
          <w:tcPr>
            <w:tcW w:type="dxa" w:w="4680"/>
            <w:shd w:fill="F0F7F2" w:color="F0F7F2" w:val="clear"/>
          </w:tcPr>
          <w:p>
            <w:pPr>
              <w:spacing w:after="120" w:before="1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"Use Confidor (Imidacloprid) for whitefly control"</w:t>
            </w:r>
          </w:p>
        </w:tc>
        <w:tc>
          <w:tcPr>
            <w:tcW w:type="dxa" w:w="4680"/>
            <w:shd w:fill="FFF8E7" w:color="FFF8E7" w:val="clear"/>
          </w:tcPr>
          <w:p>
            <w:pPr>
              <w:spacing w:after="12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"Use Saro Termidor® — visit your nearest Saro dealer for fast delivery"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This is not advertising — it is trusted, contextual advice delivered by an AI the farmer already trusts with their livelihood. Farmers act on AgroDoc AI recommendations because they come alongside a diagnosis, not a billboard.</w:t>
      </w:r>
    </w:p>
    <w:p>
      <w:pPr>
        <w:pBdr>
          <w:bottom w:val="single" w:color="D0E8D8" w:sz="6"/>
        </w:pBdr>
        <w:spacing w:after="140" w:before="140"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A5C36"/>
          <w:sz w:val="30"/>
          <w:szCs w:val="30"/>
        </w:rPr>
        <w:t xml:space="preserve">Audience &amp; Reach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farmers: </w:t>
      </w:r>
      <w:r>
        <w:rPr>
          <w:rFonts w:ascii="Arial" w:cs="Arial" w:eastAsia="Arial" w:hAnsi="Arial"/>
          <w:sz w:val="22"/>
          <w:szCs w:val="22"/>
        </w:rPr>
        <w:t xml:space="preserve">Smallholder farmers, 0.5–5 hectare plots, all 36 states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Farm types covered: </w:t>
      </w:r>
      <w:r>
        <w:rPr>
          <w:rFonts w:ascii="Arial" w:cs="Arial" w:eastAsia="Arial" w:hAnsi="Arial"/>
          <w:sz w:val="22"/>
          <w:szCs w:val="22"/>
        </w:rPr>
        <w:t xml:space="preserve">Crops, Poultry, Fish/Catfish, Cattle, Goats, Pigs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Languages: </w:t>
      </w:r>
      <w:r>
        <w:rPr>
          <w:rFonts w:ascii="Arial" w:cs="Arial" w:eastAsia="Arial" w:hAnsi="Arial"/>
          <w:sz w:val="22"/>
          <w:szCs w:val="22"/>
        </w:rPr>
        <w:t xml:space="preserve">English, Nigerian Pidgin, Hausa, Yoruba, Igbo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channel: </w:t>
      </w:r>
      <w:r>
        <w:rPr>
          <w:rFonts w:ascii="Arial" w:cs="Arial" w:eastAsia="Arial" w:hAnsi="Arial"/>
          <w:sz w:val="22"/>
          <w:szCs w:val="22"/>
        </w:rPr>
        <w:t xml:space="preserve">WhatsApp (90%+ Nigerian smartphone users)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 1 target: </w:t>
      </w:r>
      <w:r>
        <w:rPr>
          <w:rFonts w:ascii="Arial" w:cs="Arial" w:eastAsia="Arial" w:hAnsi="Arial"/>
          <w:sz w:val="22"/>
          <w:szCs w:val="22"/>
        </w:rPr>
        <w:t xml:space="preserve">50,000 registered farmers across 6 states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Farmer registration: </w:t>
      </w:r>
      <w:r>
        <w:rPr>
          <w:rFonts w:ascii="Arial" w:cs="Arial" w:eastAsia="Arial" w:hAnsi="Arial"/>
          <w:sz w:val="22"/>
          <w:szCs w:val="22"/>
        </w:rPr>
        <w:t xml:space="preserve">Every farmer provides name + farm type — personalised experience</w:t>
      </w:r>
    </w:p>
    <w:p>
      <w:pPr>
        <w:pBdr>
          <w:bottom w:val="single" w:color="D0E8D8" w:sz="6"/>
        </w:pBdr>
        <w:spacing w:after="140" w:before="140"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A5C36"/>
          <w:sz w:val="30"/>
          <w:szCs w:val="30"/>
        </w:rPr>
        <w:t xml:space="preserve">Sponsorship Packages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5C36" w:color="1A5C36" w:val="clear"/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shd w:fill="1A5C36" w:color="1A5C36" w:val="clear"/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Seed
₦500K/yr</w:t>
            </w:r>
          </w:p>
        </w:tc>
        <w:tc>
          <w:tcPr>
            <w:tcW w:type="dxa" w:w="2340"/>
            <w:shd w:fill="1A5C36" w:color="1A5C36" w:val="clear"/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
₦1M/yr</w:t>
            </w:r>
          </w:p>
        </w:tc>
        <w:tc>
          <w:tcPr>
            <w:tcW w:type="dxa" w:w="2340"/>
            <w:shd w:fill="1A5C36" w:color="1A5C36" w:val="clear"/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Founding
₦2M/yr</w:t>
            </w:r>
          </w:p>
        </w:tc>
      </w:tr>
      <w:tr>
        <w:tc>
          <w:tcPr>
            <w:tcW w:type="dxa" w:w="234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Products featured per diagnosis</w:t>
            </w:r>
          </w:p>
        </w:tc>
        <w:tc>
          <w:tcPr>
            <w:tcW w:type="dxa" w:w="234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product
(1 category)</w:t>
            </w:r>
          </w:p>
        </w:tc>
        <w:tc>
          <w:tcPr>
            <w:tcW w:type="dxa" w:w="234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products
(3 categories)</w:t>
            </w:r>
          </w:p>
        </w:tc>
        <w:tc>
          <w:tcPr>
            <w:tcW w:type="dxa" w:w="234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products
(all categories)</w:t>
            </w:r>
          </w:p>
        </w:tc>
      </w:tr>
      <w:tr>
        <w:tc>
          <w:tcPr>
            <w:tcW w:type="dxa" w:w="234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Co-branded WhatsApp footer</w:t>
            </w:r>
          </w:p>
        </w:tc>
        <w:tc>
          <w:tcPr>
            <w:tcW w:type="dxa" w:w="234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 in Nearby Shops tab</w:t>
            </w:r>
          </w:p>
        </w:tc>
        <w:tc>
          <w:tcPr>
            <w:tcW w:type="dxa" w:w="234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 diagnosis data report</w:t>
            </w:r>
          </w:p>
        </w:tc>
        <w:tc>
          <w:tcPr>
            <w:tcW w:type="dxa" w:w="234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shd w:fill="F0F7F2" w:color="F0F7F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Exclusive category lockout</w:t>
            </w:r>
          </w:p>
        </w:tc>
        <w:tc>
          <w:tcPr>
            <w:tcW w:type="dxa" w:w="234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0E8D8" w:sz="6"/>
        </w:pBdr>
        <w:spacing w:after="140" w:before="140"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A5C36"/>
          <w:sz w:val="30"/>
          <w:szCs w:val="30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Sign partnership agreement — go live within 2 weeks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Submit product list per crop/animal category for integration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Co-announce partnership to Nigerian agri-media (optional)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sz w:val="22"/>
          <w:szCs w:val="22"/>
        </w:rPr>
        <w:t xml:space="preserve">Receive quarterly performance reports on recommendation reach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0E8D8" w:sz="6"/>
        </w:pBdr>
        <w:spacing w:after="140"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0"/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AgroDoc AI — Your Farm. Our Doctor.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Adegbegi Martins Maxwell  |  adegbegimartinsmaxwell@gmail.com  |  agrodoc.ng</w:t>
            </w:r>
          </w:p>
        </w:tc>
      </w:tr>
    </w:tbl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Arial" w:cs="Arial" w:eastAsia="Arial" w:hAnsi="Arial"/>
      <w:b/>
      <w:bCs/>
      <w:color w:val="1A5C3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5C3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0B2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dfb74099438ffc1e6973166b4d06ed0c5ed38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2026-04-13T23:25:37.530Z</dcterms:created>
  <dcterms:modified xsi:type="dcterms:W3CDTF">2026-04-13T23:25:37.531Z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