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Eq. (1) of the mean FPI (the method)</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New_M_2019 ÷ Original_M_2004, and New_M_2019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linear axes clipped just above the bulk of the data,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(0.42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Eq. (1) of the mean FPI (the method); the other is built as the mean of the annual Eq. (1) M. Eq. (1) is convex, so the two are not the same layer — at the M level the gap is about 3%, and against New_M_2019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New_M_2019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New_M_2019.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0.42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New_M_2019,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