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2026-09-21 · M' with every component of the ratio produced by the random forest · averaging order: mean of the annual Eq. (1) M</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New_M_2019 ÷ Original_M_2004, and New_M_2019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one row per site (maximum measurement)</w:t>
            </w:r>
          </w:p>
        </w:tc>
        <w:tc>
          <w:tcPr>
            <w:tcW w:type="dxa" w:w="1728"/>
          </w:tcPr>
          <w:p>
            <w:r>
              <w:rPr>
                <w:sz w:val="18"/>
              </w:rPr>
              <w:t>2,121</w:t>
            </w:r>
          </w:p>
        </w:tc>
      </w:tr>
      <w:tr>
        <w:tc>
          <w:tcPr>
            <w:tcW w:type="dxa" w:w="6336"/>
          </w:tcPr>
          <w:p>
            <w:r>
              <w:rPr>
                <w:sz w:val="18"/>
              </w:rPr>
              <w:t>inside the NLUM mask with M' and FPI</w:t>
            </w:r>
          </w:p>
        </w:tc>
        <w:tc>
          <w:tcPr>
            <w:tcW w:type="dxa" w:w="1728"/>
          </w:tcPr>
          <w:p>
            <w:r>
              <w:rPr>
                <w:sz w:val="18"/>
              </w:rPr>
              <w:t>2,120</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279</w:t>
            </w:r>
          </w:p>
        </w:tc>
        <w:tc>
          <w:tcPr>
            <w:tcW w:type="dxa" w:w="2160"/>
          </w:tcPr>
          <w:p>
            <w:r>
              <w:rPr>
                <w:sz w:val="18"/>
              </w:rPr>
              <w:t>102.96</w:t>
            </w:r>
          </w:p>
        </w:tc>
        <w:tc>
          <w:tcPr>
            <w:tcW w:type="dxa" w:w="2016"/>
          </w:tcPr>
          <w:p>
            <w:r>
              <w:rPr>
                <w:sz w:val="18"/>
              </w:rPr>
              <w:t>36.71</w:t>
            </w:r>
          </w:p>
        </w:tc>
        <w:tc>
          <w:tcPr>
            <w:tcW w:type="dxa" w:w="1584"/>
          </w:tcPr>
          <w:p>
            <w:r>
              <w:rPr>
                <w:sz w:val="18"/>
              </w:rPr>
              <w:t>5.42</w:t>
            </w:r>
          </w:p>
        </w:tc>
      </w:tr>
      <w:tr>
        <w:tc>
          <w:tcPr>
            <w:tcW w:type="dxa" w:w="2160"/>
          </w:tcPr>
          <w:p>
            <w:r>
              <w:rPr>
                <w:sz w:val="18"/>
              </w:rPr>
              <w:t>unverified</w:t>
            </w:r>
          </w:p>
        </w:tc>
        <w:tc>
          <w:tcPr>
            <w:tcW w:type="dxa" w:w="1152"/>
          </w:tcPr>
          <w:p>
            <w:r>
              <w:rPr>
                <w:sz w:val="18"/>
              </w:rPr>
              <w:t>1274</w:t>
            </w:r>
          </w:p>
        </w:tc>
        <w:tc>
          <w:tcPr>
            <w:tcW w:type="dxa" w:w="2160"/>
          </w:tcPr>
          <w:p>
            <w:r>
              <w:rPr>
                <w:sz w:val="18"/>
              </w:rPr>
              <w:t>62.68</w:t>
            </w:r>
          </w:p>
        </w:tc>
        <w:tc>
          <w:tcPr>
            <w:tcW w:type="dxa" w:w="2016"/>
          </w:tcPr>
          <w:p>
            <w:r>
              <w:rPr>
                <w:sz w:val="18"/>
              </w:rPr>
              <w:t>139.52</w:t>
            </w:r>
          </w:p>
        </w:tc>
        <w:tc>
          <w:tcPr>
            <w:tcW w:type="dxa" w:w="1584"/>
          </w:tcPr>
          <w:p>
            <w:r>
              <w:rPr>
                <w:sz w:val="18"/>
              </w:rPr>
              <w:t>7.42</w:t>
            </w:r>
          </w:p>
        </w:tc>
      </w:tr>
      <w:tr>
        <w:tc>
          <w:tcPr>
            <w:tcW w:type="dxa" w:w="2160"/>
          </w:tcPr>
          <w:p>
            <w:r>
              <w:rPr>
                <w:sz w:val="18"/>
              </w:rPr>
              <w:t>verified mature</w:t>
            </w:r>
          </w:p>
        </w:tc>
        <w:tc>
          <w:tcPr>
            <w:tcW w:type="dxa" w:w="1152"/>
          </w:tcPr>
          <w:p>
            <w:r>
              <w:rPr>
                <w:sz w:val="18"/>
              </w:rPr>
              <w:t>409</w:t>
            </w:r>
          </w:p>
        </w:tc>
        <w:tc>
          <w:tcPr>
            <w:tcW w:type="dxa" w:w="2160"/>
          </w:tcPr>
          <w:p>
            <w:r>
              <w:rPr>
                <w:sz w:val="18"/>
              </w:rPr>
              <w:t>70.21</w:t>
            </w:r>
          </w:p>
        </w:tc>
        <w:tc>
          <w:tcPr>
            <w:tcW w:type="dxa" w:w="2016"/>
          </w:tcPr>
          <w:p>
            <w:r>
              <w:rPr>
                <w:sz w:val="18"/>
              </w:rPr>
              <w:t>77.66</w:t>
            </w:r>
          </w:p>
        </w:tc>
        <w:tc>
          <w:tcPr>
            <w:tcW w:type="dxa" w:w="1584"/>
          </w:tcPr>
          <w:p>
            <w:r>
              <w:rPr>
                <w:sz w:val="18"/>
              </w:rPr>
              <w:t>7.08</w:t>
            </w:r>
          </w:p>
        </w:tc>
      </w:tr>
      <w:tr>
        <w:tc>
          <w:tcPr>
            <w:tcW w:type="dxa" w:w="2160"/>
          </w:tcPr>
          <w:p>
            <w:r>
              <w:rPr>
                <w:sz w:val="18"/>
              </w:rPr>
              <w:t>young or shrubby</w:t>
            </w:r>
          </w:p>
        </w:tc>
        <w:tc>
          <w:tcPr>
            <w:tcW w:type="dxa" w:w="1152"/>
          </w:tcPr>
          <w:p>
            <w:r>
              <w:rPr>
                <w:sz w:val="18"/>
              </w:rPr>
              <w:t>158</w:t>
            </w:r>
          </w:p>
        </w:tc>
        <w:tc>
          <w:tcPr>
            <w:tcW w:type="dxa" w:w="2160"/>
          </w:tcPr>
          <w:p>
            <w:r>
              <w:rPr>
                <w:sz w:val="18"/>
              </w:rPr>
              <w:t>80.18</w:t>
            </w:r>
          </w:p>
        </w:tc>
        <w:tc>
          <w:tcPr>
            <w:tcW w:type="dxa" w:w="2016"/>
          </w:tcPr>
          <w:p>
            <w:r>
              <w:rPr>
                <w:sz w:val="18"/>
              </w:rPr>
              <w:t>34.88</w:t>
            </w:r>
          </w:p>
        </w:tc>
        <w:tc>
          <w:tcPr>
            <w:tcW w:type="dxa" w:w="1584"/>
          </w:tcPr>
          <w:p>
            <w:r>
              <w:rPr>
                <w:sz w:val="18"/>
              </w:rPr>
              <w:t>6.01</w:t>
            </w:r>
          </w:p>
        </w:tc>
      </w:tr>
    </w:tbl>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5.1%</w:t>
            </w:r>
          </w:p>
        </w:tc>
        <w:tc>
          <w:tcPr>
            <w:tcW w:type="dxa" w:w="1440"/>
          </w:tcPr>
          <w:p>
            <w:r>
              <w:rPr>
                <w:sz w:val="18"/>
              </w:rPr>
              <w:t>688</w:t>
            </w:r>
          </w:p>
        </w:tc>
      </w:tr>
      <w:tr>
        <w:tc>
          <w:tcPr>
            <w:tcW w:type="dxa" w:w="3456"/>
          </w:tcPr>
          <w:p>
            <w:r>
              <w:rPr>
                <w:sz w:val="18"/>
              </w:rPr>
              <w:t>random cells (null)</w:t>
            </w:r>
          </w:p>
        </w:tc>
        <w:tc>
          <w:tcPr>
            <w:tcW w:type="dxa" w:w="1728"/>
          </w:tcPr>
          <w:p>
            <w:r>
              <w:rPr>
                <w:sz w:val="18"/>
              </w:rPr>
              <w:t>0.0%</w:t>
            </w:r>
          </w:p>
        </w:tc>
        <w:tc>
          <w:tcPr>
            <w:tcW w:type="dxa" w:w="1440"/>
          </w:tcPr>
          <w:p>
            <w:r>
              <w:rPr>
                <w:sz w:val="18"/>
              </w:rPr>
              <w:t>688</w:t>
            </w:r>
          </w:p>
        </w:tc>
      </w:tr>
      <w:tr>
        <w:tc>
          <w:tcPr>
            <w:tcW w:type="dxa" w:w="3456"/>
          </w:tcPr>
          <w:p>
            <w:r>
              <w:rPr>
                <w:sz w:val="18"/>
              </w:rPr>
              <w:t>the same cell, Eq. (1) footing</w:t>
            </w:r>
          </w:p>
        </w:tc>
        <w:tc>
          <w:tcPr>
            <w:tcW w:type="dxa" w:w="1728"/>
          </w:tcPr>
          <w:p>
            <w:r>
              <w:rPr>
                <w:sz w:val="18"/>
              </w:rPr>
              <w:t>0.0%</w:t>
            </w:r>
          </w:p>
        </w:tc>
        <w:tc>
          <w:tcPr>
            <w:tcW w:type="dxa" w:w="1440"/>
          </w:tcPr>
          <w:p>
            <w:r>
              <w:rPr>
                <w:sz w:val="18"/>
              </w:rPr>
              <w:t>688</w:t>
            </w:r>
          </w:p>
        </w:tc>
      </w:tr>
      <w:tr>
        <w:tc>
          <w:tcPr>
            <w:tcW w:type="dxa" w:w="3456"/>
          </w:tcPr>
          <w:p>
            <w:r>
              <w:rPr>
                <w:sz w:val="18"/>
              </w:rPr>
              <w:t>SSP126 2035-2064</w:t>
            </w:r>
          </w:p>
        </w:tc>
        <w:tc>
          <w:tcPr>
            <w:tcW w:type="dxa" w:w="1728"/>
          </w:tcPr>
          <w:p>
            <w:r>
              <w:rPr>
                <w:sz w:val="18"/>
              </w:rPr>
              <w:t>9.6%</w:t>
            </w:r>
          </w:p>
        </w:tc>
        <w:tc>
          <w:tcPr>
            <w:tcW w:type="dxa" w:w="1440"/>
          </w:tcPr>
          <w:p>
            <w:r>
              <w:rPr>
                <w:sz w:val="18"/>
              </w:rPr>
              <w:t>688</w:t>
            </w:r>
          </w:p>
        </w:tc>
      </w:tr>
      <w:tr>
        <w:tc>
          <w:tcPr>
            <w:tcW w:type="dxa" w:w="3456"/>
          </w:tcPr>
          <w:p>
            <w:r>
              <w:rPr>
                <w:sz w:val="18"/>
              </w:rPr>
              <w:t>SSP126 2070-2099</w:t>
            </w:r>
          </w:p>
        </w:tc>
        <w:tc>
          <w:tcPr>
            <w:tcW w:type="dxa" w:w="1728"/>
          </w:tcPr>
          <w:p>
            <w:r>
              <w:rPr>
                <w:sz w:val="18"/>
              </w:rPr>
              <w:t>12.4%</w:t>
            </w:r>
          </w:p>
        </w:tc>
        <w:tc>
          <w:tcPr>
            <w:tcW w:type="dxa" w:w="1440"/>
          </w:tcPr>
          <w:p>
            <w:r>
              <w:rPr>
                <w:sz w:val="18"/>
              </w:rPr>
              <w:t>688</w:t>
            </w:r>
          </w:p>
        </w:tc>
      </w:tr>
      <w:tr>
        <w:tc>
          <w:tcPr>
            <w:tcW w:type="dxa" w:w="3456"/>
          </w:tcPr>
          <w:p>
            <w:r>
              <w:rPr>
                <w:sz w:val="18"/>
              </w:rPr>
              <w:t>SSP245 2035-2064</w:t>
            </w:r>
          </w:p>
        </w:tc>
        <w:tc>
          <w:tcPr>
            <w:tcW w:type="dxa" w:w="1728"/>
          </w:tcPr>
          <w:p>
            <w:r>
              <w:rPr>
                <w:sz w:val="18"/>
              </w:rPr>
              <w:t>11.0%</w:t>
            </w:r>
          </w:p>
        </w:tc>
        <w:tc>
          <w:tcPr>
            <w:tcW w:type="dxa" w:w="1440"/>
          </w:tcPr>
          <w:p>
            <w:r>
              <w:rPr>
                <w:sz w:val="18"/>
              </w:rPr>
              <w:t>688</w:t>
            </w:r>
          </w:p>
        </w:tc>
      </w:tr>
      <w:tr>
        <w:tc>
          <w:tcPr>
            <w:tcW w:type="dxa" w:w="3456"/>
          </w:tcPr>
          <w:p>
            <w:r>
              <w:rPr>
                <w:sz w:val="18"/>
              </w:rPr>
              <w:t>SSP245 2070-2099</w:t>
            </w:r>
          </w:p>
        </w:tc>
        <w:tc>
          <w:tcPr>
            <w:tcW w:type="dxa" w:w="1728"/>
          </w:tcPr>
          <w:p>
            <w:r>
              <w:rPr>
                <w:sz w:val="18"/>
              </w:rPr>
              <w:t>55.8%</w:t>
            </w:r>
          </w:p>
        </w:tc>
        <w:tc>
          <w:tcPr>
            <w:tcW w:type="dxa" w:w="1440"/>
          </w:tcPr>
          <w:p>
            <w:r>
              <w:rPr>
                <w:sz w:val="18"/>
              </w:rPr>
              <w:t>688</w:t>
            </w:r>
          </w:p>
        </w:tc>
      </w:tr>
      <w:tr>
        <w:tc>
          <w:tcPr>
            <w:tcW w:type="dxa" w:w="3456"/>
          </w:tcPr>
          <w:p>
            <w:r>
              <w:rPr>
                <w:sz w:val="18"/>
              </w:rPr>
              <w:t>SSP370 2035-2064</w:t>
            </w:r>
          </w:p>
        </w:tc>
        <w:tc>
          <w:tcPr>
            <w:tcW w:type="dxa" w:w="1728"/>
          </w:tcPr>
          <w:p>
            <w:r>
              <w:rPr>
                <w:sz w:val="18"/>
              </w:rPr>
              <w:t>15.1%</w:t>
            </w:r>
          </w:p>
        </w:tc>
        <w:tc>
          <w:tcPr>
            <w:tcW w:type="dxa" w:w="1440"/>
          </w:tcPr>
          <w:p>
            <w:r>
              <w:rPr>
                <w:sz w:val="18"/>
              </w:rPr>
              <w:t>688</w:t>
            </w:r>
          </w:p>
        </w:tc>
      </w:tr>
      <w:tr>
        <w:tc>
          <w:tcPr>
            <w:tcW w:type="dxa" w:w="3456"/>
          </w:tcPr>
          <w:p>
            <w:r>
              <w:rPr>
                <w:sz w:val="18"/>
              </w:rPr>
              <w:t>SSP370 2070-2099</w:t>
            </w:r>
          </w:p>
        </w:tc>
        <w:tc>
          <w:tcPr>
            <w:tcW w:type="dxa" w:w="1728"/>
          </w:tcPr>
          <w:p>
            <w:r>
              <w:rPr>
                <w:sz w:val="18"/>
              </w:rPr>
              <w:t>90.0%</w:t>
            </w:r>
          </w:p>
        </w:tc>
        <w:tc>
          <w:tcPr>
            <w:tcW w:type="dxa" w:w="1440"/>
          </w:tcPr>
          <w:p>
            <w:r>
              <w:rPr>
                <w:sz w:val="18"/>
              </w:rPr>
              <w:t>688</w:t>
            </w:r>
          </w:p>
        </w:tc>
      </w:tr>
      <w:tr>
        <w:tc>
          <w:tcPr>
            <w:tcW w:type="dxa" w:w="3456"/>
          </w:tcPr>
          <w:p>
            <w:r>
              <w:rPr>
                <w:sz w:val="18"/>
              </w:rPr>
              <w:t>SSP585 2035-2064</w:t>
            </w:r>
          </w:p>
        </w:tc>
        <w:tc>
          <w:tcPr>
            <w:tcW w:type="dxa" w:w="1728"/>
          </w:tcPr>
          <w:p>
            <w:r>
              <w:rPr>
                <w:sz w:val="18"/>
              </w:rPr>
              <w:t>21.2%</w:t>
            </w:r>
          </w:p>
        </w:tc>
        <w:tc>
          <w:tcPr>
            <w:tcW w:type="dxa" w:w="1440"/>
          </w:tcPr>
          <w:p>
            <w:r>
              <w:rPr>
                <w:sz w:val="18"/>
              </w:rPr>
              <w:t>688</w:t>
            </w:r>
          </w:p>
        </w:tc>
      </w:tr>
      <w:tr>
        <w:tc>
          <w:tcPr>
            <w:tcW w:type="dxa" w:w="3456"/>
          </w:tcPr>
          <w:p>
            <w:r>
              <w:rPr>
                <w:sz w:val="18"/>
              </w:rPr>
              <w:t>SSP585 2070-2099</w:t>
            </w:r>
          </w:p>
        </w:tc>
        <w:tc>
          <w:tcPr>
            <w:tcW w:type="dxa" w:w="1728"/>
          </w:tcPr>
          <w:p>
            <w:r>
              <w:rPr>
                <w:sz w:val="18"/>
              </w:rPr>
              <w:t>97.7%</w:t>
            </w:r>
          </w:p>
        </w:tc>
        <w:tc>
          <w:tcPr>
            <w:tcW w:type="dxa" w:w="1440"/>
          </w:tcPr>
          <w:p>
            <w:r>
              <w:rPr>
                <w:sz w:val="18"/>
              </w:rPr>
              <w:t>688</w:t>
            </w:r>
          </w:p>
        </w:tc>
      </w:tr>
    </w:tbl>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0.61 (95% CI 0.53-0.74), Spearman ρ 0.15, 30% of sites within a factor of two, n = 688. M' sits below observed biomass at the median, which immaturity cannot explain and which needs investigating before the space-for-time result is used.</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against M' at the same cell, linear axes clipped just above the bulk of the data, 1:1 dashed. Right: the distribution of the ratio.</w:t>
      </w:r>
    </w:p>
    <w:p>
      <w:r>
        <w:t>How much of that is the footing? Evaluating Eq. (1) on the same modelled FPI at the same cells — the unmatched, Eq. (1) footing — gives a median ratio of 1.21 against 0.61 on the matched footing, a factor of 1.99 between them. The two footings therefore straddle the observations: Eq. (1) M sits above observed mature biomass, which is the direction a maximum should err in, while λ × Original_M_2004 sits below it, which immaturity cannot explain. Rank agreement is poor either way (Spearman ρ -0.02 and 0.15), so the choice of footing moves the level and neither footing reproduces the ranking of these sites.</w:t>
      </w:r>
    </w:p>
    <w:p>
      <w:r>
        <w:t>That is a finding about the footing decision, not about climate change, and it belongs beside the footing memo rather than in the projection. It does not favour one footing on its own: the NBL sample is a filtered mature subset with a median of 83 Mg ha⁻¹, well above the domain median, so a layer calibrated to the whole continent is expected to sit below it.</w:t>
      </w:r>
    </w:p>
    <w:p>
      <w:pPr>
        <w:pStyle w:val="Heading2"/>
      </w:pPr>
      <w:r>
        <w:t>Controls</w:t>
      </w:r>
    </w:p>
    <w:p>
      <w:r>
        <w:t>Three runs bracket what the method can do before any future is involved. Matching a site to a present-day analogue gives a median ratio of 0.64 — this is the matching method's own error, and the future runs should be read against it rather than against 1. Random cells give 0.59, which is the floor any real skill has to beat.</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622</w:t>
            </w:r>
          </w:p>
        </w:tc>
        <w:tc>
          <w:tcPr>
            <w:tcW w:type="dxa" w:w="1440"/>
          </w:tcPr>
          <w:p>
            <w:r>
              <w:rPr>
                <w:sz w:val="18"/>
              </w:rPr>
              <w:t>0.61</w:t>
            </w:r>
          </w:p>
        </w:tc>
        <w:tc>
          <w:tcPr>
            <w:tcW w:type="dxa" w:w="1584"/>
          </w:tcPr>
          <w:p>
            <w:r>
              <w:rPr>
                <w:sz w:val="18"/>
              </w:rPr>
              <w:t>0.50-0.76</w:t>
            </w:r>
          </w:p>
        </w:tc>
        <w:tc>
          <w:tcPr>
            <w:tcW w:type="dxa" w:w="1296"/>
          </w:tcPr>
          <w:p>
            <w:r>
              <w:rPr>
                <w:sz w:val="18"/>
              </w:rPr>
              <w:t>0.07</w:t>
            </w:r>
          </w:p>
        </w:tc>
        <w:tc>
          <w:tcPr>
            <w:tcW w:type="dxa" w:w="1296"/>
          </w:tcPr>
          <w:p>
            <w:r>
              <w:rPr>
                <w:sz w:val="18"/>
              </w:rPr>
              <w:t>-0.36</w:t>
            </w:r>
          </w:p>
        </w:tc>
        <w:tc>
          <w:tcPr>
            <w:tcW w:type="dxa" w:w="1296"/>
          </w:tcPr>
          <w:p>
            <w:r>
              <w:rPr>
                <w:sz w:val="18"/>
              </w:rPr>
              <w:t>27</w:t>
            </w:r>
          </w:p>
        </w:tc>
      </w:tr>
      <w:tr>
        <w:tc>
          <w:tcPr>
            <w:tcW w:type="dxa" w:w="1296"/>
          </w:tcPr>
          <w:p>
            <w:r>
              <w:rPr>
                <w:sz w:val="18"/>
              </w:rPr>
              <w:t>SSP245</w:t>
            </w:r>
          </w:p>
        </w:tc>
        <w:tc>
          <w:tcPr>
            <w:tcW w:type="dxa" w:w="1440"/>
          </w:tcPr>
          <w:p>
            <w:r>
              <w:rPr>
                <w:sz w:val="18"/>
              </w:rPr>
              <w:t>2035-2064</w:t>
            </w:r>
          </w:p>
        </w:tc>
        <w:tc>
          <w:tcPr>
            <w:tcW w:type="dxa" w:w="864"/>
          </w:tcPr>
          <w:p>
            <w:r>
              <w:rPr>
                <w:sz w:val="18"/>
              </w:rPr>
              <w:t>612</w:t>
            </w:r>
          </w:p>
        </w:tc>
        <w:tc>
          <w:tcPr>
            <w:tcW w:type="dxa" w:w="1440"/>
          </w:tcPr>
          <w:p>
            <w:r>
              <w:rPr>
                <w:sz w:val="18"/>
              </w:rPr>
              <w:t>0.61</w:t>
            </w:r>
          </w:p>
        </w:tc>
        <w:tc>
          <w:tcPr>
            <w:tcW w:type="dxa" w:w="1584"/>
          </w:tcPr>
          <w:p>
            <w:r>
              <w:rPr>
                <w:sz w:val="18"/>
              </w:rPr>
              <w:t>0.50-0.75</w:t>
            </w:r>
          </w:p>
        </w:tc>
        <w:tc>
          <w:tcPr>
            <w:tcW w:type="dxa" w:w="1296"/>
          </w:tcPr>
          <w:p>
            <w:r>
              <w:rPr>
                <w:sz w:val="18"/>
              </w:rPr>
              <w:t>0.07</w:t>
            </w:r>
          </w:p>
        </w:tc>
        <w:tc>
          <w:tcPr>
            <w:tcW w:type="dxa" w:w="1296"/>
          </w:tcPr>
          <w:p>
            <w:r>
              <w:rPr>
                <w:sz w:val="18"/>
              </w:rPr>
              <w:t>-0.33</w:t>
            </w:r>
          </w:p>
        </w:tc>
        <w:tc>
          <w:tcPr>
            <w:tcW w:type="dxa" w:w="1296"/>
          </w:tcPr>
          <w:p>
            <w:r>
              <w:rPr>
                <w:sz w:val="18"/>
              </w:rPr>
              <w:t>27</w:t>
            </w:r>
          </w:p>
        </w:tc>
      </w:tr>
      <w:tr>
        <w:tc>
          <w:tcPr>
            <w:tcW w:type="dxa" w:w="1296"/>
          </w:tcPr>
          <w:p>
            <w:r>
              <w:rPr>
                <w:sz w:val="18"/>
              </w:rPr>
              <w:t>SSP370</w:t>
            </w:r>
          </w:p>
        </w:tc>
        <w:tc>
          <w:tcPr>
            <w:tcW w:type="dxa" w:w="1440"/>
          </w:tcPr>
          <w:p>
            <w:r>
              <w:rPr>
                <w:sz w:val="18"/>
              </w:rPr>
              <w:t>2035-2064</w:t>
            </w:r>
          </w:p>
        </w:tc>
        <w:tc>
          <w:tcPr>
            <w:tcW w:type="dxa" w:w="864"/>
          </w:tcPr>
          <w:p>
            <w:r>
              <w:rPr>
                <w:sz w:val="18"/>
              </w:rPr>
              <w:t>584</w:t>
            </w:r>
          </w:p>
        </w:tc>
        <w:tc>
          <w:tcPr>
            <w:tcW w:type="dxa" w:w="1440"/>
          </w:tcPr>
          <w:p>
            <w:r>
              <w:rPr>
                <w:sz w:val="18"/>
              </w:rPr>
              <w:t>0.61</w:t>
            </w:r>
          </w:p>
        </w:tc>
        <w:tc>
          <w:tcPr>
            <w:tcW w:type="dxa" w:w="1584"/>
          </w:tcPr>
          <w:p>
            <w:r>
              <w:rPr>
                <w:sz w:val="18"/>
              </w:rPr>
              <w:t>0.50-0.74</w:t>
            </w:r>
          </w:p>
        </w:tc>
        <w:tc>
          <w:tcPr>
            <w:tcW w:type="dxa" w:w="1296"/>
          </w:tcPr>
          <w:p>
            <w:r>
              <w:rPr>
                <w:sz w:val="18"/>
              </w:rPr>
              <w:t>0.07</w:t>
            </w:r>
          </w:p>
        </w:tc>
        <w:tc>
          <w:tcPr>
            <w:tcW w:type="dxa" w:w="1296"/>
          </w:tcPr>
          <w:p>
            <w:r>
              <w:rPr>
                <w:sz w:val="18"/>
              </w:rPr>
              <w:t>-0.32</w:t>
            </w:r>
          </w:p>
        </w:tc>
        <w:tc>
          <w:tcPr>
            <w:tcW w:type="dxa" w:w="1296"/>
          </w:tcPr>
          <w:p>
            <w:r>
              <w:rPr>
                <w:sz w:val="18"/>
              </w:rPr>
              <w:t>28</w:t>
            </w:r>
          </w:p>
        </w:tc>
      </w:tr>
      <w:tr>
        <w:tc>
          <w:tcPr>
            <w:tcW w:type="dxa" w:w="1296"/>
          </w:tcPr>
          <w:p>
            <w:r>
              <w:rPr>
                <w:sz w:val="18"/>
              </w:rPr>
              <w:t>SSP585</w:t>
            </w:r>
          </w:p>
        </w:tc>
        <w:tc>
          <w:tcPr>
            <w:tcW w:type="dxa" w:w="1440"/>
          </w:tcPr>
          <w:p>
            <w:r>
              <w:rPr>
                <w:sz w:val="18"/>
              </w:rPr>
              <w:t>2035-2064</w:t>
            </w:r>
          </w:p>
        </w:tc>
        <w:tc>
          <w:tcPr>
            <w:tcW w:type="dxa" w:w="864"/>
          </w:tcPr>
          <w:p>
            <w:r>
              <w:rPr>
                <w:sz w:val="18"/>
              </w:rPr>
              <w:t>542</w:t>
            </w:r>
          </w:p>
        </w:tc>
        <w:tc>
          <w:tcPr>
            <w:tcW w:type="dxa" w:w="1440"/>
          </w:tcPr>
          <w:p>
            <w:r>
              <w:rPr>
                <w:sz w:val="18"/>
              </w:rPr>
              <w:t>0.55</w:t>
            </w:r>
          </w:p>
        </w:tc>
        <w:tc>
          <w:tcPr>
            <w:tcW w:type="dxa" w:w="1584"/>
          </w:tcPr>
          <w:p>
            <w:r>
              <w:rPr>
                <w:sz w:val="18"/>
              </w:rPr>
              <w:t>0.44-0.68</w:t>
            </w:r>
          </w:p>
        </w:tc>
        <w:tc>
          <w:tcPr>
            <w:tcW w:type="dxa" w:w="1296"/>
          </w:tcPr>
          <w:p>
            <w:r>
              <w:rPr>
                <w:sz w:val="18"/>
              </w:rPr>
              <w:t>0.07</w:t>
            </w:r>
          </w:p>
        </w:tc>
        <w:tc>
          <w:tcPr>
            <w:tcW w:type="dxa" w:w="1296"/>
          </w:tcPr>
          <w:p>
            <w:r>
              <w:rPr>
                <w:sz w:val="18"/>
              </w:rPr>
              <w:t>-0.31</w:t>
            </w:r>
          </w:p>
        </w:tc>
        <w:tc>
          <w:tcPr>
            <w:tcW w:type="dxa" w:w="1296"/>
          </w:tcPr>
          <w:p>
            <w:r>
              <w:rPr>
                <w:sz w:val="18"/>
              </w:rPr>
              <w:t>27</w:t>
            </w:r>
          </w:p>
        </w:tc>
      </w:tr>
      <w:tr>
        <w:tc>
          <w:tcPr>
            <w:tcW w:type="dxa" w:w="1296"/>
          </w:tcPr>
          <w:p>
            <w:r>
              <w:rPr>
                <w:sz w:val="18"/>
              </w:rPr>
              <w:t>SSP126</w:t>
            </w:r>
          </w:p>
        </w:tc>
        <w:tc>
          <w:tcPr>
            <w:tcW w:type="dxa" w:w="1440"/>
          </w:tcPr>
          <w:p>
            <w:r>
              <w:rPr>
                <w:sz w:val="18"/>
              </w:rPr>
              <w:t>2070-2099</w:t>
            </w:r>
          </w:p>
        </w:tc>
        <w:tc>
          <w:tcPr>
            <w:tcW w:type="dxa" w:w="864"/>
          </w:tcPr>
          <w:p>
            <w:r>
              <w:rPr>
                <w:sz w:val="18"/>
              </w:rPr>
              <w:t>603</w:t>
            </w:r>
          </w:p>
        </w:tc>
        <w:tc>
          <w:tcPr>
            <w:tcW w:type="dxa" w:w="1440"/>
          </w:tcPr>
          <w:p>
            <w:r>
              <w:rPr>
                <w:sz w:val="18"/>
              </w:rPr>
              <w:t>0.56</w:t>
            </w:r>
          </w:p>
        </w:tc>
        <w:tc>
          <w:tcPr>
            <w:tcW w:type="dxa" w:w="1584"/>
          </w:tcPr>
          <w:p>
            <w:r>
              <w:rPr>
                <w:sz w:val="18"/>
              </w:rPr>
              <w:t>0.48-0.67</w:t>
            </w:r>
          </w:p>
        </w:tc>
        <w:tc>
          <w:tcPr>
            <w:tcW w:type="dxa" w:w="1296"/>
          </w:tcPr>
          <w:p>
            <w:r>
              <w:rPr>
                <w:sz w:val="18"/>
              </w:rPr>
              <w:t>0.04</w:t>
            </w:r>
          </w:p>
        </w:tc>
        <w:tc>
          <w:tcPr>
            <w:tcW w:type="dxa" w:w="1296"/>
          </w:tcPr>
          <w:p>
            <w:r>
              <w:rPr>
                <w:sz w:val="18"/>
              </w:rPr>
              <w:t>-0.37</w:t>
            </w:r>
          </w:p>
        </w:tc>
        <w:tc>
          <w:tcPr>
            <w:tcW w:type="dxa" w:w="1296"/>
          </w:tcPr>
          <w:p>
            <w:r>
              <w:rPr>
                <w:sz w:val="18"/>
              </w:rPr>
              <w:t>26</w:t>
            </w:r>
          </w:p>
        </w:tc>
      </w:tr>
      <w:tr>
        <w:tc>
          <w:tcPr>
            <w:tcW w:type="dxa" w:w="1296"/>
          </w:tcPr>
          <w:p>
            <w:r>
              <w:rPr>
                <w:sz w:val="18"/>
              </w:rPr>
              <w:t>SSP245</w:t>
            </w:r>
          </w:p>
        </w:tc>
        <w:tc>
          <w:tcPr>
            <w:tcW w:type="dxa" w:w="1440"/>
          </w:tcPr>
          <w:p>
            <w:r>
              <w:rPr>
                <w:sz w:val="18"/>
              </w:rPr>
              <w:t>2070-2099</w:t>
            </w:r>
          </w:p>
        </w:tc>
        <w:tc>
          <w:tcPr>
            <w:tcW w:type="dxa" w:w="864"/>
          </w:tcPr>
          <w:p>
            <w:r>
              <w:rPr>
                <w:sz w:val="18"/>
              </w:rPr>
              <w:t>304</w:t>
            </w:r>
          </w:p>
        </w:tc>
        <w:tc>
          <w:tcPr>
            <w:tcW w:type="dxa" w:w="1440"/>
          </w:tcPr>
          <w:p>
            <w:r>
              <w:rPr>
                <w:sz w:val="18"/>
              </w:rPr>
              <w:t>0.41</w:t>
            </w:r>
          </w:p>
        </w:tc>
        <w:tc>
          <w:tcPr>
            <w:tcW w:type="dxa" w:w="1584"/>
          </w:tcPr>
          <w:p>
            <w:r>
              <w:rPr>
                <w:sz w:val="18"/>
              </w:rPr>
              <w:t>0.32-0.57</w:t>
            </w:r>
          </w:p>
        </w:tc>
        <w:tc>
          <w:tcPr>
            <w:tcW w:type="dxa" w:w="1296"/>
          </w:tcPr>
          <w:p>
            <w:r>
              <w:rPr>
                <w:sz w:val="18"/>
              </w:rPr>
              <w:t>0.23</w:t>
            </w:r>
          </w:p>
        </w:tc>
        <w:tc>
          <w:tcPr>
            <w:tcW w:type="dxa" w:w="1296"/>
          </w:tcPr>
          <w:p>
            <w:r>
              <w:rPr>
                <w:sz w:val="18"/>
              </w:rPr>
              <w:t>-0.12</w:t>
            </w:r>
          </w:p>
        </w:tc>
        <w:tc>
          <w:tcPr>
            <w:tcW w:type="dxa" w:w="1296"/>
          </w:tcPr>
          <w:p>
            <w:r>
              <w:rPr>
                <w:sz w:val="18"/>
              </w:rPr>
              <w:t>24</w:t>
            </w:r>
          </w:p>
        </w:tc>
      </w:tr>
      <w:tr>
        <w:tc>
          <w:tcPr>
            <w:tcW w:type="dxa" w:w="1296"/>
          </w:tcPr>
          <w:p>
            <w:r>
              <w:rPr>
                <w:sz w:val="18"/>
              </w:rPr>
              <w:t>SSP370</w:t>
            </w:r>
          </w:p>
        </w:tc>
        <w:tc>
          <w:tcPr>
            <w:tcW w:type="dxa" w:w="1440"/>
          </w:tcPr>
          <w:p>
            <w:r>
              <w:rPr>
                <w:sz w:val="18"/>
              </w:rPr>
              <w:t>2070-2099</w:t>
            </w:r>
          </w:p>
        </w:tc>
        <w:tc>
          <w:tcPr>
            <w:tcW w:type="dxa" w:w="864"/>
          </w:tcPr>
          <w:p>
            <w:r>
              <w:rPr>
                <w:sz w:val="18"/>
              </w:rPr>
              <w:t>69</w:t>
            </w:r>
          </w:p>
        </w:tc>
        <w:tc>
          <w:tcPr>
            <w:tcW w:type="dxa" w:w="1440"/>
          </w:tcPr>
          <w:p>
            <w:r>
              <w:rPr>
                <w:sz w:val="18"/>
              </w:rPr>
              <w:t>0.67</w:t>
            </w:r>
          </w:p>
        </w:tc>
        <w:tc>
          <w:tcPr>
            <w:tcW w:type="dxa" w:w="1584"/>
          </w:tcPr>
          <w:p>
            <w:r>
              <w:rPr>
                <w:sz w:val="18"/>
              </w:rPr>
              <w:t>0.33-1.12</w:t>
            </w:r>
          </w:p>
        </w:tc>
        <w:tc>
          <w:tcPr>
            <w:tcW w:type="dxa" w:w="1296"/>
          </w:tcPr>
          <w:p>
            <w:r>
              <w:rPr>
                <w:sz w:val="18"/>
              </w:rPr>
              <w:t>0.01</w:t>
            </w:r>
          </w:p>
        </w:tc>
        <w:tc>
          <w:tcPr>
            <w:tcW w:type="dxa" w:w="1296"/>
          </w:tcPr>
          <w:p>
            <w:r>
              <w:rPr>
                <w:sz w:val="18"/>
              </w:rPr>
              <w:t>-0.23</w:t>
            </w:r>
          </w:p>
        </w:tc>
        <w:tc>
          <w:tcPr>
            <w:tcW w:type="dxa" w:w="1296"/>
          </w:tcPr>
          <w:p>
            <w:r>
              <w:rPr>
                <w:sz w:val="18"/>
              </w:rPr>
              <w:t>35</w:t>
            </w:r>
          </w:p>
        </w:tc>
      </w:tr>
      <w:tr>
        <w:tc>
          <w:tcPr>
            <w:tcW w:type="dxa" w:w="1296"/>
          </w:tcPr>
          <w:p>
            <w:r>
              <w:rPr>
                <w:sz w:val="18"/>
              </w:rPr>
              <w:t>SSP585</w:t>
            </w:r>
          </w:p>
        </w:tc>
        <w:tc>
          <w:tcPr>
            <w:tcW w:type="dxa" w:w="1440"/>
          </w:tcPr>
          <w:p>
            <w:r>
              <w:rPr>
                <w:sz w:val="18"/>
              </w:rPr>
              <w:t>2070-2099</w:t>
            </w:r>
          </w:p>
        </w:tc>
        <w:tc>
          <w:tcPr>
            <w:tcW w:type="dxa" w:w="864"/>
          </w:tcPr>
          <w:p>
            <w:r>
              <w:rPr>
                <w:sz w:val="18"/>
              </w:rPr>
              <w:t>16</w:t>
            </w:r>
          </w:p>
        </w:tc>
        <w:tc>
          <w:tcPr>
            <w:tcW w:type="dxa" w:w="1440"/>
          </w:tcPr>
          <w:p>
            <w:r>
              <w:rPr>
                <w:sz w:val="18"/>
              </w:rPr>
              <w:t>0.78</w:t>
            </w:r>
          </w:p>
        </w:tc>
        <w:tc>
          <w:tcPr>
            <w:tcW w:type="dxa" w:w="1584"/>
          </w:tcPr>
          <w:p>
            <w:r>
              <w:rPr>
                <w:sz w:val="18"/>
              </w:rPr>
              <w:t>0.34-1.42</w:t>
            </w:r>
          </w:p>
        </w:tc>
        <w:tc>
          <w:tcPr>
            <w:tcW w:type="dxa" w:w="1296"/>
          </w:tcPr>
          <w:p>
            <w:r>
              <w:rPr>
                <w:sz w:val="18"/>
              </w:rPr>
              <w:t>0.48</w:t>
            </w:r>
          </w:p>
        </w:tc>
        <w:tc>
          <w:tcPr>
            <w:tcW w:type="dxa" w:w="1296"/>
          </w:tcPr>
          <w:p>
            <w:r>
              <w:rPr>
                <w:sz w:val="18"/>
              </w:rPr>
              <w:t>0.31</w:t>
            </w:r>
          </w:p>
        </w:tc>
        <w:tc>
          <w:tcPr>
            <w:tcW w:type="dxa" w:w="1296"/>
          </w:tcPr>
          <w:p>
            <w:r>
              <w:rPr>
                <w:sz w:val="18"/>
              </w:rPr>
              <w:t>38</w:t>
            </w:r>
          </w:p>
        </w:tc>
      </w:tr>
    </w:tbl>
    <w:p/>
    <w:p>
      <w:r>
        <w:t>Across the eight runs the median ratio spans 0.41 to 0.78 and Spearman ρ 0.01 to 0.48. At least one run does not beat the random-cell control, which means the matching adds nothing there and the result should not be quoted as skill.</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biomass against the M' projected for each site's future climate analogue, one panel per scenario-window.</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w:t>
      </w:r>
    </w:p>
    <w:p>
      <w:pPr>
        <w:pStyle w:val="Heading2"/>
      </w:pPr>
      <w:r>
        <w:t>What the vegetation constraint changed</w:t>
      </w:r>
    </w:p>
    <w:p>
      <w:r>
        <w:t>Running the same analysis without the NVIS constraint is instructive, and not in the direction one would hope. The random-cell null rises from 0.27 unconstrained to 0.59 once random means "a random cell of the same vegetation type" — because knowing the vegetation subgroup is itself most of what is needed to guess the biomass. Against that stronger null the eight future runs (0.41 to 0.78) are barely distinguishable: on this sample the climate matching adds little beyond the vegetation class.</w:t>
      </w:r>
    </w:p>
    <w:p>
      <w:r>
        <w:t>That is the most useful thing this test has produced. It does not say the projection is wrong; it says this particular comparison cannot tell a correct projection from an incorrect one, because the observable it is judged against is dominated by vegetation type and by plot-scale variation rather than by climate. A test with power would need either stands whose biomass is known to be at its maximum, or an observable aggregated to the scale M' is defined on.</w:t>
      </w:r>
    </w:p>
    <w:p>
      <w:pPr>
        <w:pStyle w:val="Heading2"/>
      </w:pPr>
      <w:r>
        <w:t>The other averaging order</w:t>
      </w:r>
    </w:p>
    <w:p>
      <w:r>
        <w:t>M' exists in two averaging orders, and both have a random-forest historical denominator. This report validates the one built as the mean of the annual Eq. (1) M; the other is built as the Eq. (1) of the mean FPI. Eq. (1) is convex, so the two are not the same layer — at the M level the gap is about 3%, and against New_M_2019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653</w:t>
            </w:r>
          </w:p>
        </w:tc>
        <w:tc>
          <w:tcPr>
            <w:tcW w:type="dxa" w:w="1584"/>
          </w:tcPr>
          <w:p>
            <w:r>
              <w:rPr>
                <w:sz w:val="18"/>
              </w:rPr>
              <w:t>0.643</w:t>
            </w:r>
          </w:p>
        </w:tc>
        <w:tc>
          <w:tcPr>
            <w:tcW w:type="dxa" w:w="1584"/>
          </w:tcPr>
          <w:p>
            <w:r>
              <w:rPr>
                <w:sz w:val="18"/>
              </w:rPr>
              <w:t>0.643</w:t>
            </w:r>
          </w:p>
        </w:tc>
        <w:tc>
          <w:tcPr>
            <w:tcW w:type="dxa" w:w="1584"/>
          </w:tcPr>
          <w:p>
            <w:r>
              <w:rPr>
                <w:sz w:val="18"/>
              </w:rPr>
              <w:t>+0.00%</w:t>
            </w:r>
          </w:p>
        </w:tc>
      </w:tr>
      <w:tr>
        <w:tc>
          <w:tcPr>
            <w:tcW w:type="dxa" w:w="2880"/>
          </w:tcPr>
          <w:p>
            <w:r>
              <w:rPr>
                <w:sz w:val="18"/>
              </w:rPr>
              <w:t>random cells (null)</w:t>
            </w:r>
          </w:p>
        </w:tc>
        <w:tc>
          <w:tcPr>
            <w:tcW w:type="dxa" w:w="864"/>
          </w:tcPr>
          <w:p>
            <w:r>
              <w:rPr>
                <w:sz w:val="18"/>
              </w:rPr>
              <w:t>688</w:t>
            </w:r>
          </w:p>
        </w:tc>
        <w:tc>
          <w:tcPr>
            <w:tcW w:type="dxa" w:w="1584"/>
          </w:tcPr>
          <w:p>
            <w:r>
              <w:rPr>
                <w:sz w:val="18"/>
              </w:rPr>
              <w:t>0.593</w:t>
            </w:r>
          </w:p>
        </w:tc>
        <w:tc>
          <w:tcPr>
            <w:tcW w:type="dxa" w:w="1584"/>
          </w:tcPr>
          <w:p>
            <w:r>
              <w:rPr>
                <w:sz w:val="18"/>
              </w:rPr>
              <w:t>0.593</w:t>
            </w:r>
          </w:p>
        </w:tc>
        <w:tc>
          <w:tcPr>
            <w:tcW w:type="dxa" w:w="1584"/>
          </w:tcPr>
          <w:p>
            <w:r>
              <w:rPr>
                <w:sz w:val="18"/>
              </w:rPr>
              <w:t>+0.00%</w:t>
            </w:r>
          </w:p>
        </w:tc>
      </w:tr>
      <w:tr>
        <w:tc>
          <w:tcPr>
            <w:tcW w:type="dxa" w:w="2880"/>
          </w:tcPr>
          <w:p>
            <w:r>
              <w:rPr>
                <w:sz w:val="18"/>
              </w:rPr>
              <w:t>SSP126 2035-2064</w:t>
            </w:r>
          </w:p>
        </w:tc>
        <w:tc>
          <w:tcPr>
            <w:tcW w:type="dxa" w:w="864"/>
          </w:tcPr>
          <w:p>
            <w:r>
              <w:rPr>
                <w:sz w:val="18"/>
              </w:rPr>
              <w:t>622</w:t>
            </w:r>
          </w:p>
        </w:tc>
        <w:tc>
          <w:tcPr>
            <w:tcW w:type="dxa" w:w="1584"/>
          </w:tcPr>
          <w:p>
            <w:r>
              <w:rPr>
                <w:sz w:val="18"/>
              </w:rPr>
              <w:t>0.611</w:t>
            </w:r>
          </w:p>
        </w:tc>
        <w:tc>
          <w:tcPr>
            <w:tcW w:type="dxa" w:w="1584"/>
          </w:tcPr>
          <w:p>
            <w:r>
              <w:rPr>
                <w:sz w:val="18"/>
              </w:rPr>
              <w:t>0.612</w:t>
            </w:r>
          </w:p>
        </w:tc>
        <w:tc>
          <w:tcPr>
            <w:tcW w:type="dxa" w:w="1584"/>
          </w:tcPr>
          <w:p>
            <w:r>
              <w:rPr>
                <w:sz w:val="18"/>
              </w:rPr>
              <w:t>+0.17%</w:t>
            </w:r>
          </w:p>
        </w:tc>
      </w:tr>
      <w:tr>
        <w:tc>
          <w:tcPr>
            <w:tcW w:type="dxa" w:w="2880"/>
          </w:tcPr>
          <w:p>
            <w:r>
              <w:rPr>
                <w:sz w:val="18"/>
              </w:rPr>
              <w:t>SSP245 2035-2064</w:t>
            </w:r>
          </w:p>
        </w:tc>
        <w:tc>
          <w:tcPr>
            <w:tcW w:type="dxa" w:w="864"/>
          </w:tcPr>
          <w:p>
            <w:r>
              <w:rPr>
                <w:sz w:val="18"/>
              </w:rPr>
              <w:t>612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SSP370 2035-2064</w:t>
            </w:r>
          </w:p>
        </w:tc>
        <w:tc>
          <w:tcPr>
            <w:tcW w:type="dxa" w:w="864"/>
          </w:tcPr>
          <w:p>
            <w:r>
              <w:rPr>
                <w:sz w:val="18"/>
              </w:rPr>
              <w:t>584</w:t>
            </w:r>
          </w:p>
        </w:tc>
        <w:tc>
          <w:tcPr>
            <w:tcW w:type="dxa" w:w="1584"/>
          </w:tcPr>
          <w:p>
            <w:r>
              <w:rPr>
                <w:sz w:val="18"/>
              </w:rPr>
              <w:t>0.605</w:t>
            </w:r>
          </w:p>
        </w:tc>
        <w:tc>
          <w:tcPr>
            <w:tcW w:type="dxa" w:w="1584"/>
          </w:tcPr>
          <w:p>
            <w:r>
              <w:rPr>
                <w:sz w:val="18"/>
              </w:rPr>
              <w:t>0.605</w:t>
            </w:r>
          </w:p>
        </w:tc>
        <w:tc>
          <w:tcPr>
            <w:tcW w:type="dxa" w:w="1584"/>
          </w:tcPr>
          <w:p>
            <w:r>
              <w:rPr>
                <w:sz w:val="18"/>
              </w:rPr>
              <w:t>-0.00%</w:t>
            </w:r>
          </w:p>
        </w:tc>
      </w:tr>
      <w:tr>
        <w:tc>
          <w:tcPr>
            <w:tcW w:type="dxa" w:w="2880"/>
          </w:tcPr>
          <w:p>
            <w:r>
              <w:rPr>
                <w:sz w:val="18"/>
              </w:rPr>
              <w:t>SSP585 2035-2064</w:t>
            </w:r>
          </w:p>
        </w:tc>
        <w:tc>
          <w:tcPr>
            <w:tcW w:type="dxa" w:w="864"/>
          </w:tcPr>
          <w:p>
            <w:r>
              <w:rPr>
                <w:sz w:val="18"/>
              </w:rPr>
              <w:t>542</w:t>
            </w:r>
          </w:p>
        </w:tc>
        <w:tc>
          <w:tcPr>
            <w:tcW w:type="dxa" w:w="1584"/>
          </w:tcPr>
          <w:p>
            <w:r>
              <w:rPr>
                <w:sz w:val="18"/>
              </w:rPr>
              <w:t>0.548</w:t>
            </w:r>
          </w:p>
        </w:tc>
        <w:tc>
          <w:tcPr>
            <w:tcW w:type="dxa" w:w="1584"/>
          </w:tcPr>
          <w:p>
            <w:r>
              <w:rPr>
                <w:sz w:val="18"/>
              </w:rPr>
              <w:t>0.549</w:t>
            </w:r>
          </w:p>
        </w:tc>
        <w:tc>
          <w:tcPr>
            <w:tcW w:type="dxa" w:w="1584"/>
          </w:tcPr>
          <w:p>
            <w:r>
              <w:rPr>
                <w:sz w:val="18"/>
              </w:rPr>
              <w:t>+0.12%</w:t>
            </w:r>
          </w:p>
        </w:tc>
      </w:tr>
      <w:tr>
        <w:tc>
          <w:tcPr>
            <w:tcW w:type="dxa" w:w="2880"/>
          </w:tcPr>
          <w:p>
            <w:r>
              <w:rPr>
                <w:sz w:val="18"/>
              </w:rPr>
              <w:t>SSP126 2070-2099</w:t>
            </w:r>
          </w:p>
        </w:tc>
        <w:tc>
          <w:tcPr>
            <w:tcW w:type="dxa" w:w="864"/>
          </w:tcPr>
          <w:p>
            <w:r>
              <w:rPr>
                <w:sz w:val="18"/>
              </w:rPr>
              <w:t>603</w:t>
            </w:r>
          </w:p>
        </w:tc>
        <w:tc>
          <w:tcPr>
            <w:tcW w:type="dxa" w:w="1584"/>
          </w:tcPr>
          <w:p>
            <w:r>
              <w:rPr>
                <w:sz w:val="18"/>
              </w:rPr>
              <w:t>0.556</w:t>
            </w:r>
          </w:p>
        </w:tc>
        <w:tc>
          <w:tcPr>
            <w:tcW w:type="dxa" w:w="1584"/>
          </w:tcPr>
          <w:p>
            <w:r>
              <w:rPr>
                <w:sz w:val="18"/>
              </w:rPr>
              <w:t>0.560</w:t>
            </w:r>
          </w:p>
        </w:tc>
        <w:tc>
          <w:tcPr>
            <w:tcW w:type="dxa" w:w="1584"/>
          </w:tcPr>
          <w:p>
            <w:r>
              <w:rPr>
                <w:sz w:val="18"/>
              </w:rPr>
              <w:t>+0.73%</w:t>
            </w:r>
          </w:p>
        </w:tc>
      </w:tr>
      <w:tr>
        <w:tc>
          <w:tcPr>
            <w:tcW w:type="dxa" w:w="2880"/>
          </w:tcPr>
          <w:p>
            <w:r>
              <w:rPr>
                <w:sz w:val="18"/>
              </w:rPr>
              <w:t>SSP245 2070-2099</w:t>
            </w:r>
          </w:p>
        </w:tc>
        <w:tc>
          <w:tcPr>
            <w:tcW w:type="dxa" w:w="864"/>
          </w:tcPr>
          <w:p>
            <w:r>
              <w:rPr>
                <w:sz w:val="18"/>
              </w:rPr>
              <w:t>304</w:t>
            </w:r>
          </w:p>
        </w:tc>
        <w:tc>
          <w:tcPr>
            <w:tcW w:type="dxa" w:w="1584"/>
          </w:tcPr>
          <w:p>
            <w:r>
              <w:rPr>
                <w:sz w:val="18"/>
              </w:rPr>
              <w:t>0.414</w:t>
            </w:r>
          </w:p>
        </w:tc>
        <w:tc>
          <w:tcPr>
            <w:tcW w:type="dxa" w:w="1584"/>
          </w:tcPr>
          <w:p>
            <w:r>
              <w:rPr>
                <w:sz w:val="18"/>
              </w:rPr>
              <w:t>0.416</w:t>
            </w:r>
          </w:p>
        </w:tc>
        <w:tc>
          <w:tcPr>
            <w:tcW w:type="dxa" w:w="1584"/>
          </w:tcPr>
          <w:p>
            <w:r>
              <w:rPr>
                <w:sz w:val="18"/>
              </w:rPr>
              <w:t>+0.61%</w:t>
            </w:r>
          </w:p>
        </w:tc>
      </w:tr>
      <w:tr>
        <w:tc>
          <w:tcPr>
            <w:tcW w:type="dxa" w:w="2880"/>
          </w:tcPr>
          <w:p>
            <w:r>
              <w:rPr>
                <w:sz w:val="18"/>
              </w:rPr>
              <w:t>SSP370 2070-2099</w:t>
            </w:r>
          </w:p>
        </w:tc>
        <w:tc>
          <w:tcPr>
            <w:tcW w:type="dxa" w:w="864"/>
          </w:tcPr>
          <w:p>
            <w:r>
              <w:rPr>
                <w:sz w:val="18"/>
              </w:rPr>
              <w:t>69</w:t>
            </w:r>
          </w:p>
        </w:tc>
        <w:tc>
          <w:tcPr>
            <w:tcW w:type="dxa" w:w="1584"/>
          </w:tcPr>
          <w:p>
            <w:r>
              <w:rPr>
                <w:sz w:val="18"/>
              </w:rPr>
              <w:t>0.675</w:t>
            </w:r>
          </w:p>
        </w:tc>
        <w:tc>
          <w:tcPr>
            <w:tcW w:type="dxa" w:w="1584"/>
          </w:tcPr>
          <w:p>
            <w:r>
              <w:rPr>
                <w:sz w:val="18"/>
              </w:rPr>
              <w:t>0.675</w:t>
            </w:r>
          </w:p>
        </w:tc>
        <w:tc>
          <w:tcPr>
            <w:tcW w:type="dxa" w:w="1584"/>
          </w:tcPr>
          <w:p>
            <w:r>
              <w:rPr>
                <w:sz w:val="18"/>
              </w:rPr>
              <w:t>+0.03%</w:t>
            </w:r>
          </w:p>
        </w:tc>
      </w:tr>
      <w:tr>
        <w:tc>
          <w:tcPr>
            <w:tcW w:type="dxa" w:w="2880"/>
          </w:tcPr>
          <w:p>
            <w:r>
              <w:rPr>
                <w:sz w:val="18"/>
              </w:rPr>
              <w:t>SSP585 2070-2099</w:t>
            </w:r>
          </w:p>
        </w:tc>
        <w:tc>
          <w:tcPr>
            <w:tcW w:type="dxa" w:w="864"/>
          </w:tcPr>
          <w:p>
            <w:r>
              <w:rPr>
                <w:sz w:val="18"/>
              </w:rPr>
              <w:t>16</w:t>
            </w:r>
          </w:p>
        </w:tc>
        <w:tc>
          <w:tcPr>
            <w:tcW w:type="dxa" w:w="1584"/>
          </w:tcPr>
          <w:p>
            <w:r>
              <w:rPr>
                <w:sz w:val="18"/>
              </w:rPr>
              <w:t>0.784</w:t>
            </w:r>
          </w:p>
        </w:tc>
        <w:tc>
          <w:tcPr>
            <w:tcW w:type="dxa" w:w="1584"/>
          </w:tcPr>
          <w:p>
            <w:r>
              <w:rPr>
                <w:sz w:val="18"/>
              </w:rPr>
              <w:t>0.785</w:t>
            </w:r>
          </w:p>
        </w:tc>
        <w:tc>
          <w:tcPr>
            <w:tcW w:type="dxa" w:w="1584"/>
          </w:tcPr>
          <w:p>
            <w:r>
              <w:rPr>
                <w:sz w:val="18"/>
              </w:rPr>
              <w:t>+0.07%</w:t>
            </w:r>
          </w:p>
        </w:tc>
      </w:tr>
    </w:tbl>
    <w:p/>
    <w:p>
      <w:r>
        <w:t>The largest disagreement between the two orders is 0.73%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New_M_2019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New_M_2019.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279</w:t>
            </w:r>
          </w:p>
        </w:tc>
        <w:tc>
          <w:tcPr>
            <w:tcW w:type="dxa" w:w="1728"/>
          </w:tcPr>
          <w:p>
            <w:r>
              <w:rPr>
                <w:sz w:val="18"/>
              </w:rPr>
              <w:t>0.38</w:t>
            </w:r>
          </w:p>
        </w:tc>
        <w:tc>
          <w:tcPr>
            <w:tcW w:type="dxa" w:w="1728"/>
          </w:tcPr>
          <w:p>
            <w:r>
              <w:rPr>
                <w:sz w:val="18"/>
              </w:rPr>
              <w:t>0.14</w:t>
            </w:r>
          </w:p>
        </w:tc>
      </w:tr>
      <w:tr>
        <w:tc>
          <w:tcPr>
            <w:tcW w:type="dxa" w:w="2304"/>
          </w:tcPr>
          <w:p>
            <w:r>
              <w:rPr>
                <w:sz w:val="18"/>
              </w:rPr>
              <w:t>verified mature</w:t>
            </w:r>
          </w:p>
        </w:tc>
        <w:tc>
          <w:tcPr>
            <w:tcW w:type="dxa" w:w="1728"/>
          </w:tcPr>
          <w:p>
            <w:r>
              <w:rPr>
                <w:sz w:val="18"/>
              </w:rPr>
              <w:t>409</w:t>
            </w:r>
          </w:p>
        </w:tc>
        <w:tc>
          <w:tcPr>
            <w:tcW w:type="dxa" w:w="1728"/>
          </w:tcPr>
          <w:p>
            <w:r>
              <w:rPr>
                <w:sz w:val="18"/>
              </w:rPr>
              <w:t>0.92</w:t>
            </w:r>
          </w:p>
        </w:tc>
        <w:tc>
          <w:tcPr>
            <w:tcW w:type="dxa" w:w="1728"/>
          </w:tcPr>
          <w:p>
            <w:r>
              <w:rPr>
                <w:sz w:val="18"/>
              </w:rPr>
              <w:t>-0.04</w:t>
            </w:r>
          </w:p>
        </w:tc>
      </w:tr>
    </w:tbl>
    <w:p/>
    <w:p>
      <w:r>
        <w:t>Verified mature sites are the ones the test is really about: they are the closest thing the library has to a stand at its maximum, so their ratio is the least contaminated by immaturity.</w:t>
      </w:r>
    </w:p>
    <w:p>
      <w:pPr>
        <w:pStyle w:val="Heading2"/>
      </w:pPr>
      <w:r>
        <w:t>Sensitivity: matching on climate alone</w:t>
      </w:r>
    </w:p>
    <w:p>
      <w:r>
        <w:t>Soil does not change between now and 2100, so including its 83 columns mostly constrains the analogue to sit on similar soil — desirable, but not what is being validated. Repeating the match on the 91 climate columns alone gives a median ratio of 0.43 to 0.68 across the eight runs, against 0.41 to 0.78 with soil included. The two agree closely, so the conclusion does not rest on the choice.</w:t>
      </w:r>
    </w:p>
    <w:p>
      <w:pPr>
        <w:pStyle w:val="Heading1"/>
      </w:pPr>
      <w:r>
        <w:t>What to conclude, and what not to</w:t>
      </w:r>
    </w:p>
    <w:p>
      <w:pPr>
        <w:pStyle w:val="IntenseQuote"/>
      </w:pPr>
      <w:r>
        <w:t>The honest headline is that the present-day gate does not pass. At the site's own cell, M' is 0.61 times the observed biomass at the median and ranks the sites barely better than chance (Spearman ρ 0.15 against 0.04 for random cells; R² in logs is negative). Everything downstream inherits that, so the eight scenario-window numbers below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New_M_2019,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