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80.0" w:type="dxa"/>
              <w:bottom w:w="2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60"/>
                <w:szCs w:val="60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30"/>
                <w:szCs w:val="30"/>
                <w:rtl w:val="0"/>
              </w:rPr>
              <w:t xml:space="preserve">CANONICAL DOMAIN MODEL, DATA MODEL &amp; LIFECYCLES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Global Telecom Tax, Regulatory &amp; Obligation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60" w:before="24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ZTAX-DOM-001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8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46a73"/>
          <w:sz w:val="18"/>
          <w:szCs w:val="18"/>
          <w:rtl w:val="0"/>
        </w:rPr>
        <w:t xml:space="preserve">Constitutional domain specification · implementation baseline</w:t>
      </w: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ZTAX-DOM-001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For approval / BASELINED-FOR-BUILD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CONSTITUTIONAL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CTO · CPO · Chief Content &amp; Regulatory Officer · DPO/Privacy · General Counsel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ZTAX-STR-003 · ZTAX-ARCH-001 v2.0 · ZTAX-GOV-001 v3.0 · ZTAX-PRD-000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Delegates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CLS-001 · DET-001 · JUR-001 · OBL-001 · FIN-001 · COMP-001 · EVID-001 · PRIV-001 · AIGOV-001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5f2" w:val="clear"/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646a73"/>
                <w:sz w:val="16"/>
                <w:szCs w:val="16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6"/>
                <w:szCs w:val="16"/>
                <w:rtl w:val="0"/>
              </w:rPr>
              <w:t xml:space="preserve">Quarterly health review + change-triggered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CONSTITUTIONAL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This document defines ZoikoTax’s canonical nouns, identities, relationships, temporal semantics, monetary primitives, aggregate boundaries and lifecycle invariants. A production implementation that contradicts these invariants is non-conformant even if the API appears to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0. Engineer Quick Start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TEN RULES ENGINEERS MUST REMEMBER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1) Facts ≠ decisions ≠ statuses ≠ analytics.  2) Canonical IDs are internal and immutable.  3) Legal/text labels never become logic keys.  4) Monetary values are decimal + currency.  5) Taxability ≠ regulatory classification.  6) Committed history is append-only.  7) Legal content can be bitemporal.  8) Ambiguity is a state, never a hidden default.  9) Every authoritative decision pins versions/provenance.  10) Country-specific law enters through packs, not source-code forks.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198956"/>
            <wp:effectExtent b="0" l="0" r="0" t="0"/>
            <wp:docPr descr="Figure 1 — Record authority layers. Derived or advisory layers cannot rewrite authoritative history." id="1" name="image1.png"/>
            <a:graphic>
              <a:graphicData uri="http://schemas.openxmlformats.org/drawingml/2006/picture">
                <pic:pic>
                  <pic:nvPicPr>
                    <pic:cNvPr descr="Figure 1 — Record authority layers. Derived or advisory layers cannot rewrite authoritative history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8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1 — Record authority layers. Derived or advisory layers cannot rewrite authoritative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0.1 What this document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Canonical entity names and identity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Aggregate roots and transactional consistency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Temporal models: instant, local civil time, valid time, system/knowledge time, filing periods and accounting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Money, currency, percentage, rate, quantity, allocation and rounding primitives.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facts/decision/status/analytics separation.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Fiscal document and correction lifecycles.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Required links among transactions, classifications, situs, responsibilities, tax decisions, obligations, filings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Canonical failure-state and immutability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System-of-record and data-ownership rules at the domain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Schema invariants later specifications MUST preserve.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0.2 What this document deliberately does not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Exact tax formula/rule DSL: ZTAX-DET-001.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Product classification ontology values: ZTAX-CLS-001.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Jurisdiction/situs evidence precedence: ZTAX-JUR-001.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Responsibility algorithms and obligation rules: ZTAX-OBL-001.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Tax-control subledger posting rules: ZTAX-FIN-001.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hashing/WORM/legal-hold mechanics: ZTAX-EVID-001.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PII retention and lawful-basis rules: ZTAX-PRIV-001.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model architecture and authority controls: ZTAX-AIGOV-001 / ZTAX-AI-001.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Critical Domain Review &amp; v1.0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1.1 Structural defects this model prevents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Constitutional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God Transaction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Do not place commercial facts, tax decisions, filing status, evidence, AI explanations and reconciliation results in one mutable row. Separate authority layers and aggregate roots.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External IDs as primary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BSS/ERP IDs are mutable namespace-bound references. ZoikoTax uses canonical IDs and stores external references with source-system namespace and effective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Tax-only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Taxability and regulatory-revenue classification are independent; one may not be inferred from the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One global tenant home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Routing is by tenant/legal entity/data domain. A multinational commercial tenant may span cells without centralizing raw fiscal/PII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Single timestamp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created_at, event time, legal effective time, accounting period, filing period and knowledge time are different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Float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Binary floating point is forbidden for authoritative fiscal amounts; currency/scale/rounding are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Mutable historical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Committed fiscal history is never overwritten; corrections link to predecessor decisions/documents.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Bitemporal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Bitemporality is mandatory where retroactive legal/configuration knowledge changes historical interpretation; ordinary operational rows remain simpler.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Polymorphic JSON dumping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Extensible metadata is permitted only behind versioned schemas. Core legal/financial semantics remain typed and queryable.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Soft-delete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Authoritative/evidentiary records use retention/withdrawal/tombstone semantics; destructive deletion is limited to data classes legally eligible for deletion.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1.2 Domain authority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683358"/>
            <wp:effectExtent b="0" l="0" r="0" t="0"/>
            <wp:docPr descr="Figure 2 — Canonical aggregate relationship map. It is conceptual, not a mandate for one database schema." id="3" name="image3.png"/>
            <a:graphic>
              <a:graphicData uri="http://schemas.openxmlformats.org/drawingml/2006/picture">
                <pic:pic>
                  <pic:nvPicPr>
                    <pic:cNvPr descr="Figure 2 — Canonical aggregate relationship map. It is conceptual, not a mandate for one database schema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2 — Canonical aggregate relationship map. It is conceptual, not a mandate for one database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Domain Doctrine &amp; Invariants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952"/>
        <w:gridCol w:w="7272"/>
        <w:tblGridChange w:id="0">
          <w:tblGrid>
            <w:gridCol w:w="2952"/>
            <w:gridCol w:w="727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D1 — Canonical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Every authoritative entity has an immutable ZoikoTax canonical ID. External identifiers are references, never canonical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D2 — Explicit authority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Every record type is classified as FACT, AUTHORITATIVE_DECISION, OPERATIONAL_STATUS, ANALYTIC, AI_PROPOSAL or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D3 — Append-only fiscal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Committed financial/tax history is corrected with successor records and explicit links; UPDATE-in-place is not an accounting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D4 — Global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Country-specific behavior is data/content/configuration expressed through governed extension points; no country-specific fork of canonical entities.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D5 — Temporal explicitness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Every time field states whether it represents an instant, civil local time, valid interval, system-known interval, fiscal period or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D6 — Money explicitness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Amount without currency is invalid; rate without unit/basis is invalid; rounding without policy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D7 — Ambiguity explicitness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AMBIGUOUS, CONFLICTED, UNSUPPORTED, STALE and SUSPENDED are valid domain outcomes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D8 —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outcomes pin sufficient inputs, content/configuration versions and evidence references for historical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D9 — 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Every tenant-owned authoritative record carries tenancy/legal-entity/data-cell context or derives it through an enforced aggregate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D10 — Source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Imported facts retain source system, source object type, external ID and ingestion/correlation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D11 — No display-text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Names, labels and translations are presentation data; enums/codes/IDs drive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D12 — AI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 proposals/analytics never share authoritative record types or status fields that could make them appear legally authoritative.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Identity, Keys, Namespaces &amp;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3.1 Canonical identifier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 SHOULD use UUIDv7 for new internal canonical entity IDs because RFC 9562 standardizes the time-ordered UUIDv7 form. Where creation-time disclosure is inappropriate for a public resource identifier, a separate opaque public alias MAY be generated. Database implementation MUST NOT depend on lexical ordering as a substitute for an explicit event/system timestamp.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376"/>
        <w:gridCol w:w="2952"/>
        <w:gridCol w:w="4896"/>
        <w:tblGridChange w:id="0">
          <w:tblGrid>
            <w:gridCol w:w="2376"/>
            <w:gridCol w:w="2952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Canonical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UUIDv7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internal identity; never recycled.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Public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Opaque UUID/random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Optional when external enumeration/time leakage is a concern.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External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source_system + namespace + 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Links BSS/ERP/CRM/regulator objects; unique within source namespace and effective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Natural/legal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Typed value + issuing authority +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 ID, company number, licence number; never primary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Correlation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UUID/string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Cross-service trace/workflow correlation; not entity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Client-provided opaque string + operation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Controls exactly-once business effect under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Content/rule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Stable semantic ID +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Identity survives versions; bundle hash pins exact executable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Jurisdiction/customer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Business-visible number; not canonical database identity.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3.2 External reference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 external reference MUST include source_system_id and namespace/object_type.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Re-keying or merger of a source system MUST create a new reference mapping rather than mutate historical source attribution.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One canonical object MAY have multiple concurrent external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External references MAY be bitemporal where source ownership changes historically.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Incoming unknown external references MUST NOT auto-create a legal entity, registration or exemption without explicit onboarding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Tenant, Organization, Party &amp; Legal-Entity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4.1 Canonical hierarchy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24"/>
        <w:gridCol w:w="7200"/>
        <w:tblGridChange w:id="0">
          <w:tblGrid>
            <w:gridCol w:w="3024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af0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TENANCY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Commercial Tenant → Organization Group → Legal Entity → Brand/Business Unit → Billing/Tax Account → Customer/Subscriber/Service context. An MVNE/MVNA tenant can host multiple downstream MVNO legal entities while preserving independent tax registrations, pack configuration, evidence and filings.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Commercial/security boundary; subscription, data policy, default configuration and partner/OEM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OrganizationGroup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Optional corporate grouping used for ownership/reporting; not automatically a legal taxpayer.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Entity that can hold registrations, licences, establishments, nexus, filing responsibility and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BusinessUnit/Brand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Commercial subdivision. It cannot silently inherit legal responsibility unless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Canonical abstraction for ORGANIZATION or PERSON where needed. Minimize personal data; source systems may remain 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Billing/commercial account reference relevant to tax treatment; distinct from Party.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Subscriber/ServiceAccount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Telecom service identity/context; may be external reference only where detailed storage is unnecessary.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PartnerTenant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OEM/MVNE parent relationship; never bypasses downstream tenant isolation.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4.2 Legal entity attributes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592"/>
        <w:gridCol w:w="2160"/>
        <w:gridCol w:w="5472"/>
        <w:tblGridChange w:id="0">
          <w:tblGrid>
            <w:gridCol w:w="2592"/>
            <w:gridCol w:w="2160"/>
            <w:gridCol w:w="547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Constraint /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UUIDv7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UUIDv7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Owning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Display/legal name; not logic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CORPORATION / PARTNERSHIP / GOVERNMENT / INDIVIDUAL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incorporation_jurisdiction_id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Reference to jurisdiction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tax_identifiers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child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Typed identifiers with issuer/effective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Tax/regulatory registrations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establishments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Fixed/business establishments relevant to sourcing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licences_authorizations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Telecom licences/authorizations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residency_routes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Data-domain to cell routing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Time, Calendars, Periods &amp; Bitemporality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5.1 Time primitives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304"/>
        <w:gridCol w:w="3096"/>
        <w:gridCol w:w="4824"/>
        <w:tblGridChange w:id="0">
          <w:tblGrid>
            <w:gridCol w:w="2304"/>
            <w:gridCol w:w="3096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UTC timestamp with offset-normalized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For events, ingestion, creation, submission, acknowledgement. Serialize Internet timestamps using RFC 3339-compatible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LocalCivilDateTime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local date/time + IANA tzid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For statutory deadlines and events defined in local civil time. Offset alone is insufficient for future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LocalDate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calendar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For legal effective dates, invoice dates and periods where time-of-day is not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ValidInterval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[valid_from, valid_to)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When a legal/configuration fact is effective in the world.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SystemInterval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[system_from, system_to)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When ZoikoTax stored/believed a version; used for bitemporal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typed period + timezone/calendar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Accounting/tax reporting period; may not equal calendar month.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authority-defined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Quarter/month/year or custom authority period; coupled to due-date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local date/time + authority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Deadline, not a generic UTC instant until rules resolve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2650797"/>
            <wp:effectExtent b="0" l="0" r="0" t="0"/>
            <wp:docPr descr="Figure 3 — Bitemporal content/configuration model." id="2" name="image2.png"/>
            <a:graphic>
              <a:graphicData uri="http://schemas.openxmlformats.org/drawingml/2006/picture">
                <pic:pic>
                  <pic:nvPicPr>
                    <pic:cNvPr descr="Figure 3 — Bitemporal content/configuration model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3 — Bitemporal content/configuration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5.2 Bitemporal classes</w:t>
      </w: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160"/>
        <w:gridCol w:w="3600"/>
        <w:gridCol w:w="4464"/>
        <w:tblGridChange w:id="0">
          <w:tblGrid>
            <w:gridCol w:w="2160"/>
            <w:gridCol w:w="3600"/>
            <w:gridCol w:w="446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T0 — Immutable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Event/fiscal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Append-only; occurrence time + recorded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T1 — Valid-time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Registration, exemption,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valid_from/valid_to; history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T2 — Bitemporal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rule, source interpretation, pack/configuration, material classification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valid interval + system/knowledge interval.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T3 — Operational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Workflow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Mutable current projection plus immutable transition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5.3 Time-zone and locale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Persist IANA Time Zone Database identifiers, not only numeric offsets. As of this document date, IANA publishes tzdb releases such as 2026b; production MUST pin the tzdb version used by a decision or due-date calculation where a later timezone-rule change could alter historical interpretation. Locale/language tags use BCP 47; presentation formats SHOULD pin/use the platform-supported stable CLDR release, but localized formatting never determines legal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Money, Currency, Rates, Quantities &amp; 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6.1 Money type</w:t>
      </w:r>
      <w:r w:rsidDel="00000000" w:rsidR="00000000" w:rsidRPr="00000000">
        <w:rPr>
          <w:rtl w:val="0"/>
        </w:rPr>
      </w:r>
    </w:p>
    <w:tbl>
      <w:tblPr>
        <w:tblStyle w:val="Table11"/>
        <w:tblW w:w="1029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04"/>
        <w:gridCol w:w="3240"/>
        <w:gridCol w:w="4752"/>
        <w:tblGridChange w:id="0">
          <w:tblGrid>
            <w:gridCol w:w="2304"/>
            <w:gridCol w:w="3240"/>
            <w:gridCol w:w="4752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MONEY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There is no authoritative Amount field. There is a Money value: decimal amount + ISO 4217 currency code + optional accounting scale metadata. Binary floating-point is prohibited for authoritative monetary arithmetic.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Money.amount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arbitrary/implementation-bounded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binary float. Database NUMERIC/DECIMAL or integer minor-unit representation only if rule can prove sufficient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Money.currency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ISO 4217 alpha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Codes sourced from the ISO 4217 Maintenance Agency. Historical currencies remain representable for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Rate.value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Explicit basis: percent, per-unit, flat, fraction, basis points, monetary-per-unit.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Store 0.388 or 38.8 consistently per schema; never ambiguous.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+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Minutes, messages, bytes, units, subscribers, numbers, devices,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decimal + base/quote + source + timestamp/date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source and rate date pinned where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policy 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Mode, scale, level (component/line/document/return), ordering and residual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basis + weights + residual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Bundle allocation must reconcile exactly to source amount.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6.2 Required arithmetic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All intermediate precision rules MUST be declared by DET-001; database/UI display scale MUST NOT truncate authoritative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Zero-decimal currencies, three-decimal currencies and currencies whose minor units change historically MUST be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Tax-inclusive extraction, tax-on-tax compounding and allocation residual distribution MUST be deterministic and versioned.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Negative values are valid only with an explicit semantic (credit/reversal/adjustment); sign MUST NOT be used to infer lifecycle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Currency conversion never mutates the original money. Store original and converted money with FX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Rounding occurs only at explicit policy points; double-rounding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Jurisdiction, Authority &amp; Location Primitives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592"/>
        <w:gridCol w:w="7632"/>
        <w:tblGridChange w:id="0">
          <w:tblGrid>
            <w:gridCol w:w="2592"/>
            <w:gridCol w:w="763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Canonical legal/tax geography or competence domain; hierarchical or overlapping.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Body empowered to impose/administer/report/collect an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JurisdictionEdge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relationship: CONTAINS / OVERLAPS / ADMINISTERED_BY / REPORTS_TO / SPECIAL_DISTRICT_OF.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Structured postal/service address with normalized components and provider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GeoResolution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lat/long/precision/geocoder/provider/version; evidence, not automatically legal situs.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evidence class and reference/hash/retention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resolution of applicable jurisdiction(s) for a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Establishment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entity presence/fixed establishment/business establishment relevant to place-of-supply.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7.1 Jurisdiction graph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Jurisdiction IDs MUST be stable even when names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Political geography and tax/regulatory jurisdiction are not assumed identical.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Overlapping special districts MUST be modelled as multiple applicable jurisdiction nodes, not forced into a single-parent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Postal code is an input, not a jurisdiction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Geocoder result and legal situs result are separate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Country pack references the jurisdiction dataset/version it was validated against.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Product, Offering, Service &amp; Bundle Model</w:t>
      </w:r>
      <w:r w:rsidDel="00000000" w:rsidR="00000000" w:rsidRPr="00000000">
        <w:rPr>
          <w:rtl w:val="0"/>
        </w:rPr>
      </w:r>
    </w:p>
    <w:tbl>
      <w:tblPr>
        <w:tblStyle w:val="Table13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ProductOffering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Commercial SKU/offer as sold by tenant; may be imported from BSS/catalog.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CanonicalServiceComponent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ontology component used for tax/regulatory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ProductMapping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Effective-dated mapping from external SKU/component to canonical service component(s).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BundleDefinition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Composition of components and commercial allocation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ServiceInstance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Optional minimal service context (mobile line, DID, broadband circuit, IoT connection) when needed for tax/situs.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UsageSummary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Normalized usage facts used for taxation/allocation without requiring ZoikoTax to become the rating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TaxAttributeSet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attributes that affect classification (prepaid/postpaid, B2B/B2C, fixed/mobile,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8.1 Product-mapping invariant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eaf0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NO TAX LOGIC IN CUSTOMER SKU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Customer SKU names/descriptions may assist AI classification but are never authoritative logic keys. Authoritative treatment references a versioned ProductMapping and canonical service component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Transaction, Fiscal Document &amp; Line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9.1 Commercial transaction vs fiscal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CommercialTransaction represents normalized commercial facts submitted for fiscal treatment. A FiscalDocument represents a legally/accountingly meaningful document or document intent (quote, invoice, credit note, refund, adjustment). They may be 1:1, 1:N or N:1 depending on source system and jurisdiction.</w:t>
      </w:r>
      <w:r w:rsidDel="00000000" w:rsidR="00000000" w:rsidRPr="00000000">
        <w:rPr>
          <w:rtl w:val="0"/>
        </w:rPr>
      </w:r>
    </w:p>
    <w:tbl>
      <w:tblPr>
        <w:tblStyle w:val="Table15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CommercialTransaction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normalized event/envelope from upstream commercial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TransactionLine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Commercial line with quantity, net/gross basis, product mapping reference and service/customer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FiscalDocument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Document aggregate with document type, lifecycle, legal entity, customer/account, currency and totals.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FiscalLine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Fiscal representation of one or allocated commercial line; owns linked classification/situs/tax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AdjustmentLink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Explicit relation to predecessor document/line/decision: REVERSES / CREDITS / RESTATES / AMENDS / REBILLS.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DocumentNumber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Business/legal number generated or supplied under documented sequence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SourceSnapshotRef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Hash/reference to normalized source payload for evidence and replay.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313644"/>
            <wp:effectExtent b="0" l="0" r="0" t="0"/>
            <wp:docPr descr="Figure 4 — Canonical fiscal document lifecycle and non-destructive correction model." id="5" name="image5.png"/>
            <a:graphic>
              <a:graphicData uri="http://schemas.openxmlformats.org/drawingml/2006/picture">
                <pic:pic>
                  <pic:nvPicPr>
                    <pic:cNvPr descr="Figure 4 — Canonical fiscal document lifecycle and non-destructive correction model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4 — Canonical fiscal document lifecycle and non-destructive correction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9.2 Document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QUOTE/PREVIEW MUST NOT create authoritative liability or committed obligation unless an explicit jurisdiction-specific rule says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COMMIT is idempotent by business idempotency key and fiscal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ISSUED document totals MUST reconcile to line/component amounts under declared rounding/allocation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VOID applies only where legally/operationally allowed before irrevocable downstream use; otherwise a correcting successor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credit/refund MUST identify what it corrects; orphan negative tax lines are prohibited for authoritative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document may be amended by an authority filing process without mutating the underlying original transaction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Dual Classification Model</w:t>
      </w:r>
      <w:r w:rsidDel="00000000" w:rsidR="00000000" w:rsidRPr="00000000">
        <w:rPr>
          <w:rtl w:val="0"/>
        </w:rPr>
      </w:r>
    </w:p>
    <w:tbl>
      <w:tblPr>
        <w:tblStyle w:val="Table16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FOUNDATIONAL DOMAIN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Every relevant revenue/fiscal line has two logically independent classifications: (A) TAXABILITY CLASSIFICATION and (B) REGULATORY-REVENUE CLASSIFICATION. They may correlate but one MUST NOT be inferred from the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ClassificationDecision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authoritative decision header: type, status, confidence state, method, effective context, mapping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TaxabilityClassification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Canonical service/tax category used for tax determination.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RegulatoryRevenueClassification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Authority/form/revenue-bucket classification used for contributions and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ClassificationProposal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AI/advisory suggestion; never authoritative until promoted through governed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ClassificationOverride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Human/governed tenant-specific decision with reason, authority/evidence, scope and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ClassificationPrecedent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Optional reusable approved rationale scoped to tenant/jurisdiction; cannot silently become global law.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10.1 Decision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RESOLVED — authoritative mapping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AMBIGUOUS — multiple defensible mappings; human/content decision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UNSUPPORTED — product/jurisdiction/capability not covered by production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STALE — mapping references withdrawn/expired content and must be re-evaluated.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Situs &amp; Evidence Decision Model</w:t>
      </w: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Purpose: transaction tax / regulatory reporting / VAT place-of-supply /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SitusEvidenceRef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evidence class, source, hash/reference, observed_at and privacy/retention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Candidate jurisdiction + rule/evidence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Chosen jurisdiction set + status + rule reference + rejected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Competing evidence or legal rules; explicit resolution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JurisdictionVersionRef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Pinned jurisdiction/geospatial dataset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11.1 Privacy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DOM-001 stores the shape of evidence references and classes, not universal raw-evidence retention. PRIV-001 and JUR-001 determine whether a raw address/IP/device/network fact is retained, vaulted, tokenized, hashed, referenced externally or discarded after derivation. A hash is evidence of a value, not proof of the legal truth of that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Exemption, Certificate &amp; Qualification Model</w:t>
      </w: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 tax/regulatory treatment reducing or eliminating an obligation under defined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Document/evidence supporting exemption/resale/wholesale/government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QualificationDecision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Whether the exemption applies to party/product/jurisdiction/date/charge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CertificateValidation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Issuer/format/status/expiry/revocation validation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ExemptionUsage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Link from authoritative decision to exemption/certificate version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ExemptionOverride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Governed exceptional determination with reason/evidence and 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Expired/revoked certificate versions remain retained for historical replay.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 exemption MAY be valid for one charge type and invalid for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Wholesale/resale status is not a global boolean. It is scoped by jurisdiction, relationship, service, evidence and effective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Missing certificate does not silently mean taxable or exempt when law permits alternative evidence; outcome follows the applicable rule/pack.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Content, Rule &amp; Pack Reference Model</w:t>
      </w:r>
      <w:r w:rsidDel="00000000" w:rsidR="00000000" w:rsidRPr="00000000">
        <w:rPr>
          <w:rtl w:val="0"/>
        </w:rPr>
      </w:r>
    </w:p>
    <w:tbl>
      <w:tblPr>
        <w:tblStyle w:val="Table19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AuthorityInstrument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Statute/regulation/order/rate table/guidance/form/specification.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SourceArtifact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retrieved source copy/metadata/license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Human-approved statement mapping source(s) to executable rule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RuleSemanticId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Stable ID of a logical rule across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RuleVersion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Effective/knowledge-dated executable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RuleBundle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Signed immutable executable set for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CountryRegulatoryPack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Governed package aggregating content, data, tests, schemas and lifecycle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PackCapability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 determination / filing / CTC / managed service capability advertised by a pack.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13.1 Pinned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decisions store semantic IDs AND exact version/hash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Source URLs alone are insufficient evidence; immutable source artifact identity is required where legally/licensing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Pack status is version-specific. A new pack version does not rewrite historical support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Application release, rule bundle, AI model and authority adapter versions are separate dimensions.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Authoritative Decision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001349"/>
            <wp:effectExtent b="0" l="0" r="0" t="0"/>
            <wp:docPr descr="Figure 5 — Authoritative decision and replay envelope." id="4" name="image4.png"/>
            <a:graphic>
              <a:graphicData uri="http://schemas.openxmlformats.org/drawingml/2006/picture">
                <pic:pic>
                  <pic:nvPicPr>
                    <pic:cNvPr descr="Figure 5 — Authoritative decision and replay envelope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646a73"/>
          <w:sz w:val="15"/>
          <w:szCs w:val="15"/>
          <w:rtl w:val="0"/>
        </w:rPr>
        <w:t xml:space="preserve">Figure 5 — Authoritative decision and replay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14.1 Decision record classes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computed tax/fee result for fiscal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ClassificationDecision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taxability/regulatory-revenue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applicable jurisdiction/place-of-supply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ResponsibilityResolution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five-role responsibility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ObligationDecision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liability/reporting obligation conclusion for party/authority/period.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DecisionStatus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Mutable workflow/operational status separated from immutable decision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DecisionAnalytics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Derived scores, anomaly flags, materiality, forecast; rebuildable and non-authoritative.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DecisionExplanation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Source-backed human-readable explanation bound to exact decision/version; may be AI-assisted but labeled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14.2 Minimum immutable decision envelope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744"/>
        <w:gridCol w:w="6480"/>
        <w:tblGridChange w:id="0">
          <w:tblGrid>
            <w:gridCol w:w="3744"/>
            <w:gridCol w:w="6480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UUIDv7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decision_type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typed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tenant_id / 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document_id / 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fiscal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event_time / decision_time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evaluation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classification_refs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taxability + regulatory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situs_decision_id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responsibility_resolution_id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role attribution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exemption_usage_refs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exemptions/certificates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engine_version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code/runtime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rule_bundle_hash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exact executable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pack_version_refs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capability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jurisdiction_dataset_version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geospatial/legal geography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rounding_policy_id/version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monetary 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fx_ref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if currency conversion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input_fingerprint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normalized input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evidence_manifest_id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provenance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result_amounts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structured money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reason_codes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machine-readable reasons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RESOLVED/AMBIGUOUS/UNSUPPORTED/etc.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supersedes/reverses_decision_id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correction chain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output_hash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integrity/replay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Responsibility Model</w:t>
      </w:r>
      <w:r w:rsidDel="00000000" w:rsidR="00000000" w:rsidRPr="00000000">
        <w:rPr>
          <w:rtl w:val="0"/>
        </w:rPr>
      </w:r>
    </w:p>
    <w:tbl>
      <w:tblPr>
        <w:tblStyle w:val="Table22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Role/record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IncidenceParty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On whom law imposes economic/legal charge.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CollectorParty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Who must collect from customer, if any.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ReportingParty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Who must report revenue/transaction.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RemittingParty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Who must remit/pay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EconomicBearer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Who bears cost after contract/wholesale indemnities.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ResponsibilityBasis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Rule, contract, registration/licence and 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ResolutionStatus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RESOLVED / AMBIGUOUS / UNSUPPORTED.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ResponsibilityOverride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Governed scoped override with expiry and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Responsibility roles MAY point to the same party or to different parties. The domain model must never collapse them into one “taxpayer”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Obligation Model</w:t>
      </w: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12"/>
        <w:gridCol w:w="6912"/>
        <w:tblGridChange w:id="0">
          <w:tblGrid>
            <w:gridCol w:w="3312"/>
            <w:gridCol w:w="6912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ATOMIC OBLIGATION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Obligation is the canonical unit connecting classified revenue/transactions to an authority, responsible party, calculation basis, period, due date and discharge workflow. It covers both transaction-level charges and period-level regulatory liabilities.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obligation_kind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TRANSACTION_CHARGE / PERIODIC_CONTRIBUTION / REGISTRATION / INFORMATION_RETURN / PAYMENT / DOCUMENT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Responsible legal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owed/reported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jurisdiction_ids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jurisdictions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charge_type_id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tax/fee/levy/contribution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transaction / revenue bucket / subscriber / quantity / flat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Filing/accounting/legal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Money if monetary; nullable for non-monetary obligations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Authority-local due date/time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decision_refs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Underlying classification/tax/responsibility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DISCOVERED / READY / DUE / FILED / PAID / ACCEPTED / DISPUTED / SUPERSEDED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discharge_refs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Return/filing/remittance/evidence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16.1 Transaction vs period obligation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transaction tax may create line-level tax decisions and an aggregate payable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revenue-based telecom contribution may aggregate classified revenue across a period and create one or more periodic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Obligation amount may be unknown at discovery time; status and basis remain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Obligation discovery does not equal legal filing acceptance. Each stage is separately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Stateful Threshold &amp; Accumulator Model</w:t>
      </w: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AccumulatorDefinition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Rule-owned definition of period/scope/key/basis/threshold/tier/reset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AccumulatorKey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Tenant + legal entity + jurisdiction/authority + charge + subject dimensions +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AccumulatorEvent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Append-only contribution/reversal to accumulator.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AccumulatorSnapshot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Derived checkpoint for performance; rebuildable from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ThresholdDecision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Decision that references pre/post accumulator state and rule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ConcurrencyToken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Serialization/version used to prevent double consumption under concurrent commits.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Accumulator state MUST support reversals and late-arriving events without corrupting historical period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Commit semantics MUST guarantee exactly-once business effect even when infrastructure delivery is at-least-once.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Snapshots are not authority; event history and deterministic rule define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Period close/lock semantics must be explicit for accumulators used in filed liabilities.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Registration, Return, Filing, Remittance, Notice &amp; Case Model</w:t>
      </w:r>
      <w:r w:rsidDel="00000000" w:rsidR="00000000" w:rsidRPr="00000000">
        <w:rPr>
          <w:rtl w:val="0"/>
        </w:rPr>
      </w:r>
    </w:p>
    <w:tbl>
      <w:tblPr>
        <w:tblStyle w:val="Table25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entity authorization/registration with authority, jurisdiction, charge scope, IDs and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Pack-derived requirement defining form/schema/cadence/due-date rule/authority.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Concrete instance of reporting period for legal entity +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Workpaper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Calculated/reportable data set supporting a return, with version and tie-out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Prepared statutory/regulatory declaration for a filing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Attempt to transmit return/data; immutable attempt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Receipt/accepted/rejected/pending/duplicate/other authority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instruction to customer treasury/payment provider; not fund custody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of execution/settlement from payment source/authority.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Inbound authority communication; immutable source +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container for notice, audit, discrepancy, amendment or regulatory issue.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18.1 Submission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PREPARED → REVIEWED → APPROVED → SUBMISSION_PENDING → SUBMITTED →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REJECTED is terminal for an attempt, not for the return; corrected return creates new version/submission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UNCERTAIN_SUBMISSION is mandatory when transmission outcome is unknown; retry logic must not create duplicate legal submissions without authority-specific idempotency/deduplication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AMENDED links to previous accepted return; it does not erase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E-Invoice / CTC Domain Model</w:t>
      </w:r>
      <w:r w:rsidDel="00000000" w:rsidR="00000000" w:rsidRPr="00000000">
        <w:rPr>
          <w:rtl w:val="0"/>
        </w:rPr>
      </w:r>
    </w:p>
    <w:tbl>
      <w:tblPr>
        <w:tblStyle w:val="Table26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CanonicalInvoice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semantic invoice model linked to FiscalDocument.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InvoiceProfile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Jurisdiction/network profile, schema version and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InvoicePayload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Generated UBL/CII/other payload with hash/version.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ClearanceSubmission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Attempt sent through certified partner/network/authority.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ClearanceStatus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SENT / RECEIVED / CLEARED / REJECTED / CANCELLED / 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GovernmentIdentifier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Authority-assigned invoice/clearance ID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EReportingRecord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Periodic/near-real-time report distinct from invoice clearance where regime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CTCReconciliation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Tie between fiscal document, submitted payload, clearance outcome and accounting/filing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Tax Control Subledger &amp; Reconciliation Model</w:t>
      </w:r>
      <w:r w:rsidDel="00000000" w:rsidR="00000000" w:rsidRPr="00000000">
        <w:rPr>
          <w:rtl w:val="0"/>
        </w:rPr>
      </w:r>
    </w:p>
    <w:tbl>
      <w:tblPr>
        <w:tblStyle w:val="Table27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TaxLedgerAccount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Control-account dimension, not enterprise GL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TaxLedgerEntry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debit/credit control posting tied to fiscal/obligation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PostingBatch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Atomic posting set for document/period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GLMapping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Effective-dated mapping to customer ERP/GL accounts; external GL remains 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ReconciliationRun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Defined comparison scope/time/inputs/version.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ReconciliationItem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Matched/unmatched component across calculated, invoiced, collected, adjusted, reported, remitted, GL.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Amount + category + materiality + reason/workflow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PeriodLock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Prevents silent mutation after fiscal/reporting close; adjustments create successor postings.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Ledger entries balance within each posting batch under FIN-001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reconciliation result is derived analytics/workflow evidence; it does not alter original tax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GL mapping changes are effective-dated and cannot restate historical postings without explicit restatement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Collected amount may be external-source data; ZoikoTax stores normalized fiscal facts/provenance necessary for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Evidence, Provenance &amp; Replay Domain Model</w:t>
      </w:r>
      <w:r w:rsidDel="00000000" w:rsidR="00000000" w:rsidRPr="00000000">
        <w:rPr>
          <w:rtl w:val="0"/>
        </w:rPr>
      </w:r>
    </w:p>
    <w:tbl>
      <w:tblPr>
        <w:tblStyle w:val="Table28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evidence metadata and storage/reference pointer.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bytes/object when ZoikoTax is authorized to retain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Pointer/hash to customer/authority/source-system evidence retained elsewhere.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Ordered/set manifest of all evidence and version references supporting a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ReplayManifest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Canonical normalized inputs + code/content/config/dataset refs + expected output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PeriodSeal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Signed/Merkle-style aggregate integrity proof for a period/tenant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Retention override preventing eligible deletion for scoped evidence/records.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ApprovalRecord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Who approved what version, when, under which role/segregation rule.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21.1 Provenance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42b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42b"/>
          <w:sz w:val="14"/>
          <w:szCs w:val="14"/>
          <w:u w:val="none"/>
          <w:shd w:fill="auto" w:val="clear"/>
          <w:vertAlign w:val="baseline"/>
          <w:rtl w:val="0"/>
        </w:rPr>
        <w:t xml:space="preserve">SourceArtifact → Interpretation → RuleVersion → RuleBundle → Decision → Obligation → Return/Filing → Acknowledgement/Remittance → PeriodSeal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AI / Intelligence Domain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records are explicitly non-authoritative unless and until their output is promoted through a separate governed human/deterministic workflow. The record shape must make this impossible to confuse.</w:t>
      </w: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Model/provider/version/prompt/template/tool/retrieval context metadata, policy and timing.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Suggested classification/rule/change/resolution with confidence and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Human-readable explanation of an authoritative decision, linked to the exact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AnomalyFinding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Derived risk/finding with model/rule/version and evidence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Scenario/assumptions/horizon/output; never a booked liability.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ModelEvaluation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Dataset/version/metrics/thresholds/result used for release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HumanReview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Reviewer, disposition, edits, reason and promotion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PromotionLink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Explicit link from approved proposal to authoritative rule/mapping/change record; AI record itself remains non-authoritative.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Shadow Assurance Domain Model</w:t>
      </w:r>
      <w:r w:rsidDel="00000000" w:rsidR="00000000" w:rsidRPr="00000000">
        <w:rPr>
          <w:rtl w:val="0"/>
        </w:rPr>
      </w:r>
    </w:p>
    <w:tbl>
      <w:tblPr>
        <w:tblStyle w:val="Table30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ShadowRun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Scope, period, tenant, source engines/data and comparison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IncumbentResult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Normalized third-party/current-system output with source/version where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ZoikoShadowResult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non-impact parallel output or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Typed delta: amount / classification / situs / obligation / registration / reconciliation /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MaterialityAssessment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Financial/regulatory/customer impact estimate and threshold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RootCauseHypothesis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Derived/AI-assisted explanation; non-authoritative until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ShadowFinding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Reviewable customer finding, status and remediation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CorpusPermission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Contract/data-rights flag governing whether de-identified data may be retained for platform improvement.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Aggregate Roots &amp; Transactional Consistency Boundaries</w:t>
      </w:r>
      <w:r w:rsidDel="00000000" w:rsidR="00000000" w:rsidRPr="00000000">
        <w:rPr>
          <w:rtl w:val="0"/>
        </w:rPr>
      </w:r>
    </w:p>
    <w:tbl>
      <w:tblPr>
        <w:tblStyle w:val="Table31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Consistency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 configuration; versioned. Do not update fiscal decisions in same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 + lines + commit-time decisions that must be atomically consistent for authoritative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Obligation header + status transitions + links; filing/remittance are separate aggregates.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Return version + workpaper snapshot + approval state; submissions are child attempts/separate append-only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Accumulator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Concurrency-protected key + events; optimized snapshots may be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manifest; evidence artifacts may live in object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CountryPack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Content package identity/status; rule bundle immutable once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workflow; cannot mutate source notice/authoritative fiscal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ReconciliationRun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Derived run + items/variances; source records read-only.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Independent advisory aggregate; promotion creates/updates a different governed authoritative aggregate.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24.1 Cross-aggregate rule</w:t>
      </w:r>
      <w:r w:rsidDel="00000000" w:rsidR="00000000" w:rsidRPr="00000000">
        <w:rPr>
          <w:rtl w:val="0"/>
        </w:rPr>
      </w:r>
    </w:p>
    <w:tbl>
      <w:tblPr>
        <w:tblStyle w:val="Table32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eaf0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NO DISTRIBUTED ACID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Use local ACID transactions inside an aggregate boundary plus transactional outbox/domain events for cross-aggregate propagation. A business workflow may be eventually consistent while still achieving exactly-once business effect through idempotency and state-machine guards.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System of Record &amp; Data Ownership Matrix</w:t>
      </w:r>
      <w:r w:rsidDel="00000000" w:rsidR="00000000" w:rsidRPr="00000000">
        <w:rPr>
          <w:rtl w:val="0"/>
        </w:rPr>
      </w:r>
    </w:p>
    <w:tbl>
      <w:tblPr>
        <w:tblStyle w:val="Table33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3024"/>
        <w:gridCol w:w="4320"/>
        <w:tblGridChange w:id="0">
          <w:tblGrid>
            <w:gridCol w:w="2880"/>
            <w:gridCol w:w="3024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Data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Tenant/security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Global metadata plane; no raw subscriber transaction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 entity tax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for ZoikoTax treatment; source corporate master may remain external.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Customer/account/product commercial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Usually external BSS/CRM/ERP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 retains normalized snapshot/version refs needed for fiscal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Tax/regulatory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 governed content system / licensed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Executable ZoikoTax interpretation is authoritative for ZoikoTax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Tax/obligation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 authoritative decisions for supported production pack.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Invoice business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BSS/ERP or ZoikoTax depending operating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 owns fiscal semantic representation when it generates/clears the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 control subledger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 ledger only; enterprise GL remains external.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Filing/return created by 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acknowledgement is external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Payment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treasury/payment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 default is instruction/confirmation, not custody.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Raw high-risk situs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Defined by PRIV/JUR/pack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May remain external; ZoikoTax stores minimum evidence reference/class.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proposal/analytics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Non-authoritative derived data with model/version provenance.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Logical Storage Mapping &amp; Physical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The canonical model is logical. It does not require one relational database. Each bounded context owns its storage; cross-context reads use APIs/events/read models. PostgreSQL/PostGIS is the default authoritative relational/geospatial store in ARCH-001; object storage is used for immutable artifacts; columnar stores serve analytics/reconciliation projections.</w:t>
      </w:r>
      <w:r w:rsidDel="00000000" w:rsidR="00000000" w:rsidRPr="00000000">
        <w:rPr>
          <w:rtl w:val="0"/>
        </w:rPr>
      </w:r>
    </w:p>
    <w:tbl>
      <w:tblPr>
        <w:tblStyle w:val="Table34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448"/>
        <w:gridCol w:w="4320"/>
        <w:gridCol w:w="3456"/>
        <w:tblGridChange w:id="0">
          <w:tblGrid>
            <w:gridCol w:w="2448"/>
            <w:gridCol w:w="4320"/>
            <w:gridCol w:w="3456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Store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Relational authoritative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 entity, product mappings, fiscal document, decisions, obligations, returns/status,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PostgreSQL-class store with constraints/transactions.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Geospatial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 geometries, address/geocode 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PostGIS/geospatial index; version pinned.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Object/WORM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source artifacts, filing payloads, evidence artifacts, signed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Immutable/object-lock where evidence policy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Event 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domain events/outbox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Kafka-compatible; at-least-once delivery, idempotent consumers.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Columnar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reconciliation, TaxOps, large historical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ClickHouse-class/warehouse; never source of authoritative decision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support/audit text and metadata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Search index derived from authoritative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Vector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regional legal/content retrieval for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Non-authoritative retrieval index with provenance.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Partitioning, Indexing &amp; Scale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high-volume fiscal table MUST have a clear tenant/legal-entity/cell partitioning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Partition keys MUST avoid cross-tenant hot spots and must not require global sequential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FiscalDocument/TaxLine/TaxDecision indexes SHOULD optimize tenant + legal_entity + event/effective date + external reference + period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Obligation/filing indexes SHOULD optimize legal_entity + authority + filing_requirement + period + status/due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Evidence object paths MUST not expose PII or secrets in key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Time-based table partitioning MUST not be used where retroactive effective dates make operational date a poor routing key without an alternate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Analytics projections MAY denormalize; authoritative OLTP schemas MUST preserve domain integrity over dashboard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Canonical State Machines</w:t>
      </w:r>
      <w:r w:rsidDel="00000000" w:rsidR="00000000" w:rsidRPr="00000000">
        <w:rPr>
          <w:rtl w:val="0"/>
        </w:rPr>
      </w:r>
    </w:p>
    <w:tbl>
      <w:tblPr>
        <w:tblStyle w:val="Table35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Classification/Situs/Responsibility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PENDING → RESOLVED | AMBIGUOUS | UNSUPPORTED | CONFLICTED; later SUPERSEDED by a new decision, not mutated.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DRAFT → QUOTED → COMMITTED → ISSUED → SETTLED with explicit VOID/CREDIT/REFUND/REBILL/AMENDMENT successors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DISCOVERED → DATA_REQUIRED → READY → DUE → REPORTED/FILED → PAID/ACCEPTED; DISPUTED/AMENDED/SUPERSEDED branches.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DRAFT → PREPARED → REVIEWED → APPROVED → SUBMISSION_PENDING → SUBMITTED → ACCEPTED | REJECTED | UNCERTAIN_SUBMISSION → AMENDED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CountryPack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RESEARCH → VALIDATION → PILOT → PRODUCTION → MANAGED; SUSPENDED or WITHDRAWN with historical replay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ExemptionCertificate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PENDING → VALID → EXPIRED/REVOKED/REJECTED; prior validity retained historically.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ShadowFinding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DETECTED → REVIEWED → CONFIRMED | DISMISSED → REMEDIATION_PLANNED →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PROPOSED → UNDER_REVIEW → APPROVED_FOR_PROMOTION | REJECTED; approval does not itself mutate authoritative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OPEN → INVESTIGATING → ACTION_REQUIRED → WAITING_EXTERNAL → RESOLVED → CLOSED; reopening creates transition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Canonical Domain Events</w:t>
      </w:r>
      <w:r w:rsidDel="00000000" w:rsidR="00000000" w:rsidRPr="00000000">
        <w:rPr>
          <w:rtl w:val="0"/>
        </w:rPr>
      </w:r>
    </w:p>
    <w:tbl>
      <w:tblPr>
        <w:tblStyle w:val="Table36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600"/>
        <w:gridCol w:w="6624"/>
        <w:tblGridChange w:id="0">
          <w:tblGrid>
            <w:gridCol w:w="3600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FiscalDocumentCommitted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 became authoritative; triggers downstream posting/obligation/evidence.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TaxDecisionCreated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New authoritative tax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TaxDecisionSuperseded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Successor decision references prior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ClassificationResolved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mapping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SitusConflictDetected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Evidence/rules conflict; work item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ResponsibilityAmbiguous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Five-role resolution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New obligation identified.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ObligationAmountUpdated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Period-level recomputation produced successor amount/version.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ReturnApproved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Human/control approval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FilingSubmitted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Submission attempt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Authority response 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RemittanceInstructionApproved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Instruction ready for external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PackActivated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Pack version effective in cell/tenant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PackSuspended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Pack authoritative use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EvidencePeriodSealed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Period integrity seal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ShadowFindingConfirmed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Reviewed material finding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AIProposalPromoted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Governed promotion created authoritative target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29.1 Event envelope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event_id; event_type; event_version; occurred_at; recorded_at; tenant_id; legal_entity_id where applicable; aggregate_type/id/version; correlation_id; causation_id; data_cell_id; actor/principal; schema_version; payload hash/classification.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Events are immutable facts. Consumers build projections; they do not reinterpret historical events using current rules unless explicitly performing replay/recalculation.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Data Quality, Validation &amp; Error Semantics</w:t>
      </w:r>
      <w:r w:rsidDel="00000000" w:rsidR="00000000" w:rsidRPr="00000000">
        <w:rPr>
          <w:rtl w:val="0"/>
        </w:rPr>
      </w:r>
    </w:p>
    <w:tbl>
      <w:tblPr>
        <w:tblStyle w:val="Table37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Syntactic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Schema/type/format correctness. Reject before domain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Referential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Referenced canonical IDs/source mappings exist and are in permitted tenant/cell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Temporal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Effective dates/periods and source observations are logically consistent.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Monetary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Currency, scale, signs, totals and allocation reconcile.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Legal-content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PRODUCTION pack/capability and rule version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 sufficiency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evidence classes exist for decision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Multiple legal/product/situs/responsibility interpretations remain; return governed state, not generic validation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Capability/jurisdiction not supported. Distinct from system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System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Unexpected infrastructure/software failure; retry semantics separate from business rejection.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Concurrency, Idempotency &amp; Mutation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Mutating public operations MUST scope idempotency key to tenant + operation + endpoint/business action and retain outcome long enough to protect realistic retry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repeated identical commit returns the same business outcome/reference; a reused key with different normalized payload is a conflict.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Optimistic concurrency/version fields are required on mutable configuration/status aggregates.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Authoritative immutable decision/fiscal fact rows do not use last-write-wins.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Accumulator updates require serialization/CAS/advisory-lock or equivalent mechanism proven under concurrent duplicate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Cross-cell transaction commits are prohibited for authoritative fiscal aggregates; route the aggregate to one cell and federate approved summaries/events.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Background recalculation creates a new decision/version; it cannot overwrite original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32. Data Classification, Privacy &amp; Retention Hooks</w:t>
      </w:r>
      <w:r w:rsidDel="00000000" w:rsidR="00000000" w:rsidRPr="00000000">
        <w:rPr>
          <w:rtl w:val="0"/>
        </w:rPr>
      </w:r>
    </w:p>
    <w:tbl>
      <w:tblPr>
        <w:tblStyle w:val="Table38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880"/>
        <w:gridCol w:w="7344"/>
        <w:tblGridChange w:id="0">
          <w:tblGrid>
            <w:gridCol w:w="2880"/>
            <w:gridCol w:w="734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D0 — Public/Reference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Public rates, public legal instruments, public jurisdiction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D1 — Tenant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Product catalogue, configuration, aggregate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D2 — Confidential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Invoices, tax decisions, returns, revenue classifications, financial reconciliations.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D3 — Personal/Sensitive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 identity, address, device/network/situs evidence, support content containing PII.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D4 — Secrets/Regulator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Private keys, filing credentials, authority tokens, payment authorization secrets.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domain record type MUST declare data classification and residency behavior in its governing capability/privacy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Retention policy is attached by data class/record type/pack/customer/legal hold; no universal retain-all or discard-all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Deletion of legally eligible personal data MUST preserve integrity of retained financial/evidence chains using tombstones/tokenization/redaction where appropriate and legally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Audit logs must not copy raw D3/D4 payloads indiscriminately.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33. Schema &amp; Database Invariants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explicit enums/code tables for stable domain states; never infer state from nullable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CHECK/foreign-key/exclusion constraints where they enforce constitutional rules without creating cross-service coupling.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Tenant/legal-entity ownership columns are NOT nullable on tenant-owned authoritative aggregates.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unique constraints for canonical source reference and idempotency scopes.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Core amounts/rates/quantities are typed columns or validated value objects, not unvalidated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JSONB/extensions are permitted for jurisdiction-specific auxiliary attributes only with schema_version and governing pack/spec.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mutable status aggregate carries version/revision for concurrency control and immutable transition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 cascaded hard-delete across authoritative fiscal/evidence aggregates.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Database timestamps are UTC instants; local statutory dates/timezones are separate typed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All schemas use snake_case or the approved engineering convention consistently; API names are mapped, not implicitly coupled to physical column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34. Schema Evolution, Compatibility &amp;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Expand → migrate/backfill → dual-read/dual-write if needed → verify → contract. Destructive contract waits until all supported application versions and replay requirements are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 renamed legal/business concept keeps stable canonical identity; aliases/deprecation metadata preserve historical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Enum changes require unknown/forward-compatible handling in integrations; do not break event consumers by reusing enum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Historical decisions remain readable after schema evolution; replay service provides adapters if canonical internal representation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Migrations affecting immutable evidence hashes require new canonicalization/version, never recalculation of old hashes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Country-pack schema versions are independent from application DB schema 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 End-to-End Domain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35.1 Retail mobile invoice — native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BSS sends CommercialTransaction with customer/account, service address/PPU evidence references, SKU, usage summary and amounts.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ZoikoTax resolves ProductMapping → canonical mobile service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Independent TaxabilityClassification and RegulatoryRevenueClassification decisions are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SitusDecision resolves applicable jurisdictions for each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Exemption qualification and ResponsibilityResolution are 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DET creates TaxDecision records under pinned rule bundle/version and rounding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FiscalDocument commits atomically with lines/decisions; evidence manifest and outbox event are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Obligation Engine creates transaction and/or period obligation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Tax control subledger posts; downstream invoice/ERP receives deterministic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Later credit creates successor document/decisions and reversing ledger/accumulator events; original history remains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35.2 Regulatory contribution — period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Revenue lines are classified into authority-specific regulatory buckets.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Accumulator events aggregate assessable revenue by legal entity/period/category.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Published contribution rule/factor is applied using exact bundle/version.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ObligationDecision produces periodic liability and due-date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Workpaper and return link back to contributing revenue classifications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Filing submission and authority acknowledgement are recorded as separate immutable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Remittance instruction is approved; customer treasury executes; confirmation reconciles liability without ZoikoTax holding funds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35.3 Cross-border VAT / place-of-supply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Commercial facts identify seller legal entity, customer type, service component and evidence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JUR-001 resolves place-of-supply under the active pack, potentially using establishment/customer-location/use-and-enjoyment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TaxDecision records VAT treatment, rate/base, jurisdiction and rule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spacing w:after="3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If evidence conflicts, SitusDecision is CONFLICTED/AMBIGUOUS and the configured policy determines block, degraded quote or review; the system does not silently use billing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36. Normative Domain Requirements</w:t>
      </w:r>
      <w:r w:rsidDel="00000000" w:rsidR="00000000" w:rsidRPr="00000000">
        <w:rPr>
          <w:rtl w:val="0"/>
        </w:rPr>
      </w:r>
    </w:p>
    <w:tbl>
      <w:tblPr>
        <w:tblStyle w:val="Table39"/>
        <w:tblW w:w="11736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088"/>
        <w:gridCol w:w="1152"/>
        <w:gridCol w:w="5616"/>
        <w:gridCol w:w="1440"/>
        <w:gridCol w:w="1440"/>
        <w:tblGridChange w:id="0">
          <w:tblGrid>
            <w:gridCol w:w="2088"/>
            <w:gridCol w:w="1152"/>
            <w:gridCol w:w="5616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Every authoritative domain entity MUST have an immutable ZoikoTax canonical identifier distinct from external source identifiers.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New canonical identifiers SHOULD use UUIDv7 unless a documented ADR approves another representation for a bounded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ARCH/DOM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External references MUST include source-system and namespace/object-type context and MUST NOT be used as canonical primary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Canonical schemas MUST NOT use localized display labels or country-specific names as logic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Tenant-owned authoritative aggregates MUST be attributable to tenant, legal entity and execution/residency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commercial tenant MUST support multiple legal entities and data-domain routes across regional cells without centralizing raw fiscal/PII data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SEC/ARCH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FACT, AUTHORITATIVE_DECISION, OPERATIONAL_STATUS, ANALYTIC, AI_PROPOSAL and EVIDENCE record classes MUST be distinguishable in schema/metadata.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Derived analytics or AI outputs MUST NOT mutate authoritative facts or historical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AIGOV/AI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Authoritative event timestamps MUST represent unambiguous instants; statutory local deadlines MUST retain IANA timezone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DOM/NFR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Legal/content/configuration records whose historical interpretation may change retroactively MUST support valid-time and system/knowledge-time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Operational tables MUST NOT be made bitemporal merely for consistency if version/audit history meets the actual requirement.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Authoritative monetary values MUST use deterministic decimal semantics and explicit ISO 4217 currency codes.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Binary floating-point types MUST NOT be used for authoritative fiscal amounts, tax bases, rates or FX calculations.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Rounding policy and level MUST be explicit/versioned for any authoritative decision that rounds.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Currency conversion MUST preserve original money and pin FX source/rate/date when conversion influences an authoritative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External SKU/product text MUST NOT directly determine authoritative tax treatment without a versioned product mapping/classification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Taxability classification and regulatory-revenue classification MUST be modeled as independent authoritative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CLS/DOM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Classification ambiguity MUST produce an explicit non-resolved state rather than a hidden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Geocoding/address normalization results MUST be distinct from legal situs/place-of-supply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Jurisdiction identifiers MUST remain stable across display-name changes and support overlapping/special jurisdictions.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JUR/CONT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Situs evidence records MUST support evidence-class and retention/reference semantics without requiring universal raw-data 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PRIV/JUR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Exemption qualification MUST be scoped by jurisdiction, charge/service, party/evidence and effective period; it MUST NOT be a global customer boolean.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CommercialTransaction and FiscalDocument MUST be separate canonical concepts.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FIN/INT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QUOTE/PREVIEW operations MUST NOT create committed fiscal liability unless an explicit governed rule requires such effect.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FIN/INT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Committed fiscal documents and authoritative tax decisions MUST be immutable.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Corrections MUST create linked reversal/credit/refund/rebill/amendment/restatement records rather than overwrite committed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Negative monetary values MUST NOT be used as the sole mechanism for inferring lifecycle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Every authoritative decision MUST pin engine/runtime version, executable content/bundle hash, applicable pack/configuration versions and evidence/provenance references sufficient for replay.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Decision facts MUST be separated from mutable operational status and rebuildable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successor decision MUST explicitly reference the decision it supersedes/reverses/restates when correcting historical authoritative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Incidence, collection, reporting, remittance and economic-bearer roles MUST be modeled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Responsibility resolution MUST support RESOLVED, AMBIGUOUS and UNSUPPORTED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Obligation MUST be modeled as an atomic party-authority-period-basis responsibility capable of representing monetary and non-monetary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OBL/COMP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Transaction-level decisions and period-level regulatory obligations MUST remain connected through traceable contributing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OBL/EVID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ACCUMULATOR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Stateful thresholds/tiering MUST use append-only contribution/reversal events or an equivalently replayable model; mutable counters alone are insufficient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ACCUMULATOR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Concurrent commits MUST not double-consume thresholds or caps under duplicate/retried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DET/NFR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Return, FilingSubmission and AuthorityAcknowledgement MUST be separate record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Submission uncertainty MUST be representable independently from rejection or success.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REMITTANCE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RemittanceInstruction and RemittanceConfirmation MUST be separate from fund custody and from filing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CanonicalInvoice/FiscalDocument, generated CTC payload, submission attempt and clearance outcome MUST be separately traceable.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ZoikoTax tax-control subledger records MUST be distinct from the customer enterprise GL while supporting effective-dated GL mappings.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Reconciliation records MUST not mutate original source decisions or postings.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EvidenceManifest and ReplayManifest MUST be immutable once bound to an authoritative decision, except through superseding manifests.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Historical replay MUST not depend on current mutable mappings or current rule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EVID/QA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AIProposal, AIExplanation, AnomalyFinding and Forecast MUST be schema-distinct from authoritative decision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AIGOV/AI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Promotion of AI output MUST create/update a separately governed authoritative record while retaining the original AI proposal and review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AIGOV/CONT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Shadow results/findings MUST be distinguishable from production-authoritative decisions and MUST not alter billing/filing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SHD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Country/regulatory pack identity/version/status MUST be modeled independently from application, AI and authority-adapter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SUSPENDED/WITHDRAWN pack versions MUST remain available for historical replay and must not silently disappear from decision provenance.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Cross-aggregate workflows MUST NOT require distributed two-phase commit; business idempotency and event/state-machine guards must provide exactly-once business effect.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ARCH/INT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Domain events MUST carry event ID/version, aggregate identity/version, tenant/cell context, occurrence/record time, correlation/causation and schema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Events MUST be immutable and versioned; consumers MUST tolerate duplicate delivery according to INT/NFR 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INT/NFR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Analytics/search/vector projections MUST NOT become authoritative systems of record for fiscal decisions or legal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Tenant/legal-entity ownership constraints MUST be enforced in storage/authorization layers appropriate to deployment tier.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Core fiscal semantics MUST use typed fields/value objects; unvalidated JSON blobs MUST NOT carry authoritative money, state, jurisdiction, rule or responsibility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Extensible jurisdiction-specific fields MUST carry schema/version ownership and MUST NOT change canonical semantics without a versioned specification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DOM/CONT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Schema evolution MUST preserve readability and replay of historical authoritative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MIG/EVID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Changes to evidence canonicalization/hash algorithms MUST create a new version and MUST NOT rewrite historical evidence hashes in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reused idempotency key with a materially different normalized payload MUST fail as a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 production-authoritative record MUST be traceable from canonical facts through decisions/obligations to governing content and verification/release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GOV/QA/EVID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Normalized fiscal facts imported from external systems MUST retain source-system and source-object provenance sufficient to explain authoritative treatment.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Operational status transitions for returns, filings, obligations, cases and certificates MUST retain immutable transition history even where current state is 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Authoritative fiscal/evidence records MUST NOT be hard-deleted except where a documented legal/privacy process permits and preserves required chain integrity.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PRIV/EVID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Language/locale data MUST use standardized language tags and MUST be presentation metadata, not legal-rule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UX/DOM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IANA timezone identifier and relevant tzdb version MUST be retained where civil-time interpretation can affect due dates or historical replay.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COMP/EVID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The platform currency reference dataset MUST be sourced from the authoritative ISO 4217 maintenance source and support historical currency codes required for replay.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CONT/FIN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Authoritative non-resolved outcomes MUST expose machine-readable reason codes separate from free-text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INT/UX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Mutable configuration and operational aggregates MUST use explicit revision/concurrency control; last-write-wins is not acceptable for high-impact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ARCH/NFR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Accounting/filing period locks MUST be modeled independently from record creation timestamps and MUST prevent silent mutation of closed periods.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FIN/COMP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ZTAX-DOM-REQ-0070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No canonical entity or lifecycle in this specification may require source-code alteration solely because a new country/regulatory pack is 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CONT/QA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37. Verification &amp; Conformance Matrix</w:t>
      </w:r>
      <w:r w:rsidDel="00000000" w:rsidR="00000000" w:rsidRPr="00000000">
        <w:rPr>
          <w:rtl w:val="0"/>
        </w:rPr>
      </w:r>
    </w:p>
    <w:tbl>
      <w:tblPr>
        <w:tblStyle w:val="Table40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304"/>
        <w:gridCol w:w="4896"/>
        <w:gridCol w:w="3024"/>
        <w:tblGridChange w:id="0">
          <w:tblGrid>
            <w:gridCol w:w="2304"/>
            <w:gridCol w:w="4896"/>
            <w:gridCol w:w="302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Minimum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UUID/source-ref uniqueness, re-keying, duplicate 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Property + integration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retroactive legal change, effective-date boundaries, timezone DST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Golden temporal test vectors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multi-scale decimals, zero/three-decimal currencies, inclusive tax, allocation residuals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Property-based + golden calculation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attempted update/delete of committed decisions/documents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Database/service contract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Dual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taxability vs regulatory mismatch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Golden classification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credit/refund/rebill/amendment 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State-machine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Accumulator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duplicate/reordered/concurrent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Concurrency/chaos/property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Evidence/replay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decision reconstructs identical normalized output/hash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Replay conformance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cross-tenant/cross-cell reference and query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integration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 proposal cannot become authoritative without promotion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AIGOV policy/database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Pack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activate non-U.S. pack without canonical source-code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Demonstration + pack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Schema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old events/decisions readable after new schema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Backward-compatibility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38. ADRs Required Before EFFECTIVE Status</w:t>
      </w:r>
      <w:r w:rsidDel="00000000" w:rsidR="00000000" w:rsidRPr="00000000">
        <w:rPr>
          <w:rtl w:val="0"/>
        </w:rPr>
      </w:r>
    </w:p>
    <w:tbl>
      <w:tblPr>
        <w:tblStyle w:val="Table41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448"/>
        <w:gridCol w:w="7776"/>
        <w:tblGridChange w:id="0">
          <w:tblGrid>
            <w:gridCol w:w="2448"/>
            <w:gridCol w:w="7776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identifier representation and public alias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Bitemporal storage implementation pattern for content/configuration.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Money decimal precision/scale/value-object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event envelope and aggregate-version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FiscalDocument atomic commit boundary and outbox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Accumulator concurrency/serialization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canonicalization/hash versioning.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Tenant/legal-entity/cell routing key and storage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 graph/geospatial dataset version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Extension-field/JSON schema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Historical schema evolution/replay adapter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ADR-DOM-012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Soft deletion/tombstone/redaction semantics by record authority class.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39. Standards &amp; Reference Baseline</w:t>
      </w:r>
      <w:r w:rsidDel="00000000" w:rsidR="00000000" w:rsidRPr="00000000">
        <w:rPr>
          <w:rtl w:val="0"/>
        </w:rPr>
      </w:r>
    </w:p>
    <w:tbl>
      <w:tblPr>
        <w:tblStyle w:val="Table42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312"/>
        <w:gridCol w:w="6912"/>
        <w:tblGridChange w:id="0">
          <w:tblGrid>
            <w:gridCol w:w="3312"/>
            <w:gridCol w:w="691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RFC 9562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Universally Unique IDentifiers; UUIDv7 is standardized and time-ordered.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RFC 3339 +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Internet timestamp profile used for interoperable instant serialization.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IANA Time Zone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timezone identifiers/data; platform pins tested tzdb versions for relevant historical/civil-time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ISO 4217 Maintenance Agency (SIX)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Authoritative currency code maintenance source; current and historical currency lists.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BCP 47 / RFC 5646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Language tags for locale/language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Unicode CLDR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Locale-formatting/reference data; presentation only, not legal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ZTAX-ARCH-001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Global architecture, regional cell, storage and service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ZTAX-GOV-001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Documentation authority, requirement and verification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ZTAX-PRD-000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Global product charter and constitutional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40. Canonical Domain Glossary</w:t>
      </w:r>
      <w:r w:rsidDel="00000000" w:rsidR="00000000" w:rsidRPr="00000000">
        <w:rPr>
          <w:rtl w:val="0"/>
        </w:rPr>
      </w:r>
    </w:p>
    <w:tbl>
      <w:tblPr>
        <w:tblStyle w:val="Table43"/>
        <w:tblW w:w="10224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024"/>
        <w:gridCol w:w="7200"/>
        <w:tblGridChange w:id="0">
          <w:tblGrid>
            <w:gridCol w:w="3024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Authoritative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 deterministic/governed record permitted to drive fiscal/compliance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CommercialTransaction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Normalized commercial facts submitted for tax/compliance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FiscalDocument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Legally/accountingly meaningful fiscal document or document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Authoritative tax/fee calculation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Atomic responsibility to calculate/report/file/pay/perform something for authority/party/period.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Governed jurisdiction/regulatory content package with status/version/capabilities/tests.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RuleBundle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Signed immutable executable rule set distributed to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Bitemporal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Tracks both legal validity and when ZoikoTax knew/recorded a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Reconstructing a historical decision using pinned inputs/code/content/config/evidence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EvidenceManifest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Immutable set/order of evidence and version references supporting a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Tax Control Subledger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ZoikoTax fiscal control ledger; not customer enterprise general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Legally relevant jurisdiction/place-of-supply determination for a defined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ExternalReference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Namespaced pointer to source-system object; not canonical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Non-authoritative machine-generated recommendation requiring governed promotion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ShadowFinding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8.0" w:type="dxa"/>
              <w:bottom w:w="48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Non-impact comparison/assurance finding; not automatically authoritative.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41. Engineering Handoff</w:t>
      </w:r>
      <w:r w:rsidDel="00000000" w:rsidR="00000000" w:rsidRPr="00000000">
        <w:rPr>
          <w:rtl w:val="0"/>
        </w:rPr>
      </w:r>
    </w:p>
    <w:tbl>
      <w:tblPr>
        <w:tblStyle w:val="Table44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5A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NEXT SPECIFICATION DEPENDENCIES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This domain model is deliberately semantic. DET-001, CLS-001, JUR-001, OBL-001, FIN-001, COMP-001, EVID-001, PRIV-001 and INT-001 MUST refine behavior without redefining these canonical identities or silently creating competing nouns.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41.1 Immediate implementation backlog enabled by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Create canonical domain schema package/value-object library for IDs, Money, Rate, Quantity, TimeInterval, ReasonCode and version refs.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Create logical ER/domain-model repository and schema ownership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Implement base tenancy/legal-entity/external-reference primitives.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Implement immutable FiscalDocument/Decision interfaces and correction-link abstractions.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Implement requirement/conformance fixtures for DOM-REQ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Prototype bitemporal content/config storage pattern and accumulator concurrency pattern under ADRs.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Create event envelope and transactional outbox reference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34" w:line="246.99999999999994" w:lineRule="auto"/>
        <w:ind w:left="288" w:hanging="173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Create replay manifest canonicalization prototype without yet hard-coding tax formulas.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41.2 Production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ZTAX-DOM-001 may be BASELINED-FOR-BUILD after architecture, privacy, security and content owners confirm the schema boundaries. It becomes EFFECTIVE only after the registered DOM requirements, required ADRs and verification evidence satisfy ZTAX-GOV-001.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42. Approval</w:t>
      </w:r>
      <w:r w:rsidDel="00000000" w:rsidR="00000000" w:rsidRPr="00000000">
        <w:rPr>
          <w:rtl w:val="0"/>
        </w:rPr>
      </w:r>
    </w:p>
    <w:tbl>
      <w:tblPr>
        <w:tblStyle w:val="Table45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Product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Data Protection Officer / 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keepNext w:val="0"/>
        <w:spacing w:after="0" w:before="16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46a73"/>
          <w:sz w:val="14"/>
          <w:szCs w:val="14"/>
          <w:rtl w:val="0"/>
        </w:rPr>
        <w:t xml:space="preserve">End of ZTAX-DOM-001 v1.0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749" w:top="792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7"/>
      <w:tblW w:w="10368.000000000002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56"/>
      <w:gridCol w:w="3456"/>
      <w:gridCol w:w="3456"/>
      <w:tblGridChange w:id="0">
        <w:tblGrid>
          <w:gridCol w:w="3456"/>
          <w:gridCol w:w="3456"/>
          <w:gridCol w:w="345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D9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2"/>
              <w:szCs w:val="12"/>
              <w:rtl w:val="0"/>
            </w:rPr>
            <w:t xml:space="preserve">CONFIDENTIAL · CONSTITUTIONAL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DA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DB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46a73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6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200"/>
      <w:gridCol w:w="3168"/>
      <w:tblGridChange w:id="0">
        <w:tblGrid>
          <w:gridCol w:w="7200"/>
          <w:gridCol w:w="316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D5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4"/>
              <w:szCs w:val="14"/>
              <w:rtl w:val="0"/>
            </w:rPr>
            <w:t xml:space="preserve">ZOIKOTAX™  |  CANONICAL DOMAIN MODEL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D6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46a73"/>
              <w:sz w:val="14"/>
              <w:szCs w:val="14"/>
              <w:rtl w:val="0"/>
            </w:rPr>
            <w:t xml:space="preserve">ZTAX-DOM-001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40" w:lineRule="auto"/>
    </w:pPr>
    <w:rPr>
      <w:rFonts w:ascii="Play" w:cs="Play" w:eastAsia="Play" w:hAnsi="Play"/>
      <w:b w:val="1"/>
      <w:bCs w:val="1"/>
      <w:color w:val="7a1f3d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20242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126a6a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20242b"/>
      <w:sz w:val="50"/>
      <w:szCs w:val="50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b w:val="0"/>
      <w:bCs w:val="0"/>
      <w:i w:val="1"/>
      <w:iCs w:val="1"/>
      <w:color w:val="646a73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