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0" w:lineRule="auto"/>
        <w:rPr/>
      </w:pPr>
      <w:r w:rsidDel="00000000" w:rsidR="00000000" w:rsidRPr="00000000">
        <w:rPr>
          <w:b w:val="1"/>
          <w:bCs w:val="1"/>
          <w:color w:val="c04044"/>
          <w:sz w:val="18"/>
          <w:szCs w:val="18"/>
          <w:rtl w:val="0"/>
        </w:rPr>
        <w:t xml:space="preserve">ZOIKOSHIELD  /  PRODUCT • DESIGN •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Public AI Chatbot</w:t>
        <w:br w:type="textWrapping"/>
        <w:t xml:space="preserve">Detailed Wireframe 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Launcher, first-open welcome, public discovery and safe entry to assistance</w:t>
      </w:r>
    </w:p>
    <w:tbl>
      <w:tblPr>
        <w:tblStyle w:val="Table1"/>
        <w:tblW w:w="9749.0" w:type="dxa"/>
        <w:jc w:val="center"/>
        <w:tblLayout w:type="fixed"/>
        <w:tblLook w:val="0400"/>
      </w:tblPr>
      <w:tblGrid>
        <w:gridCol w:w="9749"/>
        <w:tblGridChange w:id="0">
          <w:tblGrid>
            <w:gridCol w:w="9749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7"/>
                <w:szCs w:val="17"/>
                <w:rtl w:val="0"/>
              </w:rPr>
              <w:t xml:space="preserve">DOCUMENT STATUS — PROPOSED FOR APPROVAL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 1.0 • October 24, 2026 • U.S. English • Scope: Wireframe 01 only. This document is an engineering design specification, not confirmation of deployed functionality, trademark clearance, product certifications, or final website route names.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Executive design decision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Design a polished, deliberately simple cybersecurity assistant entry point that helps a first-time visitor understand ZoikoShield, navigate to plans and pricing, request a demo, or reach legitimate support. The chatbot must increase trust without implying access to customer environments or incident response authority.</w:t>
      </w:r>
    </w:p>
    <w:tbl>
      <w:tblPr>
        <w:tblStyle w:val="Table2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CONTROLLED DESIGN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ZoikoShield • enterprise cybersecurity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Primary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CISO/security leadership, SOC and IT operations, MSSP evaluators, procurement, and existing customers seeking public support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Assistant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Internal working name: Zhield (per v7.7 naming register). Production display: approved_display_name; fallback “ZoikoShield Assistant” until Brand/Legal sign-off.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Core first-open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Discover capabilities • view plans/pricing • book a demo • contact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Trust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AI is explicitly disclosed. No claim to see incidents, assets, configurations, or security posture without authentication and product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Brand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Official ZoikoShield product logo/favicon must be imported from the controlled asset library; branded structural palette: Deep Navy #103848, Shield Red #C04044, white/neutrals.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Status /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Draft — Product, Brand, Security/Privacy, Accessibility, Engineering and Legal gates outstanding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Scope boundary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Included: launcher behavior, open/welcome view, first-action routing, first-input affordance, copy, desktop/mobile geometry, failure states, accessibility, instrumentation, proposed integration contract, and acceptance tests. Not included: the full message-thread experience, knowledge answer cards, lead form, human handoff form, or authenticated support workflows; those require separate approved wireframes.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01 / Desktop: public website + welcome panel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Reference layout. Dimensions below are implementation targets, not a replacement for the official Figma/token source.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114300" distR="114300">
            <wp:extent cx="6126480" cy="3683181"/>
            <wp:effectExtent b="0" l="0" r="0" t="0"/>
            <wp:docPr descr="Desktop ZoikoShield public website schematic with modeless AI assistant welcome panel, brand/logo placement slots, four quick actions, sensitive information warning, message entry and collapsed launcher preview." id="1" name="image1.png"/>
            <a:graphic>
              <a:graphicData uri="http://schemas.openxmlformats.org/drawingml/2006/picture">
                <pic:pic>
                  <pic:nvPicPr>
                    <pic:cNvPr descr="Desktop ZoikoShield public website schematic with modeless AI assistant welcome panel, brand/logo placement slots, four quick actions, sensitive information warning, message entry and collapsed launcher preview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8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Figure 1. Desktop public-site overlay at a 1440 CSS px baseline. “LOGO” blocks deliberately mark the approved product-logo asset slot; do not substitute a generated or unrelated shield emblem. Content and button labels are proposals subject to published-route/content validation.</w:t>
      </w:r>
    </w:p>
    <w:tbl>
      <w:tblPr>
        <w:tblStyle w:val="Table3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UI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Header uses brand asset, approved assistant display name, visible AI disclosure and close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First-screen heading and helper text orient the visitor; no false personalisation or incident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Deterministic quick actions, shown before AI chat input. Four entries fit without overwhelming the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Sensitive-information warning is visible at initial entry, without blocking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Collapsed launcher remains the only persistent overlay when the panel is closed.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02 / Mobile: full-screen welcome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The mobile presentation is a focus-contained full-screen dialog with safe-area and keyboard support.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114300" distR="114300">
            <wp:extent cx="5687568" cy="6319520"/>
            <wp:effectExtent b="0" l="0" r="0" t="0"/>
            <wp:docPr descr="Mobile ZoikoShield chatbot schematic displaying full-screen accessible welcome view, four quick actions, AI disclosure, privacy and safety notice, keyboard-safe message composer and close control." id="2" name="image2.png"/>
            <a:graphic>
              <a:graphicData uri="http://schemas.openxmlformats.org/drawingml/2006/picture">
                <pic:pic>
                  <pic:nvPicPr>
                    <pic:cNvPr descr="Mobile ZoikoShield chatbot schematic displaying full-screen accessible welcome view, four quick actions, AI disclosure, privacy and safety notice, keyboard-safe message composer and close control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631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Figure 2. Mobile illustrative view at a 390 × 844 CSS px baseline. The visual is schematic; typography and spacing obey the component dimensions on the following pages.</w:t>
      </w:r>
    </w:p>
    <w:tbl>
      <w:tblPr>
        <w:tblStyle w:val="Table4"/>
        <w:tblW w:w="9749.0" w:type="dxa"/>
        <w:jc w:val="center"/>
        <w:tblLayout w:type="fixed"/>
        <w:tblLook w:val="0400"/>
      </w:tblPr>
      <w:tblGrid>
        <w:gridCol w:w="9749"/>
        <w:tblGridChange w:id="0">
          <w:tblGrid>
            <w:gridCol w:w="9749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7"/>
                <w:szCs w:val="17"/>
                <w:rtl w:val="0"/>
              </w:rPr>
              <w:t xml:space="preserve">DESKTOP VS. MOBILE ACCESSIBILITY 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Desktop: a modeless dialog; the underlying page remains available, with no focus trap. Mobile: a true modal dialog with inert background, focus contained, Escape/back/Close dismissal where platform conventions permit, and focus returned to the launcher. Do not set aria-modal="true" on the desktop modeless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03 / Component anatomy and specifications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Stable component identifiers permit design-to-code reconciliation and precise defect reporting.</w:t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0"/>
        <w:gridCol w:w="3250"/>
        <w:gridCol w:w="3250"/>
        <w:tblGridChange w:id="0">
          <w:tblGrid>
            <w:gridCol w:w="3250"/>
            <w:gridCol w:w="3250"/>
            <w:gridCol w:w="3250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BUILD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56×56 CSS px minimum; offset 24px desktop, 16px mobile + safe-area; brand icon + accessible label “Open ZoikoShield Assistant”; never auto-expand.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Panel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Desktop target width 420px, max-width calc(100vw − 32px); max-height min(720px, calc(100dvh − 96px)); 16px radius. Mobile 100dvh with dynamic viewport and safe-area insets.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Header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Approved logo asset, product/assistant name, explicit “AI assistant” or “AI-assisted”; names set from signed, server-owned display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Dismiss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Always-visible Close (minimum 44×44 px target); close also via Escape. Restore focus to trigger.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Welcome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Heading &lt;= two lines preferred: “How can we help?”; supporting sentence no more than two compact lines at default text size.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Quick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Four vertically stacked full-width navigation buttons, each at least 44px tall with visible focus ring and deterministic route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Safety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Concise: “Do not share passwords, security tokens, or live incident details.” Screen-reader readable, not color-only.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Single-line input that can expand to 4 lines; send disabled when empty or pending; no client secrets in payload; max length 2,000 characters, server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Privacy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Always-visible privacy link near composer; open approved privacy-policy route, not a dead 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Human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Contact support quick action and always-accessible human escalation in a later conversation state; business-hours expectation only if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Connection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Loading skeleton no fake AI typing; unavailable notice + retry + direct support route; no loss of site functionality.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Instrumentation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Anonymous session and interaction event IDs; consent-dependent analytics; never emit message body, email, IP, credentials or customer data to product telemetry.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04 / Content, task taxonomy and navigation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Every first-open action must resolve through the published ZoikoShield route registry, not hallucinated chatbot-generated URLs.</w:t>
      </w:r>
    </w:p>
    <w:tbl>
      <w:tblPr>
        <w:tblStyle w:val="Table6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0"/>
        <w:gridCol w:w="3250"/>
        <w:gridCol w:w="3250"/>
        <w:tblGridChange w:id="0">
          <w:tblGrid>
            <w:gridCol w:w="3250"/>
            <w:gridCol w:w="3250"/>
            <w:gridCol w:w="3250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ACTION / USER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DESTINATION &amp; DETERMINISTIC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Explore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Route key WEB_CAPABILITIES. Show approved public summary of detection, investigation, governed AI, controlled response and verifiable evidence; claims follow content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Plans &amp;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Route key WEB_PRICING. Public price facts only where approved/current; otherwise show quote/demo pathway and explicitly state that actual commercial terms are confirmed by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Book 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Route key WEB_DEMO. Open established demo journey; never impersonate calendar availability or claim a meeting was booked without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Contact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Route key WEB_SUPPORT; route to canonical help/support entry. For time-critical security incidents, direct existing customers to their contracted incident channel; do not offer emergency handling in public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Free-text product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Only on user submission: create scoped anonymous session, apply input screening, route to separate public Q&amp;A service backed by approved public content; source-linked responses in a later wireframe.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Production copy kit</w:t>
      </w:r>
    </w:p>
    <w:tbl>
      <w:tblPr>
        <w:tblStyle w:val="Table7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APPROVED-BY-DESIGN DRAFT WORDING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Collapsed 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“Ask ZoikoShield” (accessible label: “Open ZoikoShield Assistant”)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“ZoikoShield Assistant” [replace only with authorized display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“AI-assisted • Public information”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Opening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“How can we help?”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Opening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“Explore ZoikoShield security capabilities or connect with our team.”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Composer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“Ask about ZoikoShield…”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“Do not share passwords, tokens, or live incident information.”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“The assistant is temporarily unavailable. You can still explore our site or contact support.”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05 / Interaction states, triggers and transitions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A deterministic state machine avoids duplicate sessions, unexpected opening and dead-end failures.</w:t>
      </w:r>
    </w:p>
    <w:tbl>
      <w:tblPr>
        <w:tblStyle w:val="Table8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0"/>
        <w:gridCol w:w="3250"/>
        <w:gridCol w:w="3250"/>
        <w:tblGridChange w:id="0">
          <w:tblGrid>
            <w:gridCol w:w="3250"/>
            <w:gridCol w:w="3250"/>
            <w:gridCol w:w="3250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ENTER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VISIBLE UX / 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S0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Initial page render or Close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Only launcher visible; no chat session, model request or marketing popup. Activate -&gt; S1. Focus on launcher after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S1 OPEN_LOADING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User activates 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Panel shell and short neutral loading indicator; fetch public config and route registry. Timeout -&gt; S5. Valid config -&gt; S2.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S2 WELCOME_READY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Config + assets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Welcome heading, 4 quick actions, warning, composer, privacy link. Link activation -&gt; public route. Valid first message -&gt; S3.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S3 FIRST_MESSAGE_PENDING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Submitted valid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Disable duplicate send; allow Close; show accessible progress indicator. BFF validates and acknowledges; then hand off to Wireframe 02 conversation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S4 VALIDATION_WARNING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Input empty, too long, or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Inline reason adjacent to composer; preserve safe input where possible; focus warning or input appropriately. User edits -&gt; S2.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S5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Config fetch fails, service 5xx,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Show failure banner, retry button and route to support/contact. Site remains operational; retry -&gt; S1.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S6 RESTRICTED/ABUSE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Server rate-limit / abuse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Calm non-technical error, no attack details. No retry storm. Alternative human/site route; cool-down honored.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Interaction invariants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30" w:right="0" w:hanging="18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The chatbot opens only following an intentional action; no unsolicited overlay, auto-play sound, or attention-stealing motion.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30" w:right="0" w:hanging="18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A quick action follows a server-approved canonical route, independent of model completion or internet inference.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30" w:right="0" w:hanging="18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Open/close works in any state; closing never traps focus, loses website scroll position, or initiates privileged activity.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30" w:right="0" w:hanging="18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Only the chat content area scrolls; header and composer remain available; the mobile keyboard must not cover the input.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30" w:right="0" w:hanging="18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Conversations and personally identifiable information are not persisted client-side without a separately approved privacy basis and retention design.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06 / Security, authority and privacy controls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The public assistant is an untrusted entry surface, not an extension of the authenticated ZoikoShield SOC.</w:t>
      </w:r>
    </w:p>
    <w:tbl>
      <w:tblPr>
        <w:tblStyle w:val="Table9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MANDATORY ENGINEERING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Authorization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Anonymous public principal only. No service tokens or routes granting tenant data, alerts, cases, threat hunting, evidence ledger, playbooks, SOAR actions, administrator functions or privileged identity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Knowledge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Allowlisted public-document corpus; ingestion provenance, classification, approval version, locale and expiry checks. Never index internal demo guides, source code, tenant screenshots or proprietary operating manuals.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Treat user text and retrieved material as untrusted data. Fixed instruction hierarchy, scoped retrieval, link validation, unsafe-output filters, red-team tests; never let retrieved instructions override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Secrets /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Detect and avoid soliciting sensitive inputs; mask/redact in support records and application logs; telemetry stores event metadata only. Restrict retention and access by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Action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No direct account changes or bookings from free-form text. Links are deterministic; later lead/support actions require explicit consent and server-side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Transport &amp;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HTTPS only, secure cookies when applicable, CSRF defense for stateful actions, restrictive CORS/CSP, output encoding, no chat text in query strings, safe external-link attributes.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Abuse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Server-side rate limiting and bot protection, input limits, payload/content scanning, token/cost ceilings, circuit breaker; graceful public FAQ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Misleading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Never claim live monitoring, threat remediation, emergency response, compliance certification or contractual coverage based on public chat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9.0" w:type="dxa"/>
        <w:jc w:val="center"/>
        <w:tblLayout w:type="fixed"/>
        <w:tblLook w:val="0400"/>
      </w:tblPr>
      <w:tblGrid>
        <w:gridCol w:w="9749"/>
        <w:tblGridChange w:id="0">
          <w:tblGrid>
            <w:gridCol w:w="9749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7"/>
                <w:szCs w:val="17"/>
                <w:rtl w:val="0"/>
              </w:rPr>
              <w:t xml:space="preserve">AUTHORITY GUARDRAIL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 chatbot ⇢ public marketing information, deterministic navigation, controlled sales/support referrals. Authenticated ZoikoShield operations ⇢ separate trust boundary with WebAuthn/SSO, tenant isolation, ABAC, approvals and auditable security controls. No direct public-to-privileged API or model-tool bridge is permitted.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07 / Engineering architecture and integration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Proposed reference design; endpoint names below are interface contracts for confirmation by Engineering, not assertions about existing deployed routes.</w:t>
      </w:r>
    </w:p>
    <w:tbl>
      <w:tblPr>
        <w:tblStyle w:val="Table11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 AND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Public site /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Accessible React/Next.js widget or framework-neutral embed; lazy-loaded, isolated styling; brand tokens obtained from approved asset pipeline; site remains functional if assistant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Public assistant BFF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Separate public entry API: configuration, canonical navigation keys, abuse controls, consent state and anonymous session lifecycle. Do not proxy into internal SOC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Public knowledge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Versioned public-content registry with source approval, freshness metadata, retrieval filter and evidence of last publication; LLM optional for first-open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Lead &amp; support adapters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Future independently approved wireframes. No ticket, email or CRM write in Wireframe 01 except deterministic navigation to existing owned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Audit &amp;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Content-free product telemetry, security event alerts, request correlation IDs, uptime/error monitoring; restricted structured logs and sampling policies.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Suggested public BFF contract (illustrative)</w:t>
      </w:r>
    </w:p>
    <w:tbl>
      <w:tblPr>
        <w:tblStyle w:val="Table12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MINIMAL WIRE CONTRACT /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GET /public-assistant/config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Returns config_version, assistant_display_name, display_clearance_state, locale, brand_asset_refs, routes{capabilities,pricing,demo,support,privacy}, feature_flags, content_policy_version; signed/validated server-side.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POST /public-assistant/session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Called on first valid message, not on page view/open; returns opaque session_id, expiry and request limits; no tenant identity inferred.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POST /public-assistant/message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Accepts session_id, message, locale, client_request_id, consent flags; returns 202 / acknowledgement + correlation_id; AI/content replies defined by later Wireframe 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429 / 503 envelope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Consistent {code, retry_after?, correlation_id, public_message}; do not expose policy internals, logs, model names or stack traces.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Route and name controls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Do not hardcode URLs or the provisional “Zhield” display spelling in UI source. Brand/legal-approved configuration must determine production name and exact logo/favicon asset references. The launch build must default to “ZoikoShield Assistant” whenever clearance is pending, unsupported, or absent.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08 / Accessibility, responsiveness and behavior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Release target: WCAG 2.2 AA, with native-element-first semantics and manual assistive-technology verification.</w:t>
      </w:r>
    </w:p>
    <w:tbl>
      <w:tblPr>
        <w:tblStyle w:val="Table13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OBSERVABLE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Launcher, four actions, input, Send, Privacy and Close reachable in logical order; Escape closes; focus returns to the invoking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Dialog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Desktop modeless: role="dialog", labelled by visible title, aria-modal="false" or omitted; allow focus to move to site. Mobile modal: aria-modal="true", background inert, contained focus.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Focus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Visible 2px or stronger distinct focus ring; no focus target fully covered by sticky header/composer (WCAG 2.4.11).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At least 44×44px clickable controls as preferred design baseline; WCAG 2.5.8 AA minimum compliance still independently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Visual 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Text at least 4.5:1 (large text &gt;=3:1); icons and controls &gt;=3:1 against adjacent colors, subject to exceptions in WCAG. Brand red on white ~5.17:1, navy on white ~12.49:1.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Zoom and reflow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No content loss or horizontal scrolling at 320 CSS px wide, 200% text and 400% zoom; respect user font-size preferences.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Status updates via polite live region; no reading entire reply into repeated alerts; descriptive screen-reader labels for icon-only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Reduced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Disable unnecessary movement with prefers-reduced-motion; no blinking or auto-intrusive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Mobile virtual 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Use 100dvh/visual viewport handling, safe-area padding and anchored composer; scroll selected field into view, retain close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en-US baseline; long text test; bidirectional/layout compatibility before any additional locales, not assumed 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Geometry and tokens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Eight-point spacing grid; 16px body text at 100% preferred; ≥24px panel heading; 12–16px radii; desktop panel width 420px with minimum 16px viewport clearance; launcher 56px diameter; controls ≥44px high; page content may remain interactive on desktop. Use approved assets and token variables rather than rasterizing icons or hardcoding CSS values.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09 / Quality, telemetry and nonfunctional targets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A high-trust public assistant must be observable without becoming a customer-data collection channel.</w:t>
      </w:r>
    </w:p>
    <w:tbl>
      <w:tblPr>
        <w:tblStyle w:val="Table14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 / DENOMINATOR / PRIVACY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widget_open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Count user-initiated openings; include page_category, widget_version, locale, device_type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quick_action_selected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Record action_key and approved route_key, never user query text or URL query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first_message_started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Count anonymous validated first submissions; no body or message excerpts in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first_message_failed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Reason category only (network, unavailable, validation, abuse); correlate via opaque request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widget_closed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Capture S0 entry and prior state; drop-off analysis by funnel, consent-dependent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support_route_selected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Measure route success to canonical support entry, not resolution unless independently instrumented.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Proposed service-quality SLOs / performance budgets</w:t>
      </w:r>
    </w:p>
    <w:tbl>
      <w:tblPr>
        <w:tblStyle w:val="Table15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ACCEPTANCE TARGET FOR PILOT (VALIDATE IN STAGING)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Core launcher interaction responds visibly &lt;= 200ms at p75 on supported devices; no main-thread blocking.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Web 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Do not degrade host site CWV thresholds: INP &lt;= 200ms, CLS &lt;= 0.1, LCP &lt;= 2.5s at p75 under agreed measurement methodology.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Load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Lazy-load welcome panel on invocation; do not bundle model/markdown libraries into homepage critical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100% of simulated config/BFF outages fall back to still-functional public navigation and visible support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Zero privileged/internal endpoint access by anonymous assistant token or browser execution path in test harness.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Automated axe checks plus manual screen reader, zoom/reflow, keyboard, mobile keyboard and high-contrast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Actionable error correlation without credentials, conversation bodies or private identifiers in business analytics.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r w:rsidDel="00000000" w:rsidR="00000000" w:rsidRPr="00000000">
        <w:rPr>
          <w:rtl w:val="0"/>
        </w:rPr>
        <w:t xml:space="preserve">10 / Engineering acceptance tests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Definition of Done: passing evidence for every P0 test below, attached to the implementation ticket.</w:t>
      </w:r>
    </w:p>
    <w:tbl>
      <w:tblPr>
        <w:tblStyle w:val="Table16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0"/>
        <w:gridCol w:w="3250"/>
        <w:gridCol w:w="3250"/>
        <w:tblGridChange w:id="0">
          <w:tblGrid>
            <w:gridCol w:w="3250"/>
            <w:gridCol w:w="3250"/>
            <w:gridCol w:w="3250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GIVEN /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THEN / 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New visitor loads a public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Launcher is present and focusable; panel does not auto-open or start a chat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Visitor activates 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Welcome renders approved brand/name, AI disclosure, 4 action buttons, safety warning, composer and privacy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Visitor selects each quick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Correct canonical route opens; no model request; non-existent routes block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Desktop keyboard user opens and closes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Logical focus and Escape behavior; no keyboard trap; focus restores to launcher.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Mobile user opens, rotates, changes 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Full-screen layout reflows, background inert, keyboard does not obscure input; close is reachable.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User submits empty / 2,001-char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Validation prevents send and shows an accessible, nontechnical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User submits a first valid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One anonymous session established, deduplicated request dispatched to public BFF; no internal SOC endpoint reached.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Network offline / 503 / timeout / 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Assistant offers controlled retry or fallback; host website remains usable and no leaked stack 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User pastes API key, password, incident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Client guidance and server-side screening/masking; sensitive input not present in analytics/logging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Anonymous user attempts 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cross-tenant read, privileged action, system prompt disclosure or unapproved source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User at 400% zoom and 320 CSS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horizontal page scroll, content overlap, clipped buttons, or hidden focused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Name clearance flag absent /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Fallback “ZoikoShield Assistant” used; Zhield not rendered publicly without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Reduced motion and screen reader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State changes announced appropriately, controls clearly named, no forced autoplay or animation.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Consent-dependent analytics disallowed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Assistant still works; optional marketing analytics withheld; essential security logs remain policy-controlled.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rtl w:val="0"/>
        </w:rPr>
        <w:t xml:space="preserve">11 / Critical design review and incorporated refinements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4"/>
          <w:szCs w:val="24"/>
          <w:u w:val="none"/>
          <w:shd w:fill="auto" w:val="clear"/>
          <w:vertAlign w:val="baseline"/>
          <w:rtl w:val="0"/>
        </w:rPr>
        <w:t xml:space="preserve">Review deliberately prioritizes public trust, product boundaries, accessibility, implementability and decision discipline.</w:t>
      </w:r>
    </w:p>
    <w:tbl>
      <w:tblPr>
        <w:tblStyle w:val="Table17"/>
        <w:tblW w:w="9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4"/>
        <w:gridCol w:w="4874"/>
        <w:tblGridChange w:id="0">
          <w:tblGrid>
            <w:gridCol w:w="4874"/>
            <w:gridCol w:w="487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EARLIER RISK / DESIGN 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REFINEMENT EMBODIED IN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Generic cybersecurity bot without clear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Four intent-led public routes designed for buyer/support journeys; premium uncluttered first-open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App-like or SOC-like capability promises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Explicit anonymous public-only permissions; no incident remediation or tenant data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Unverified working name becoming public-facing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Internal Zhield identifier retained; public fallback until formal Brand/Legal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Chat popup obstructing site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No auto-open; modeless desktop pattern and intentionally modal mobile full-screen presentation.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Overloaded first screen with multiple sales widgets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Exactly four primary routes; secondary disclosure and privacy present but not visually competing.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Unsafe default prompting for sensitive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Prominent warning, client/server validation and PII minimization.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Marketing claims disconnected from product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Versioned public corpus, route registry, verified claims and human-supported pathways.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Beautiful mockup but no engineering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5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IDs, state transitions, proposed APIs, design tokens, QA cases and release gates in the same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Decisions required for approval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1. Product owner: approve the four welcome actions, ordering, page-specific trigger rules, and copy.  2. Brand: provide controlled ZoikoShield SVG/PNG logo and favicon asset IDs, and token pack.  3. Legal/IP: approve public assistant display name or require fallback.  4. Web engineering: confirm existing canonical route keys.  5. Security/Privacy: approve logging, abuse handling, public-only endpoint isolation and retention.  6. Accessibility/QA: validate desktop modeless and mobile modal behavior with assisted testing.</w:t>
      </w:r>
    </w:p>
    <w:tbl>
      <w:tblPr>
        <w:tblStyle w:val="Table18"/>
        <w:tblW w:w="9749.0" w:type="dxa"/>
        <w:jc w:val="center"/>
        <w:tblLayout w:type="fixed"/>
        <w:tblLook w:val="0400"/>
      </w:tblPr>
      <w:tblGrid>
        <w:gridCol w:w="9749"/>
        <w:tblGridChange w:id="0">
          <w:tblGrid>
            <w:gridCol w:w="9749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16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7"/>
                <w:szCs w:val="17"/>
                <w:rtl w:val="0"/>
              </w:rPr>
              <w:t xml:space="preserve">RELEASE / APPROVAL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Wireframe 01 is presented in this document. No build is to be described as approved or production-ready solely because this specification exists. Do not advance to Wireframe 02 until the founder approves this individual wireframe.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Sources and authoritative references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8"/>
          <w:szCs w:val="18"/>
          <w:u w:val="none"/>
          <w:shd w:fill="auto" w:val="clear"/>
          <w:vertAlign w:val="baseline"/>
          <w:rtl w:val="0"/>
        </w:rPr>
        <w:t xml:space="preserve">Internal: ZoikoShield architecture and demo reference supplied Oct 13, 2026; Zoiko Group Public AI Chatbots Master Product &amp; Engineering Guide v7.7 (Oct 20, 2026); prior ZoikoShield public homepage, demo and navigation design briefs. Public: W3C WCAG 2.2 (https://www.w3.org/TR/WCAG22/); W3C WAI-ARIA dialog pattern (https://www.w3.org/WAI/ARIA/apg/patterns/dialog-modal/); OWASP Top 10 for LLM Applications 2025 (https://genai.owasp.org/llm-top-10/); NIST AI RMF GenAI Profile (https://www.nist.gov/publications/artificial-intelligence-risk-management-framework-generative-artificial-intelligence); ICO AI data minimization (https://ico.org.uk/).</w:t>
      </w:r>
    </w:p>
    <w:sectPr>
      <w:headerReference r:id="rId8" w:type="default"/>
      <w:footerReference r:id="rId9" w:type="default"/>
      <w:pgSz w:h="16834" w:w="11909" w:orient="portrait"/>
      <w:pgMar w:bottom="1037" w:top="1109" w:left="1080" w:right="1080" w:header="475" w:footer="4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2c3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26571"/>
        <w:sz w:val="14"/>
        <w:szCs w:val="14"/>
        <w:u w:val="none"/>
        <w:shd w:fill="auto" w:val="clear"/>
        <w:vertAlign w:val="baseline"/>
        <w:rtl w:val="0"/>
      </w:rPr>
      <w:t xml:space="preserve">INTERNAL • DESIGN FOR APPROVAL    |    ZS-CHAT-WF-001    | 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2c3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2c39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526571"/>
        <w:sz w:val="14"/>
        <w:szCs w:val="14"/>
        <w:u w:val="none"/>
        <w:shd w:fill="auto" w:val="clear"/>
        <w:vertAlign w:val="baseline"/>
        <w:rtl w:val="0"/>
      </w:rPr>
      <w:t xml:space="preserve">ZOIKOSHIELD  /  PUBLIC ASSISTANT  /  WIREFRAME 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72c39"/>
        <w:sz w:val="18"/>
        <w:szCs w:val="18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20" w:lineRule="auto"/>
    </w:pPr>
    <w:rPr>
      <w:rFonts w:ascii="Aptos" w:cs="Aptos" w:eastAsia="Aptos" w:hAnsi="Aptos"/>
      <w:b w:val="1"/>
      <w:bCs w:val="1"/>
      <w:color w:val="103848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20" w:lineRule="auto"/>
    </w:pPr>
    <w:rPr>
      <w:rFonts w:ascii="Aptos" w:cs="Aptos" w:eastAsia="Aptos" w:hAnsi="Aptos"/>
      <w:b w:val="1"/>
      <w:bCs w:val="1"/>
      <w:color w:val="103848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20" w:lineRule="auto"/>
    </w:pPr>
    <w:rPr>
      <w:rFonts w:ascii="Aptos" w:cs="Aptos" w:eastAsia="Aptos" w:hAnsi="Aptos"/>
      <w:b w:val="1"/>
      <w:bCs w:val="1"/>
      <w:color w:val="c04044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20" w:before="220" w:line="240" w:lineRule="auto"/>
    </w:pPr>
    <w:rPr>
      <w:rFonts w:ascii="Play" w:cs="Play" w:eastAsia="Play" w:hAnsi="Play"/>
      <w:b w:val="1"/>
      <w:bCs w:val="1"/>
      <w:color w:val="103848"/>
      <w:sz w:val="62"/>
      <w:szCs w:val="6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