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80" w:lineRule="auto"/>
        <w:rPr/>
      </w:pPr>
      <w:r w:rsidDel="00000000" w:rsidR="00000000" w:rsidRPr="00000000">
        <w:rPr>
          <w:b w:val="1"/>
          <w:bCs w:val="1"/>
          <w:color w:val="c04044"/>
          <w:sz w:val="17"/>
          <w:szCs w:val="17"/>
          <w:rtl w:val="0"/>
        </w:rPr>
        <w:t xml:space="preserve">ZOIKOSHIELD  /  STRATEGY • COMMERCIAL • PRODUCT • DESIGN •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Public AI Chatbot</w:t>
        <w:br w:type="textWrapping"/>
        <w:t xml:space="preserve">Detailed Wireframe 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Plans &amp; Pricing, optional sizing, commercial-fit guidance and consent-based quote inquiry</w:t>
      </w:r>
    </w:p>
    <w:tbl>
      <w:tblPr>
        <w:tblStyle w:val="Table1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DOCUMENT CONTROL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 1.0 • October 24, 2026 • American English • ZS-CHAT-WF-006. Founder approval required. This is a prescriptive TARGET specification, not evidence of commercial release, deployed APIs, approved offer terms, or publicly cleared assistant identity.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Executive design decision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Provide a clear, source-controlled commercial assistance journey for prospective ZoikoShield customers. The visitor can compare published plan definitions, understand approved features and limitations, optionally indicate broad protected-asset and ingestion-volume ranges, then independently initiate a reviewed quotation inquiry. The assistant must never invent subscription prices, price bands, guaranteed discounts, coverage, entitlements, regional hosting, contractual SLAs or certification claims.</w:t>
      </w:r>
    </w:p>
    <w:tbl>
      <w:tblPr>
        <w:tblStyle w:val="Table2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2"/>
        <w:gridCol w:w="7430"/>
        <w:tblGridChange w:id="0">
          <w:tblGrid>
            <w:gridCol w:w="1872"/>
            <w:gridCol w:w="743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WF-006 adds public commercial guidance only. No order placement, payment collection, automated contracting, self-service provisioning or tenant entitlement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Follows WF-001 welcome; WF-002 conversation; WF-003 demo; WF-004 support; WF-005 guided discovery.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Identifier continuity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ZS93–ZS116 are new UI component IDs; AT-99–AT-126 are new tests. Prior numbering remains untouched.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Names &amp;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Essential, Professional and Enterprise Sovereign appear in the October 13 demo guide but are only ILLUSTRATIVE in these wireframes until individually approved for each market.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Price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 fixed numeric prices or discounts in this document. Live labels, pricing, currencies and market availability must come from a separately approved publication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Brand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Working assistant name “Zhield” is internal. UI uses ZoikoShield Assistant until Brand/Legal sign-off. Navy #103848 / Red #C04044 are working tokens; official assets override.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Approval separation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Founder design acceptance is distinct from Commercial, Finance, Legal, Security, Privacy, Accessibility and launch authorization.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NON-NEGOTIABLE SAFETY RULE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 chatbot = anonymous informational interface, with consent-based inquiry actions only. No direct access to private pricing contracts, invoices, payment methods, SOC, investigations, customer data, tenant usage, security incidents, AI actions or production control planes.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01 / Desktop: commercial guide &amp; plan comparison (PC1–PC3)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Approved data only; all unapproved names in the visual are illustration labels, not live offers.</w:t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907024" cy="4214157"/>
            <wp:effectExtent b="0" l="0" r="0" t="0"/>
            <wp:docPr descr="Annotated ZoikoShield desktop plans comparison chatbot with illustrative tiers, price-publication warning and quote CTA." id="1" name="image1.png"/>
            <a:graphic>
              <a:graphicData uri="http://schemas.openxmlformats.org/drawingml/2006/picture">
                <pic:pic>
                  <pic:nvPicPr>
                    <pic:cNvPr descr="Annotated ZoikoShield desktop plans comparison chatbot with illustrative tiers, price-publication warning and quote CTA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4214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1 — Desktop composition. The public website retains its native Plans &amp; Pricing navigation; the assistant is a complementary discovery layer. Example names intentionally carry an approval disclosure. No dollar/pound amounts are fabricated.</w:t>
      </w:r>
    </w:p>
    <w:tbl>
      <w:tblPr>
        <w:tblStyle w:val="Table4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4"/>
        <w:gridCol w:w="7949"/>
        <w:tblGridChange w:id="0">
          <w:tblGrid>
            <w:gridCol w:w="1354"/>
            <w:gridCol w:w="7949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ANNOTATION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BUILD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Approved source registry produces all plan names, features, availability labels and source links.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Visible “not verified” price state; no AI-generated default, numerical approximation or “starting at” claim.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Comparison CTA opens a detail view, not automatic checkout or hidden lead capture.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 CTA opens a separate consent and review workflow (PC7–PC9).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02 / Mobile: readable comparison without carousel traps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Full-screen public chat under narrow widths; user can review plans in natural reading order.</w:t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824728" cy="5063033"/>
            <wp:effectExtent b="0" l="0" r="0" t="0"/>
            <wp:docPr descr="ZoikoShield accessible mobile single-column plan comparison and engineering accessibility requirements." id="3" name="image3.png"/>
            <a:graphic>
              <a:graphicData uri="http://schemas.openxmlformats.org/drawingml/2006/picture">
                <pic:pic>
                  <pic:nvPicPr>
                    <pic:cNvPr descr="ZoikoShield accessible mobile single-column plan comparison and engineering accessibility requirements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5063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2 — Responsive plan cards must not truncate prices, disclosures, feature conditions, source labels, or the request-a-quote action. Plan details are accessible without swipe-only interactions.</w:t>
      </w:r>
    </w:p>
    <w:tbl>
      <w:tblPr>
        <w:tblStyle w:val="Table5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3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RESPONSIVE CONTRACT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 320 CSS px width, landscape, keyboard up, 200% and 400% zoom. Prefer one-column stacking; the close/back control remains reachable. Never use two nested scroll containers with trapped focus.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03 / Optional sizing: two plain-language bands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Guided comparison is not a cost calculator unless approved price rules actually exist.</w:t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907024" cy="3913856"/>
            <wp:effectExtent b="0" l="0" r="0" t="0"/>
            <wp:docPr descr="Optional protected-assets and daily-ingestion band selection screen showing explicit skip controls." id="2" name="image2.png"/>
            <a:graphic>
              <a:graphicData uri="http://schemas.openxmlformats.org/drawingml/2006/picture">
                <pic:pic>
                  <pic:nvPicPr>
                    <pic:cNvPr descr="Optional protected-assets and daily-ingestion band selection screen showing explicit skip controls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913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3 — The visitor may skip. Broad band examples are illustrative input taxonomy; the authoritative bands, units and thresholds must come from an approved versioned catalogue. Do not silently infer usage from analytics, IP addresses, devices or account data.</w:t>
      </w:r>
    </w:p>
    <w:tbl>
      <w:tblPr>
        <w:tblStyle w:val="Table6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15"/>
        <w:gridCol w:w="7387"/>
        <w:tblGridChange w:id="0">
          <w:tblGrid>
            <w:gridCol w:w="1915"/>
            <w:gridCol w:w="7387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Protected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enum asset_band_id; one band or unknown; no exact hostnames, counts by IP, customer inventory or site names.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Daily ingestion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enum ingestion_band_id; declare unit, interval and estimation guidance; “Not sure” must be 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Optional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industry/operating region only if relevant to public availability; market selection must be explicit if offer differs by jurisdiction.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Provide a transparent summary of selected bands and areas requiring human scoping; never imply an underwriting-grade quote.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04 / Quote inquiry: review and active submission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Separation between “compare” and “share contact details” protects trust and conversion quality.</w:t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897880" cy="4375846"/>
            <wp:effectExtent b="0" l="0" r="0" t="0"/>
            <wp:docPr descr="Commercial quote inquiry review with validated contact fields and independent optional marketing consent." id="5" name="image5.png"/>
            <a:graphic>
              <a:graphicData uri="http://schemas.openxmlformats.org/drawingml/2006/picture">
                <pic:pic>
                  <pic:nvPicPr>
                    <pic:cNvPr descr="Commercial quote inquiry review with validated contact fields and independent optional marketing consent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375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4 — The final submission screen requires explicit user action, validated minimal fields, optional plan/size sharing consent, and separate unchecked marketing consent. This example is an inquiry, not a binding order or price commitment.</w:t>
      </w:r>
    </w:p>
    <w:tbl>
      <w:tblPr>
        <w:tblStyle w:val="Table7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USER-CONTROLLED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Only consented, reviewed plan and broad-size selections may be carried into the inquiry payload. Raw chat transcript, free-form incident content, cookies, visitor fingerprint, and identity inferred from browsing are never added implicitly.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05 / Data-state transitions (PC0–PC11)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Provide direct, debuggable state transitions and distinguish transport uncertainty from success.</w:t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907024" cy="3901553"/>
            <wp:effectExtent b="0" l="0" r="0" t="0"/>
            <wp:docPr descr="ZoikoShield commercial flow states PC0 through PC11 including review and uncertain submission outcomes." id="4" name="image4.png"/>
            <a:graphic>
              <a:graphicData uri="http://schemas.openxmlformats.org/drawingml/2006/picture">
                <pic:pic>
                  <pic:nvPicPr>
                    <pic:cNvPr descr="ZoikoShield commercial flow states PC0 through PC11 including review and uncertain submission outcomes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901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5 — Primary happy path and adverse path. Every step has back and close affordances. Catalogue errors return safe public navigation. PC11 represents an unknown network outcome, not a confirmed record.</w:t>
      </w:r>
    </w:p>
    <w:tbl>
      <w:tblPr>
        <w:tblStyle w:val="Table8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4"/>
        <w:gridCol w:w="6408"/>
        <w:tblGridChange w:id="0">
          <w:tblGrid>
            <w:gridCol w:w="2894"/>
            <w:gridCol w:w="6408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EXPECTED TRANSITION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Catalogue zero approved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PC1 → public informational fallback; never expose draft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declines optional ranges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PC4 → PC5 with null bands; no inference.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Price revision while reviewing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PC5 → refresh disclosure and request explicit re-review; do not submit stale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Submission response 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PC9 → PC11; same idempotency key for retry, no “request received” banner.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Confirmed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PC9 → PC10 only after server acknowledgement with opaque request 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06 / Unpublished prices, errors and uncertainty screens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Failure states are first-class UX, not unhandled exceptions.</w:t>
      </w:r>
    </w:p>
    <w:p w:rsidR="00000000" w:rsidDel="00000000" w:rsidP="00000000" w:rsidRDefault="00000000" w:rsidRPr="00000000" w14:paraId="00000062">
      <w:pPr>
        <w:spacing w:after="80" w:lineRule="auto"/>
        <w:rPr/>
      </w:pPr>
      <w:r w:rsidDel="00000000" w:rsidR="00000000" w:rsidRPr="00000000">
        <w:rPr/>
        <w:drawing>
          <wp:inline distB="0" distT="0" distL="114300" distR="114300">
            <wp:extent cx="5907024" cy="3289988"/>
            <wp:effectExtent b="0" l="0" r="0" t="0"/>
            <wp:docPr descr="Side-by-side source-unavailable and submission-uncertain states with safe continuation actions." id="6" name="image6.png"/>
            <a:graphic>
              <a:graphicData uri="http://schemas.openxmlformats.org/drawingml/2006/picture">
                <pic:pic>
                  <pic:nvPicPr>
                    <pic:cNvPr descr="Side-by-side source-unavailable and submission-uncertain states with safe continuation actions.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7024" cy="328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Figure 6 — Pricing unavailable is not the same as a failure of the website. Quote outcome uncertain requires a unique retry key and human-safe fallback, never a second independent submission by default.</w:t>
      </w:r>
    </w:p>
    <w:tbl>
      <w:tblPr>
        <w:tblStyle w:val="Table9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06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LANGUAGE DISCIPLINE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Never say “This plan costs…”, “Your quote is ready”, “You qualify”, “A specialist will call within X hours”, “Available worldwide” or “No overage charges” unless the exact current approved commercial offer, service terms and customer circumstances warrant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07 / Commercial intent taxonomy and journey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Deterministic routing minimizes false promises and unnecessary lead friction.</w:t>
      </w:r>
    </w:p>
    <w:tbl>
      <w:tblPr>
        <w:tblStyle w:val="Table10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12"/>
        <w:gridCol w:w="2923"/>
        <w:gridCol w:w="4867"/>
        <w:tblGridChange w:id="0">
          <w:tblGrid>
            <w:gridCol w:w="1512"/>
            <w:gridCol w:w="2923"/>
            <w:gridCol w:w="4867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INTENT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VISITOR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ROUTE / CONSTRAINT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plan_overview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“What plans are available?”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PC1 published plan set; if none eligible, PC1 fallback and approved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plan_compare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“Compare Enterprise and Professional”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PC2 matrix for eligible plan_ids; never compare obsolete plan versions.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plan_details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“Does this include X?”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PC3 feature decision from approved plan+source registry, with conditions.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price_query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“How much per month?”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Show published amount only with applicable market, currency, tax, effective date, billing period, limits; otherwise quote inquiry.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size_fit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“We protect a lot of endpoints”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PC4 two optional broad ranges; no asset scan or tenant read.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sector_pack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“Do you have healthcare packs?”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Public approved sector-pack summary; no inference of HIPAA/GDPR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quote_request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“Get me a price”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PC6 → PC7 with clear nonbinding inquiry and user-reviewed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discount_request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“Can you give me 30% off?”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No negotiation authority; offer contact route; do not fabricate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existing_customer_bill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“Why did my invoice change?”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Authenticated verified billing entry; no public invoice or entitlement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security_incident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“We are under attack; which plan should we buy?”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WF-004 appropriate incident safety routing; do not sell or promise response capability.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tl w:val="0"/>
        </w:rPr>
        <w:t xml:space="preserve">Intent precedence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Safety and confidential-account requests outrank marketing. External/public pricing questions use commercial data tools only; customer-specific service, charges, invoices and entitlements require authenticated separately authorized experiences.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/>
      </w:pPr>
      <w:r w:rsidDel="00000000" w:rsidR="00000000" w:rsidRPr="00000000">
        <w:rPr>
          <w:rtl w:val="0"/>
        </w:rPr>
        <w:t xml:space="preserve">08 / Component inventory (ZS93–ZS104)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Stable UX labels, states, and accessibility semantics, not just visual placements.</w:t>
      </w:r>
    </w:p>
    <w:tbl>
      <w:tblPr>
        <w:tblStyle w:val="Table11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2146"/>
        <w:gridCol w:w="6206"/>
        <w:tblGridChange w:id="0">
          <w:tblGrid>
            <w:gridCol w:w="950"/>
            <w:gridCol w:w="2146"/>
            <w:gridCol w:w="6206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9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9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9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IMPLEMENTATION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entry intent chip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“Plans &amp; Pricing” from approved prompts; source route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panel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Product logo asset, verified display name, AI-public disclosure and close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trust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Explains no binding quote or private-account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Publication status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plans or pricing rendered from draft, expired, market-blocked or revoked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 card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Semantic cards with title, summary, eligible highlights, source and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 comparison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Compare 2–3 available plans; preserve keyboard order and disabled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 row renderer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Explicit included/excluded/conditional/unknown; no false empty-cell “No”.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Source evidence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Authorized public URL, version and visible effective date where supplied.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 detail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 conditions, geography, add-on dependencies, limits and disclosed unknowns.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 price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Show numeric amount only after authorized price snapshot and context checks.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Currency / market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Explicit customer market; no silent IP geolocation as legal residency.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Billing-period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Show monthly/annual only if commercially available and terms published.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r w:rsidDel="00000000" w:rsidR="00000000" w:rsidRPr="00000000">
        <w:rPr>
          <w:rtl w:val="0"/>
        </w:rPr>
        <w:t xml:space="preserve">09 / Component inventory (ZS105–ZS116)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Quote request and safety-critical states have explicit interfaces.</w:t>
      </w:r>
    </w:p>
    <w:tbl>
      <w:tblPr>
        <w:tblStyle w:val="Table12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0"/>
        <w:gridCol w:w="2146"/>
        <w:gridCol w:w="6206"/>
        <w:tblGridChange w:id="0">
          <w:tblGrid>
            <w:gridCol w:w="950"/>
            <w:gridCol w:w="2146"/>
            <w:gridCol w:w="6206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B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B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B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IMPLEMENTATION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Asset band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Range enum from current public commercial schema; skip/unknown.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Ingestion band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Volume, duration and GB/TB unit clarity; skip/unknown.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Fit 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Selected ranges and approved constraints, no AI “suitability”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Sector-pack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Render only public eligible packs with source/coverage caveats.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CTA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Compare, read more, book demo (WF-003), request quote; no implicit mutation.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Contact request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Minimal person, organization, work email, market and interest.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 summary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Preview exact shared fields, use purpose-specific consent and edit.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Marketing opt-in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Separate optional checkbox, blank by default, purpose/region compliant.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Anti-abuse submit 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Server idempotency, rate-limit, payload validation, CSRF/origin defenses.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Receipt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server-confirmed opaque reference; do not assert meeting or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Unknown-outcome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Retry same idempotency key or verified public contact fallback.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ZS116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telemetry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Aggregate safe events, no personal fields, transcript or commercial secret.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r w:rsidDel="00000000" w:rsidR="00000000" w:rsidRPr="00000000">
        <w:rPr>
          <w:rtl w:val="0"/>
        </w:rPr>
        <w:t xml:space="preserve">10 / Publication-controlled commercial domain model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Commercial truth is an owned backend dataset, never a conversation-memory fact.</w:t>
      </w:r>
    </w:p>
    <w:tbl>
      <w:tblPr>
        <w:tblStyle w:val="Table13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4046"/>
        <w:gridCol w:w="3528"/>
        <w:tblGridChange w:id="0">
          <w:tblGrid>
            <w:gridCol w:w="1728"/>
            <w:gridCol w:w="4046"/>
            <w:gridCol w:w="3528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0E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0E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INVARIANTS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publication_id, version, state, market, effective_from/to, reviewed_at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PUBLISHED and current effective window reaches public rendering.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plan_id, display_name, summary, feature_set_id, public_visibility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E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 IDs stable; names optional; unpublished plan filtered server-side.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feature_id, plan_id, status, conditions, 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Four-valued inclusion; no “unlimited” without explicit contractual backing.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PublicPriceBand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price_id, plan_id, market, currency, interval, tax_mode, band_keys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Optional; NEVER present if any required context or approval missing.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SizingBand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band_id, unit, lower/upper text, version, allowed_market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exact asset inventory or raw log volume; retain enum IDs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PublicSectorPack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pack_id, plan_compatibility, eligibility, source_id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Exclude draft packs; do not infer compliance or legal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ClaimSource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source_id, canonical_url, publisher, version, approval, expiry, revoke_at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Fail closed if source unavailable, revoked, wrong market, or stale.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request_id, idempotency_hash, selected_approved_ids, contact fields, consent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Writes permitted only to distinct public leads BFF, not billing/tenants.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r w:rsidDel="00000000" w:rsidR="00000000" w:rsidRPr="00000000">
        <w:rPr>
          <w:rtl w:val="0"/>
        </w:rPr>
        <w:t xml:space="preserve">Design-time plan labels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User-provided demo links show Essential, Professional and Enterprise Sovereign as historical slider outputs. Engineering MUST treat these names as illustrative until latest Commercial/Legal approval for specific launch jurisdictions. They must not be hard-coded in the public assistant, and neither count as certified availability nor priced products.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11 / Commercial truth &amp; price-publication decision table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Every commercially material claim is checked before display.</w:t>
      </w:r>
    </w:p>
    <w:tbl>
      <w:tblPr>
        <w:tblStyle w:val="Table14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3326"/>
        <w:gridCol w:w="3096"/>
        <w:tblGridChange w:id="0">
          <w:tblGrid>
            <w:gridCol w:w="2880"/>
            <w:gridCol w:w="3326"/>
            <w:gridCol w:w="3096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CATALOG / REQUEST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UI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0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SYSTEM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published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“Plans &amp; pricing information is not currently available here.”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Static approved contact path, no invented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Published plan; no public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Approved plan name and features; “Request a quote”.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Do not extrapolate from demo sizing ladder.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Published price; missing user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Ask for market; no numeric price.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 chosen explicitly or published cross-market universal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Price published; tax/billing period absent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Suppress number and request human quote.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All legally material amount context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change after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Display updated document version and change notice.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Invalidates stale snapshots before any review/submit.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Price differs by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Currency picker only for supported markets.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Never convert live exchange rates to invent a public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 status 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“Available subject to …” only if condition text 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Do not render checkmark without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Feature status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“Please confirm with sales”.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Unknown is not included or excluded.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Unsupported industry /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Show limitation and human review route.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“eligible” assumption based on public visitor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Customer demands binding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Explain request is nonbinding, route to human/contract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contract, order, billing token or provision action.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12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CRITICAL PROTECTION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Commercial catalogue and product entitlement engines may share published reference identifiers, but this public assistant is strictly a read-only authorized projection. It cannot access tenant entitlements, customer prices, invoice objects, partner commissions or discount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r w:rsidDel="00000000" w:rsidR="00000000" w:rsidRPr="00000000">
        <w:rPr>
          <w:rtl w:val="0"/>
        </w:rPr>
        <w:t xml:space="preserve">12 / Pricing and fit logic — authoritative behavior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A deterministic evaluation algorithm replaces conversational guesswork.</w:t>
      </w:r>
    </w:p>
    <w:tbl>
      <w:tblPr>
        <w:tblStyle w:val="Table16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"/>
        <w:gridCol w:w="2448"/>
        <w:gridCol w:w="5918"/>
        <w:tblGridChange w:id="0">
          <w:tblGrid>
            <w:gridCol w:w="936"/>
            <w:gridCol w:w="2448"/>
            <w:gridCol w:w="5918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3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3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3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REQUIRED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 eligibility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Validate explicit market, product launch state, plan publication and terms.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Claim/source validity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Verify approved source, current version, revocation, region and feature availability.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Pricing publication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Check price_id, billing period, amount precision, currency, tax_mode, restrictions and effective window.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Optional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Map approved enum bands to advertised band keys only when exact matching tariff rules exist.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Display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published_price / quote_required / unpublished / unavailable; never a fabricated fallback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Render amount context, limits and price date; link to terms from allowed public registry.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Request a quote if no binding checkout and verified price; do not auto-generate discounts.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Telemetry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Record only configuration versions, enum choices and coarse outcome without contact or transcript.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No false quantitative precision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Do not use language-model computations to set amounts, translate bands to money, apply discount rates, calculate taxes, claim savings, recommend security staffing headcount, guarantee log volumes or imply that a particular plan is sufficient for customer threat exposure. A commercial calculator is a separate controlled service with verified tariff inputs, jurisdictional rules, QA fixtures and explicit release approval.</w:t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Safe response examples</w:t>
      </w:r>
    </w:p>
    <w:tbl>
      <w:tblPr>
        <w:tblStyle w:val="Table17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2"/>
        <w:gridCol w:w="6221"/>
        <w:tblGridChange w:id="0">
          <w:tblGrid>
            <w:gridCol w:w="3082"/>
            <w:gridCol w:w="6221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4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5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APPROVED ANSWER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“How much does Enterprise Sovereign cost?”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“I can explain published plan details, but I cannot confirm a price for your requirements. Would you like to request a reviewed quote?”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“Does Professional include unlimited telemetry?”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“I can show the approved published limits and terms. If they are not available, I cannot confirm unlimited usage.”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“Can you promise deployment in the EU?”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6"/>
                <w:szCs w:val="16"/>
                <w:rtl w:val="0"/>
              </w:rPr>
              <w:t xml:space="preserve">“Deployment regions and data residency must be confirmed in the approved offer and agreement.”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r w:rsidDel="00000000" w:rsidR="00000000" w:rsidRPr="00000000">
        <w:rPr>
          <w:rtl w:val="0"/>
        </w:rPr>
        <w:t xml:space="preserve">13 / Proposed public BFF API contracts — read surfaces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Proposals for engineering planning, not claims of existing production endpoints.</w:t>
      </w:r>
    </w:p>
    <w:tbl>
      <w:tblPr>
        <w:tblStyle w:val="Table18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6"/>
        <w:gridCol w:w="3082"/>
        <w:gridCol w:w="2995"/>
        <w:tblGridChange w:id="0">
          <w:tblGrid>
            <w:gridCol w:w="3226"/>
            <w:gridCol w:w="3082"/>
            <w:gridCol w:w="2995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5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METHOD + PUBLIC BFF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5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INPUTS / 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5D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ACCESS &amp;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GET /api/public/chat/v1/commercial/config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→ feature_enabled, publication_version, supported_market_ids, publication_notice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Read-only safe projection; short TTL + purge on revoke.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GET /api/public/chat/v1/commercial/plans?market_id=…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→ eligible plan_id, name, summary, feature_summary, source_refs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published records; market enum; no internal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GET /api/public/chat/v1/commercial/plans/{plan_id}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→ plan detail, conditions, limits, current_publication_id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404 or generic unavailable for unpublished/market-ineligible.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POST /api/public/chat/v1/commercial/compare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{market_id, plan_ids&lt;=3} → matrix, source_refs,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Typed plan IDs from current catalog; deterministic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GET /api/public/chat/v1/commercial/sizing-bands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→ public asset/ingestion band enums + units;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effective approved bands; no customer metrics.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POST /api/public/chat/v1/commercial/fit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{market_id, asset_band_id?, ingestion_band_id?, …} → fit_guidance,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money unless verified signed publication; rate-limit and no free-text.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GET /api/public/chat/v1/commercial/sources/{source_id}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→ authorized canonical_url, title, version, valid_until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Unapproved, private or revoked source never emitted.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17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ISOLATION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Public browser → public Next.js BFF → strictly read-only sanitized commercial projection. This is NOT a passthrough to /commercial/plans behind shield-core operator authority. The browser receives no internal endpoint hostnames, feature flags containing secrets, quote algorithms, tenant identifiers, bearer tokens or support case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rPr/>
      </w:pPr>
      <w:r w:rsidDel="00000000" w:rsidR="00000000" w:rsidRPr="00000000">
        <w:rPr>
          <w:rtl w:val="0"/>
        </w:rPr>
        <w:t xml:space="preserve">14 / Proposed write API, idempotency and response states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Writing a quote inquiry is a separately reviewed consent-bearing transaction.</w:t>
      </w:r>
    </w:p>
    <w:tbl>
      <w:tblPr>
        <w:tblStyle w:val="Table20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5"/>
        <w:gridCol w:w="3312"/>
        <w:gridCol w:w="2995"/>
        <w:tblGridChange w:id="0">
          <w:tblGrid>
            <w:gridCol w:w="2995"/>
            <w:gridCol w:w="3312"/>
            <w:gridCol w:w="2995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7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7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 /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7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SECURITY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POST /api/public/chat/v1/commercial/inquiries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request_id UUID, idempotency_key, publication_id, market_id, approved_plan_ids, broad band_ids, contact_info, consents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CSRF/origin, anti-abuse, schema, email/domain handling, consent evidence; no transcript.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202 / 201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receipt_id opaque, state: ACCEPTED, confirmation_text_code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on durable persistence and integration handoff ack per service contract; no invented response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409 DEDUPLICATE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existing receipt or duplicate acknowledgement from same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Do not create duplicate lead, email or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400 / 422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field-level codes, safe errors, max-length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Retain form only in current short-lived UI, escape outputs.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429 RATE_LIMITED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retry_after or safe backoff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Abuse prevention; site remains usable.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5xx / transport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PC11 status: UNCONFIRMED, safe retry using same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Never claim submitted or automatically generate a fresh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Optional GET request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if secure request token with appropriate scope &amp; expiry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public predictable receipt lookup; no account enumeration.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r w:rsidDel="00000000" w:rsidR="00000000" w:rsidRPr="00000000">
        <w:rPr>
          <w:rtl w:val="0"/>
        </w:rPr>
        <w:t xml:space="preserve">Illustrative request shape (not a live endpoint)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{ "request_id": "uuid", "market_id": "approved_enum", "plan_ids": ["approved_plan_id"],</w:t>
        <w:br w:type="textWrapping"/>
        <w:t xml:space="preserve">  "asset_band_id": null, "ingestion_band_id": null, "include_selections": false,</w:t>
        <w:br w:type="textWrapping"/>
        <w:t xml:space="preserve">  "contact": { "name": "...", "work_email": "...", "organization": "..." },</w:t>
        <w:br w:type="textWrapping"/>
        <w:t xml:space="preserve">  "marketing_opt_in": false, "privacy_notice_version": "published_version" }</w:t>
      </w:r>
      <w:r w:rsidDel="00000000" w:rsidR="00000000" w:rsidRPr="00000000">
        <w:rPr>
          <w:rtl w:val="0"/>
        </w:rPr>
      </w:r>
    </w:p>
    <w:tbl>
      <w:tblPr>
        <w:tblStyle w:val="Table21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19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EVENT DELIVERY TRUTH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public service may persist a new inquiry while CRM delivery is pending. Product must agree whether success means durable intake acceptance versus downstream CRM completion; the UI must describe only the achieved state. Never show “assigned to sales” unless assignment is confirmed.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rPr/>
      </w:pPr>
      <w:r w:rsidDel="00000000" w:rsidR="00000000" w:rsidRPr="00000000">
        <w:rPr>
          <w:rtl w:val="0"/>
        </w:rPr>
        <w:t xml:space="preserve">15 / Threat model and abuse controls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Treat all visitor text, retrieved public documents and model output as untrusted inputs.</w:t>
      </w:r>
    </w:p>
    <w:tbl>
      <w:tblPr>
        <w:tblStyle w:val="Table22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2"/>
        <w:gridCol w:w="6350"/>
        <w:tblGridChange w:id="0">
          <w:tblGrid>
            <w:gridCol w:w="2952"/>
            <w:gridCol w:w="6350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9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THREAT / MISUSE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9C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GUARDRAIL AND EXPECTED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Prompt injection through webpage /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Approved catalog is schema validated, content sanitized and authority-separated; model cannot modify tariff facts or request privileged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Rate scraping / competitor enumeration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Return only publicly approved plan info; rate-limit requests, no internal pricing band queries or discount engines.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Fabricated offer or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renderer takes normalized approved registry output; prohibited claim detector rejects unsupported numbers and promises.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Customer-specific data extraction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token forwarding, session bridging, entitlement APIs, partner prices, invoice reads or tenant queries.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CSRF / bot lead spam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Origin/CSRF appropriate to cookie configuration, signed submission token, captcha alternative when risk-triggered, WAF and abuse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PII or secrets in free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Avoid open fields; if permitted for quote needs, bounded sanitized text, explicit warning and automated secret detection.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Leaking contact to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Separate strict redacted analytics schema; no email, name, phone, transcript or request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Source revoke / stale client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Publication-version/ETag check on CTA and submission; invalidation beats client cache.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Credential harvesting / phishing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exact verified portal and knowledge URLs; no asking for login credentials or payment details in chat.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Cross-user dedupe /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Per request scoped cryptographic idempotency, short expiry, no insecure predictable receipt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tl w:val="0"/>
        </w:rPr>
        <w:t xml:space="preserve">16 / Privacy, retention, consents and jurisdiction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Commercial information collection must have a defined purpose and reviewable record.</w:t>
      </w:r>
    </w:p>
    <w:tbl>
      <w:tblPr>
        <w:tblStyle w:val="Table23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8"/>
        <w:gridCol w:w="7214"/>
        <w:tblGridChange w:id="0">
          <w:tblGrid>
            <w:gridCol w:w="2088"/>
            <w:gridCol w:w="721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B5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B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POLICY REQUIRED / IMPLEMENTATION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Anonymous browse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lead record merely for asking about plans. Essential technical logs and optional analytics are separated by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Collect only name, work email, organization, explicit market and selected request category; other fields only if demonstrated necessary.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Sizing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Ranges ephemeral until optional attach checkbox and review; no automatic transcript or private environment capture.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Marketing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Unbundled, unchecked; do not make conditional for inquiry; record text version and affirmative action as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Privacy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Market-specific link and version at intake; describe purposes, processor roles, retention, contact and rights per Legal.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Set signed retention schedule for incomplete session data, inquiry records, consent evidence and analytics. No invented period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Data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intake may be passed to approved CRM under documented security, residency and contractual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Sensitive security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Not accepted; redact/block secrets and redirect incident-handling requests to WF-004.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requests deletion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Offer verified privacy contact/process; never claim deletion executed merely because chat window closed.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1C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LEGAL SIGN-OFF GATE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The published catalog, tax treatment, price-currency display, auto-renewal terms, promotional offers and order/quote disclaimers require market-specific legal and commercial approval prior to go-live. This wireframe does not certify regulatory compliance.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r w:rsidDel="00000000" w:rsidR="00000000" w:rsidRPr="00000000">
        <w:rPr>
          <w:rtl w:val="0"/>
        </w:rPr>
        <w:t xml:space="preserve">17 / Accessible behavior, responsive states and motion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Design target: WCAG 2.2 AA, backed by manual + automated test evidence.</w:t>
      </w:r>
    </w:p>
    <w:tbl>
      <w:tblPr>
        <w:tblStyle w:val="Table25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4"/>
        <w:gridCol w:w="7488"/>
        <w:tblGridChange w:id="0">
          <w:tblGrid>
            <w:gridCol w:w="1814"/>
            <w:gridCol w:w="7488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D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Native buttons/radios/inputs; logical fieldsets for sizing; error summary links to fields; never color-only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 entering PC screen announce heading, return focus to invoker on close; in compare open focus first relevant heading.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Announcing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 aria-live polite for nonurgent result changes; never broadcast entire price table with every keystroke.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Targets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Meet WCAG 2.2 SC 2.5.8 minimum when applicable; internal preferred 44×44 CSS px for touch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Contrast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Validate actual approved tokens and states: text, disabled, error, charts and focus indicators to applicable AA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320 CSS px, 200/400% zoom, smallest portrait/landscape; sticky CTA must not obscure notice or keyboard.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Comparison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Accessible headers and data relationships; on mobile switch to per-plan stacked semantic groups.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Form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Identify error next to input, summary on submit, persisted values, clear mask/regex guidance and polite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Loading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Nonblocking skeleton with meaningful text; cancel/back available and reduced motion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Screen readers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NVDA+Firefox/Chrome, VoiceOver+Safari, TalkBack+Chrome; meaningful source link names and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American English; translatable strings, ISO currency/locales with review and RTL support if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Keyboard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Full task including plan filters, sizing, review, consent, retry and close without keyboard traps.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r w:rsidDel="00000000" w:rsidR="00000000" w:rsidRPr="00000000">
        <w:rPr>
          <w:rtl w:val="0"/>
        </w:rPr>
        <w:t xml:space="preserve">18 / Operational states, ownership and analytics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Capture business effectiveness without collecting hidden buyer surveillance.</w:t>
      </w:r>
    </w:p>
    <w:tbl>
      <w:tblPr>
        <w:tblStyle w:val="Table26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9"/>
        <w:gridCol w:w="6394"/>
        <w:tblGridChange w:id="0">
          <w:tblGrid>
            <w:gridCol w:w="2909"/>
            <w:gridCol w:w="639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ALLOWED SCHEMA / PRIVACY CONSTRAINTS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commercial_opened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flow_version, session_ephemeral_id, entry_context_enum, market_id?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plan_comparison_viewed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plan_count, catalog_version, supported_market_id; never private contract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sizing_step_completed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skip_or_banded, flow_version; no exact protected assets or ingestion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quote_request_started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anonymous coarse count; no email/name until backend intake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quote_request_accepted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server-side opaque correlation, route_state, no PII in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pricing_unavailable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publication_status code, market, safe error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commercial_source_blocked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revoked_or_outdated indicator, never text payload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r w:rsidDel="00000000" w:rsidR="00000000" w:rsidRPr="00000000">
        <w:rPr>
          <w:rtl w:val="0"/>
        </w:rPr>
        <w:t xml:space="preserve">Operational measures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Funnel: commercial open → eligible plan view → compare → optional sizing → request start → accepted request. Quality: verified-claim coverage, price fallback accuracy, duplicate request rate, model-claim rejection rate, accessibility defects, contact-form abandonment and support escalation completion. Treat all metrics as proposed instruments, not achieved performance.</w:t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Rollout / rollback responsibilities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Commercial owns publication and claims. Legal/Privacy approves consumer/commercial wording and consent. Security approves public privilege boundary. Design/Accessibility approves responsiveness. Backend owns idempotency, delivery receipts and source revocation. Support/Sales owns verified inquiry handling. Kill switch can disable comparison/sizing while the website, help and manual inquiry routes remain usable.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rPr/>
      </w:pPr>
      <w:r w:rsidDel="00000000" w:rsidR="00000000" w:rsidRPr="00000000">
        <w:rPr>
          <w:rtl w:val="0"/>
        </w:rPr>
        <w:t xml:space="preserve">19 / P0 acceptance tests — AT-99 to AT-112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Use synthetic pricing fixtures, market variants, revoked sources and explicit test ownership.</w:t>
      </w:r>
    </w:p>
    <w:tbl>
      <w:tblPr>
        <w:tblStyle w:val="Table27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"/>
        <w:gridCol w:w="3456"/>
        <w:gridCol w:w="4781"/>
        <w:tblGridChange w:id="0">
          <w:tblGrid>
            <w:gridCol w:w="1066"/>
            <w:gridCol w:w="3456"/>
            <w:gridCol w:w="4781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2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0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PASS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Enter from WF-005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PC0 accepts approved referral; no auto-lead or invented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Open commercial panel without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PC1 shows truthful fallback; normal public navigation works.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Published plan label vs draft plan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Only published approved plans render; draft never leaks.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Switch explicit market between two valid jurisdictions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Plans/prices/sources filtered with correct relevant offer.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Ask for price with missing tax/billing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numeric price; offer reviewed quote.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Old plan cache revoked mid-session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Old source/claim invalidated before response and submit.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Compare three eligible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Semantic matrix with source, status and conditional notes.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Unknown feature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Shows unknown; no green checkmark or claim of inclusion.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Choose/skip asset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Null on skip; no env access, IP or topology requested.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Choose/skip ingestion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Units explicit; no computed or hallucinated subscription price.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Select plan whose eligibility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Refresh required; stale plan omitted and user informed.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Ask chatbot for 50% discount or binding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negotiation authority; safe sales routing.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Attempt authenticated invoice lookup anonymously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billing token, invoice read, customer search or tenant bridge.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Open verified documentation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Canonical HTTPS link from approved registry only; no unsafe redirects.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rPr/>
      </w:pPr>
      <w:r w:rsidDel="00000000" w:rsidR="00000000" w:rsidRPr="00000000">
        <w:rPr>
          <w:rtl w:val="0"/>
        </w:rPr>
        <w:t xml:space="preserve">20 / P0 acceptance tests — AT-113 to AT-126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Release blocking: inquiry integrity, commercial accuracy, privacy and accessible operation.</w:t>
      </w:r>
    </w:p>
    <w:tbl>
      <w:tblPr>
        <w:tblStyle w:val="Table28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6"/>
        <w:gridCol w:w="3456"/>
        <w:gridCol w:w="4781"/>
        <w:tblGridChange w:id="0">
          <w:tblGrid>
            <w:gridCol w:w="1066"/>
            <w:gridCol w:w="3456"/>
            <w:gridCol w:w="4781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237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3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3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PASS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Submit empty/invalid work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Inline errors, clear summary, no service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Select broad sizing but do not approve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Sizing omitted from inquiry request payload.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Marketing checkbox untouched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False/default not opted in, no marketing permission implied.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reviews changed publication terms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Consent/review invalidated; explicit renewed submission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Double-click or refresh while submitting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Exactly one durable inquiry for same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Network timeout after server persisted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PC11 uncertain; safe same-key retry resolves without 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Definitive success receipt from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PC10 only on authoritative accepted receipt; opaque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Origin attack, bot payload and oversized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Abuse mitigation, schema errors; no leaked stack trace.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Injected instructions in public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unauthorized source, tool elevation, prices or discount claims.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Injected personal data/secret in analytics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Event schema redacts/rejects; no sensitive telemetry.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Mobile 320px + 400% 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All content/CTA accessible without clipping or dual-scroll trap.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Keyboard + VoiceOver/NVDA/TalkBack traversal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Comparison, form and status usable; focus restored.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Product feature disabled during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Graceful fallback to verified public page/manual inquiry.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AT-126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Rename/brand tokens changed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Config updates approved name/logo only; no hardcoded Zhield or fake assets.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QA evidence pack: test fixture, catalog publication version, rule hash, browser/device/viewport, expected vs actual, masked network trace, screenshot, accessibility result, owner, severity, disposition and independent sign-off. Automate server validation and source/revocation regression.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rPr/>
      </w:pPr>
      <w:r w:rsidDel="00000000" w:rsidR="00000000" w:rsidRPr="00000000">
        <w:rPr>
          <w:rtl w:val="0"/>
        </w:rPr>
        <w:t xml:space="preserve">21 / Critical design review and incorporated improvements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The initial risks have been translated into explicit engineering constraints and test cases.</w:t>
      </w:r>
    </w:p>
    <w:tbl>
      <w:tblPr>
        <w:tblStyle w:val="Table29"/>
        <w:tblW w:w="930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01"/>
        <w:gridCol w:w="5602"/>
        <w:tblGridChange w:id="0">
          <w:tblGrid>
            <w:gridCol w:w="3701"/>
            <w:gridCol w:w="5602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DESIGN FAILURE OR BUSINESS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6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REFINEMENT IN THIS 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Chatbot invents commercial prices or compares obsolete tiers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Publication-gated plan, currency, billing and source rendering; fail 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distinction between quote, sales lead and 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Nonbinding inquiry and explicit review; no payments, contract or tenant provisioning.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Ambiguous “fit” score implies technical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Broad optional ranges and descriptive guidance, no objective security score.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Unapproved data residency or SLA 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Show only legally approved scoped terms; otherwise request written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names copied from localhost demo into live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Names and tiers are source candidates, not launch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Pricing display conceals missing tax and billing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Mandatory market, currency, period and tax display attributes.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User shares confidential security information for a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No sensitive fields; warnings, blocking and WF-004 safe escalation.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Repeated submission creates several sales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Idempotency key and authoritative receipt; uncertain outcome distinguished.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Long comparison impossible on narrow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Semantic per-plan mobile cards with source and condition parity.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AI tool gains production tenancy privileges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7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Sanitized read-only public projection and separate write-only inquiry endpoint.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7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Marketing consent bundled with required business 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8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Separate optional unchecked consent and versioned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8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Failure breaks website or blocks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8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Independent fallback and kill switch; normal navigation always operable.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284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REVIEW CONCLUSION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Wireframe 06 is design-complete as a TARGET contract. The three named illustrative tiers, official visual assets, validated actual feature matrix, price offers, legal copy and implemented BFF routes remain release-gated inputs. This avoids manufacturing facts that have not been independently verified.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r w:rsidDel="00000000" w:rsidR="00000000" w:rsidRPr="00000000">
        <w:rPr>
          <w:rtl w:val="0"/>
        </w:rPr>
        <w:t xml:space="preserve">22 / Engineering handoff, traceability and controlled sources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526571"/>
          <w:sz w:val="22"/>
          <w:szCs w:val="22"/>
          <w:u w:val="none"/>
          <w:shd w:fill="auto" w:val="clear"/>
          <w:vertAlign w:val="baseline"/>
          <w:rtl w:val="0"/>
        </w:rPr>
        <w:t xml:space="preserve">Single-wireframe approval with explicit release blockers; no automatic start on Wireframe 07.</w:t>
      </w:r>
    </w:p>
    <w:tbl>
      <w:tblPr>
        <w:tblStyle w:val="Table31"/>
        <w:tblW w:w="930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8"/>
        <w:gridCol w:w="6854"/>
        <w:tblGridChange w:id="0">
          <w:tblGrid>
            <w:gridCol w:w="2448"/>
            <w:gridCol w:w="6854"/>
          </w:tblGrid>
        </w:tblGridChange>
      </w:tblGrid>
      <w:tr>
        <w:trPr>
          <w:cantSplit w:val="0"/>
          <w:tblHeader w:val="1"/>
        </w:trPr>
        <w:tc>
          <w:tcPr>
            <w:shd w:fill="103848" w:val="clear"/>
          </w:tcPr>
          <w:p w:rsidR="00000000" w:rsidDel="00000000" w:rsidP="00000000" w:rsidRDefault="00000000" w:rsidRPr="00000000" w14:paraId="0000028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ACCOUNTABLE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3848" w:val="clear"/>
          </w:tcPr>
          <w:p w:rsidR="00000000" w:rsidDel="00000000" w:rsidP="00000000" w:rsidRDefault="00000000" w:rsidRPr="00000000" w14:paraId="0000028B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RELEASE ARTIFACT /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8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Founder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8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 WF-006 screen hierarchy, limited sizing, contact route and minimal form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8E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Commercial &amp;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8F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Sign public plan registry, price/tax/currency policy, billing interval and market eligibility.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0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Legal / 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1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 public chatbot display name, offer/marketing claims, terms notices, asset logo/favicon.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2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Security /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3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 public-only isolation, retention and purposes, anti-abuse, consent and no private customer bridge.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4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Design /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5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Implement PC0–PC11, ZS93–ZS116, all six wireframe families and responsive/assistive states.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6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Backend / Commercial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7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Implement BFF proposal or equivalent with authorized sources, versioning, idempotency and audit.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8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Sales /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9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Own reviewed quote response, ticket classification and fallback when CRM or API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A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QA / 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shd w:fill="f4f7f9" w:val="clear"/>
            <w:vAlign w:val="center"/>
          </w:tcPr>
          <w:p w:rsidR="00000000" w:rsidDel="00000000" w:rsidP="00000000" w:rsidRDefault="00000000" w:rsidRPr="00000000" w14:paraId="0000029B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Complete AT-99–AT-126 and cross-wireframe regressions; attach evidence packet.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C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Release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d7e0e5" w:space="0" w:sz="4" w:val="single"/>
            </w:tcBorders>
            <w:vAlign w:val="center"/>
          </w:tcPr>
          <w:p w:rsidR="00000000" w:rsidDel="00000000" w:rsidP="00000000" w:rsidRDefault="00000000" w:rsidRPr="00000000" w14:paraId="0000029D">
            <w:pPr>
              <w:spacing w:after="40" w:before="40" w:lineRule="auto"/>
              <w:rPr/>
            </w:pPr>
            <w:r w:rsidDel="00000000" w:rsidR="00000000" w:rsidRPr="00000000">
              <w:rPr>
                <w:color w:val="172c39"/>
                <w:sz w:val="15"/>
                <w:szCs w:val="15"/>
                <w:rtl w:val="0"/>
              </w:rPr>
              <w:t xml:space="preserve">Approve availability toggle by market and rollback; confirm distinct from Founder design approval.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Source and standards register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Internal user-provided references: ZoikoShield Live Demo Master Guide and Step-by-Step Demo Links Guide (Oct. 13, 2026; includes illustrative Essential / Professional / Enterprise Sovereign sizing labels); ZoikoShield Complete Frontend, Backend &amp; Email Guide v3 (commercial modules /services, /pricing, /sector-packs, with approved public plans and capability structure); ZoikoShield Customer Demo Presenter Playbook (price console restricted unless approved); Zoiko Group Public AI Chatbots Product/Engineering Guide v7.7 (Zhield internal working name); Public Chatbot Wireframes 01–05 (Oct. 24, 2026).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2c39"/>
          <w:sz w:val="17"/>
          <w:szCs w:val="17"/>
          <w:u w:val="none"/>
          <w:shd w:fill="auto" w:val="clear"/>
          <w:vertAlign w:val="baseline"/>
          <w:rtl w:val="0"/>
        </w:rPr>
        <w:t xml:space="preserve">External standards to implement/test against: W3C WCAG 2.2 (https://www.w3.org/TR/WCAG22/); OWASP API Security Top 10 (https://owasp.org/API-Security/); OWASP Top 10 for LLM Applications 2025 (https://genai.owasp.org/llm-top-10/). References indicate recommended controls, not certified compliance or completed penetration testing.</w:t>
      </w:r>
    </w:p>
    <w:tbl>
      <w:tblPr>
        <w:tblStyle w:val="Table32"/>
        <w:tblW w:w="9721.0" w:type="dxa"/>
        <w:jc w:val="left"/>
        <w:tblInd w:w="-115.0" w:type="dxa"/>
        <w:tblLayout w:type="fixed"/>
        <w:tblLook w:val="0400"/>
      </w:tblPr>
      <w:tblGrid>
        <w:gridCol w:w="9721"/>
        <w:tblGridChange w:id="0">
          <w:tblGrid>
            <w:gridCol w:w="9721"/>
          </w:tblGrid>
        </w:tblGridChange>
      </w:tblGrid>
      <w:tr>
        <w:trPr>
          <w:cantSplit w:val="0"/>
          <w:tblHeader w:val="1"/>
        </w:trPr>
        <w:tc>
          <w:tcPr>
            <w:shd w:fill="edf3f6" w:val="clear"/>
          </w:tcPr>
          <w:p w:rsidR="00000000" w:rsidDel="00000000" w:rsidP="00000000" w:rsidRDefault="00000000" w:rsidRPr="00000000" w14:paraId="000002A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c04044"/>
                <w:sz w:val="16"/>
                <w:szCs w:val="16"/>
                <w:rtl w:val="0"/>
              </w:rPr>
              <w:t xml:space="preserve">APPROVAL CHECKPOINT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4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This document covers Wireframe 06 ONLY. Status: Awaiting founder review and approval. Do not produce Wireframe 07 until separately instructed.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4" w:w="11909" w:orient="portrait"/>
      <w:pgMar w:bottom="936" w:top="950" w:left="1094" w:right="1094" w:header="461" w:footer="4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Calibri"/>
  <w:font w:name="Play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26571"/>
        <w:sz w:val="14"/>
        <w:szCs w:val="14"/>
        <w:u w:val="none"/>
        <w:shd w:fill="auto" w:val="clear"/>
        <w:vertAlign w:val="baseline"/>
        <w:rtl w:val="0"/>
      </w:rPr>
      <w:t xml:space="preserve">INTERNAL • FOR APPROVAL   |   ZS-CHAT-WF-006   | 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2c39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526571"/>
        <w:sz w:val="14"/>
        <w:szCs w:val="14"/>
        <w:u w:val="none"/>
        <w:shd w:fill="auto" w:val="clear"/>
        <w:vertAlign w:val="baseline"/>
        <w:rtl w:val="0"/>
      </w:rPr>
      <w:t xml:space="preserve">ZOIKOSHIELD / PUBLIC ASSISTANT / WIREFRAME 06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2c39"/>
        <w:sz w:val="17"/>
        <w:szCs w:val="17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80" w:lineRule="auto"/>
    </w:pPr>
    <w:rPr>
      <w:rFonts w:ascii="Aptos" w:cs="Aptos" w:eastAsia="Aptos" w:hAnsi="Aptos"/>
      <w:b w:val="1"/>
      <w:bCs w:val="1"/>
      <w:color w:val="103848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80" w:lineRule="auto"/>
    </w:pPr>
    <w:rPr>
      <w:rFonts w:ascii="Aptos" w:cs="Aptos" w:eastAsia="Aptos" w:hAnsi="Aptos"/>
      <w:b w:val="1"/>
      <w:bCs w:val="1"/>
      <w:color w:val="103848"/>
      <w:sz w:val="20"/>
      <w:szCs w:val="20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80" w:lineRule="auto"/>
    </w:pPr>
    <w:rPr>
      <w:rFonts w:ascii="Aptos" w:cs="Aptos" w:eastAsia="Aptos" w:hAnsi="Aptos"/>
      <w:b w:val="1"/>
      <w:bCs w:val="1"/>
      <w:color w:val="c04044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00" w:before="180" w:line="240" w:lineRule="auto"/>
    </w:pPr>
    <w:rPr>
      <w:rFonts w:ascii="Play" w:cs="Play" w:eastAsia="Play" w:hAnsi="Play"/>
      <w:b w:val="1"/>
      <w:bCs w:val="1"/>
      <w:color w:val="103848"/>
      <w:sz w:val="58"/>
      <w:szCs w:val="5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