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ZOIKORUM — PROFESSIONAL DASHBOARD &amp; SERVICE MANAGEMENT WIREFRAME v1.0</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4"/>
          <w:szCs w:val="24"/>
          <w:rtl w:val="0"/>
        </w:rPr>
        <w:t xml:space="preserve">WORLD-CLASS PROFESSIONAL OPERATING SYSTEM</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Document Control</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Field</w:t>
            </w:r>
          </w:p>
        </w:tc>
        <w:tc>
          <w:tcPr/>
          <w:p w:rsidR="00000000" w:rsidDel="00000000" w:rsidP="00000000" w:rsidRDefault="00000000" w:rsidRPr="00000000" w14:paraId="00000006">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Platform</w:t>
            </w:r>
          </w:p>
        </w:tc>
        <w:tc>
          <w:tcPr/>
          <w:p w:rsidR="00000000" w:rsidDel="00000000" w:rsidP="00000000" w:rsidRDefault="00000000" w:rsidRPr="00000000" w14:paraId="00000008">
            <w:pPr>
              <w:rPr/>
            </w:pPr>
            <w:r w:rsidDel="00000000" w:rsidR="00000000" w:rsidRPr="00000000">
              <w:rPr>
                <w:rtl w:val="0"/>
              </w:rPr>
              <w:t xml:space="preserve">Zoikorum</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Artifact</w:t>
            </w:r>
          </w:p>
        </w:tc>
        <w:tc>
          <w:tcPr/>
          <w:p w:rsidR="00000000" w:rsidDel="00000000" w:rsidP="00000000" w:rsidRDefault="00000000" w:rsidRPr="00000000" w14:paraId="0000000A">
            <w:pPr>
              <w:rPr/>
            </w:pPr>
            <w:r w:rsidDel="00000000" w:rsidR="00000000" w:rsidRPr="00000000">
              <w:rPr>
                <w:rtl w:val="0"/>
              </w:rPr>
              <w:t xml:space="preserve">Professional Dashboard &amp; Service Management</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Category</w:t>
            </w:r>
          </w:p>
        </w:tc>
        <w:tc>
          <w:tcPr/>
          <w:p w:rsidR="00000000" w:rsidDel="00000000" w:rsidP="00000000" w:rsidRDefault="00000000" w:rsidRPr="00000000" w14:paraId="0000000C">
            <w:pPr>
              <w:rPr/>
            </w:pPr>
            <w:r w:rsidDel="00000000" w:rsidR="00000000" w:rsidRPr="00000000">
              <w:rPr>
                <w:rtl w:val="0"/>
              </w:rPr>
              <w:t xml:space="preserve">Global Marketplace for Governed Professional Services</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Audience</w:t>
            </w:r>
          </w:p>
        </w:tc>
        <w:tc>
          <w:tcPr/>
          <w:p w:rsidR="00000000" w:rsidDel="00000000" w:rsidP="00000000" w:rsidRDefault="00000000" w:rsidRPr="00000000" w14:paraId="0000000E">
            <w:pPr>
              <w:rPr/>
            </w:pPr>
            <w:r w:rsidDel="00000000" w:rsidR="00000000" w:rsidRPr="00000000">
              <w:rPr>
                <w:rtl w:val="0"/>
              </w:rPr>
              <w:t xml:space="preserve">Independent Professionals · Firms · Enterprise-Ready Professionals · Product · Design · Engineering · Legal</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Standard</w:t>
            </w:r>
          </w:p>
        </w:tc>
        <w:tc>
          <w:tcPr/>
          <w:p w:rsidR="00000000" w:rsidDel="00000000" w:rsidP="00000000" w:rsidRDefault="00000000" w:rsidRPr="00000000" w14:paraId="00000010">
            <w:pPr>
              <w:rPr/>
            </w:pPr>
            <w:r w:rsidDel="00000000" w:rsidR="00000000" w:rsidRPr="00000000">
              <w:rPr>
                <w:rtl w:val="0"/>
              </w:rPr>
              <w:t xml:space="preserve">Fortune 10 · Tier-1 Marketplace UX · Governance-First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Status</w:t>
            </w:r>
          </w:p>
        </w:tc>
        <w:tc>
          <w:tcPr/>
          <w:p w:rsidR="00000000" w:rsidDel="00000000" w:rsidP="00000000" w:rsidRDefault="00000000" w:rsidRPr="00000000" w14:paraId="00000012">
            <w:pPr>
              <w:rPr/>
            </w:pPr>
            <w:r w:rsidDel="00000000" w:rsidR="00000000" w:rsidRPr="00000000">
              <w:rPr>
                <w:rtl w:val="0"/>
              </w:rPr>
              <w:t xml:space="preserve">Production-Ready</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Version</w:t>
            </w:r>
          </w:p>
        </w:tc>
        <w:tc>
          <w:tcPr/>
          <w:p w:rsidR="00000000" w:rsidDel="00000000" w:rsidP="00000000" w:rsidRDefault="00000000" w:rsidRPr="00000000" w14:paraId="00000014">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Last Updated</w:t>
            </w:r>
          </w:p>
        </w:tc>
        <w:tc>
          <w:tcPr/>
          <w:p w:rsidR="00000000" w:rsidDel="00000000" w:rsidP="00000000" w:rsidRDefault="00000000" w:rsidRPr="00000000" w14:paraId="00000016">
            <w:pPr>
              <w:rPr/>
            </w:pPr>
            <w:r w:rsidDel="00000000" w:rsidR="00000000" w:rsidRPr="00000000">
              <w:rPr>
                <w:rtl w:val="0"/>
              </w:rPr>
              <w:t xml:space="preserve">January 22, 2026</w:t>
            </w:r>
          </w:p>
        </w:tc>
      </w:tr>
    </w:tbl>
    <w:p w:rsidR="00000000" w:rsidDel="00000000" w:rsidP="00000000" w:rsidRDefault="00000000" w:rsidRPr="00000000" w14:paraId="00000017">
      <w:pPr>
        <w:pStyle w:val="Heading1"/>
        <w:rPr/>
      </w:pPr>
      <w:r w:rsidDel="00000000" w:rsidR="00000000" w:rsidRPr="00000000">
        <w:rPr>
          <w:rtl w:val="0"/>
        </w:rPr>
        <w:t xml:space="preserve">1. Executive Intent (Locked)</w:t>
      </w:r>
    </w:p>
    <w:p w:rsidR="00000000" w:rsidDel="00000000" w:rsidP="00000000" w:rsidRDefault="00000000" w:rsidRPr="00000000" w14:paraId="00000018">
      <w:pPr>
        <w:rPr/>
      </w:pPr>
      <w:r w:rsidDel="00000000" w:rsidR="00000000" w:rsidRPr="00000000">
        <w:rPr>
          <w:rtl w:val="0"/>
        </w:rPr>
        <w:t xml:space="preserve">The Professional Dashboard is the professional’s command center. It must enable professionals to manage services as structured offerings, control availability, pricing, and scope, respond to opportunities without friction, deliver work under governed engagement rules, and get paid predictably and defensibly.</w:t>
      </w:r>
    </w:p>
    <w:p w:rsidR="00000000" w:rsidDel="00000000" w:rsidP="00000000" w:rsidRDefault="00000000" w:rsidRPr="00000000" w14:paraId="00000019">
      <w:pPr>
        <w:rPr/>
      </w:pPr>
      <w:r w:rsidDel="00000000" w:rsidR="00000000" w:rsidRPr="00000000">
        <w:rPr>
          <w:rtl w:val="0"/>
        </w:rPr>
        <w:t xml:space="preserve">This is not a freelancer profile editor. This is not a messaging inbox. This is a professional service operating system.</w:t>
      </w:r>
    </w:p>
    <w:p w:rsidR="00000000" w:rsidDel="00000000" w:rsidP="00000000" w:rsidRDefault="00000000" w:rsidRPr="00000000" w14:paraId="0000001A">
      <w:pPr>
        <w:pStyle w:val="Heading1"/>
        <w:rPr/>
      </w:pPr>
      <w:r w:rsidDel="00000000" w:rsidR="00000000" w:rsidRPr="00000000">
        <w:rPr>
          <w:rtl w:val="0"/>
        </w:rPr>
        <w:t xml:space="preserve">2. Non-Negotiable UX/UI Principles</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B">
            <w:pPr>
              <w:rPr/>
            </w:pPr>
            <w:r w:rsidDel="00000000" w:rsidR="00000000" w:rsidRPr="00000000">
              <w:rPr>
                <w:rtl w:val="0"/>
              </w:rPr>
              <w:t xml:space="preserve">UX / UI Law</w:t>
            </w:r>
          </w:p>
        </w:tc>
        <w:tc>
          <w:tcPr/>
          <w:p w:rsidR="00000000" w:rsidDel="00000000" w:rsidP="00000000" w:rsidRDefault="00000000" w:rsidRPr="00000000" w14:paraId="0000001C">
            <w:pPr>
              <w:rPr/>
            </w:pPr>
            <w:r w:rsidDel="00000000" w:rsidR="00000000" w:rsidRPr="00000000">
              <w:rPr>
                <w:rtl w:val="0"/>
              </w:rPr>
              <w:t xml:space="preserve">Enforcement</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Jakob’s Law</w:t>
            </w:r>
          </w:p>
        </w:tc>
        <w:tc>
          <w:tcPr/>
          <w:p w:rsidR="00000000" w:rsidDel="00000000" w:rsidP="00000000" w:rsidRDefault="00000000" w:rsidRPr="00000000" w14:paraId="0000001E">
            <w:pPr>
              <w:rPr/>
            </w:pPr>
            <w:r w:rsidDel="00000000" w:rsidR="00000000" w:rsidRPr="00000000">
              <w:rPr>
                <w:rtl w:val="0"/>
              </w:rPr>
              <w:t xml:space="preserve">Familiar dashboard patterns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Miller’s Law</w:t>
            </w:r>
          </w:p>
        </w:tc>
        <w:tc>
          <w:tcPr/>
          <w:p w:rsidR="00000000" w:rsidDel="00000000" w:rsidP="00000000" w:rsidRDefault="00000000" w:rsidRPr="00000000" w14:paraId="00000020">
            <w:pPr>
              <w:rPr/>
            </w:pPr>
            <w:r w:rsidDel="00000000" w:rsidR="00000000" w:rsidRPr="00000000">
              <w:rPr>
                <w:rtl w:val="0"/>
              </w:rPr>
              <w:t xml:space="preserve">≤ 7 primary modules</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Hick’s Law</w:t>
            </w:r>
          </w:p>
        </w:tc>
        <w:tc>
          <w:tcPr/>
          <w:p w:rsidR="00000000" w:rsidDel="00000000" w:rsidP="00000000" w:rsidRDefault="00000000" w:rsidRPr="00000000" w14:paraId="00000022">
            <w:pPr>
              <w:rPr/>
            </w:pPr>
            <w:r w:rsidDel="00000000" w:rsidR="00000000" w:rsidRPr="00000000">
              <w:rPr>
                <w:rtl w:val="0"/>
              </w:rPr>
              <w:t xml:space="preserve">≤ 3 primary actions per state</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Fitts’s Law</w:t>
            </w:r>
          </w:p>
        </w:tc>
        <w:tc>
          <w:tcPr/>
          <w:p w:rsidR="00000000" w:rsidDel="00000000" w:rsidP="00000000" w:rsidRDefault="00000000" w:rsidRPr="00000000" w14:paraId="00000024">
            <w:pPr>
              <w:rPr/>
            </w:pPr>
            <w:r w:rsidDel="00000000" w:rsidR="00000000" w:rsidRPr="00000000">
              <w:rPr>
                <w:rtl w:val="0"/>
              </w:rPr>
              <w:t xml:space="preserve">Large, obvious CTAs</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Progressive Disclosure</w:t>
            </w:r>
          </w:p>
        </w:tc>
        <w:tc>
          <w:tcPr/>
          <w:p w:rsidR="00000000" w:rsidDel="00000000" w:rsidP="00000000" w:rsidRDefault="00000000" w:rsidRPr="00000000" w14:paraId="00000026">
            <w:pPr>
              <w:rPr/>
            </w:pPr>
            <w:r w:rsidDel="00000000" w:rsidR="00000000" w:rsidRPr="00000000">
              <w:rPr>
                <w:rtl w:val="0"/>
              </w:rPr>
              <w:t xml:space="preserve">Advanced controls hidden by default</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Recognition &gt; Recall</w:t>
            </w:r>
          </w:p>
        </w:tc>
        <w:tc>
          <w:tcPr/>
          <w:p w:rsidR="00000000" w:rsidDel="00000000" w:rsidP="00000000" w:rsidRDefault="00000000" w:rsidRPr="00000000" w14:paraId="00000028">
            <w:pPr>
              <w:rPr/>
            </w:pPr>
            <w:r w:rsidDel="00000000" w:rsidR="00000000" w:rsidRPr="00000000">
              <w:rPr>
                <w:rtl w:val="0"/>
              </w:rPr>
              <w:t xml:space="preserve">Badges, icons, labels everywhere</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Serial Position Effect</w:t>
            </w:r>
          </w:p>
        </w:tc>
        <w:tc>
          <w:tcPr/>
          <w:p w:rsidR="00000000" w:rsidDel="00000000" w:rsidP="00000000" w:rsidRDefault="00000000" w:rsidRPr="00000000" w14:paraId="0000002A">
            <w:pPr>
              <w:rPr/>
            </w:pPr>
            <w:r w:rsidDel="00000000" w:rsidR="00000000" w:rsidRPr="00000000">
              <w:rPr>
                <w:rtl w:val="0"/>
              </w:rPr>
              <w:t xml:space="preserve">Critical info top and bottom</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Peak-End Rule</w:t>
            </w:r>
          </w:p>
        </w:tc>
        <w:tc>
          <w:tcPr/>
          <w:p w:rsidR="00000000" w:rsidDel="00000000" w:rsidP="00000000" w:rsidRDefault="00000000" w:rsidRPr="00000000" w14:paraId="0000002C">
            <w:pPr>
              <w:rPr/>
            </w:pPr>
            <w:r w:rsidDel="00000000" w:rsidR="00000000" w:rsidRPr="00000000">
              <w:rPr>
                <w:rtl w:val="0"/>
              </w:rPr>
              <w:t xml:space="preserve">Clear completion states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Error Prevention</w:t>
            </w:r>
          </w:p>
        </w:tc>
        <w:tc>
          <w:tcPr/>
          <w:p w:rsidR="00000000" w:rsidDel="00000000" w:rsidP="00000000" w:rsidRDefault="00000000" w:rsidRPr="00000000" w14:paraId="0000002E">
            <w:pPr>
              <w:rPr/>
            </w:pPr>
            <w:r w:rsidDel="00000000" w:rsidR="00000000" w:rsidRPr="00000000">
              <w:rPr>
                <w:rtl w:val="0"/>
              </w:rPr>
              <w:t xml:space="preserve">Locked states, confirmations</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Doherty Threshold</w:t>
            </w:r>
          </w:p>
        </w:tc>
        <w:tc>
          <w:tcPr/>
          <w:p w:rsidR="00000000" w:rsidDel="00000000" w:rsidP="00000000" w:rsidRDefault="00000000" w:rsidRPr="00000000" w14:paraId="00000030">
            <w:pPr>
              <w:rPr/>
            </w:pPr>
            <w:r w:rsidDel="00000000" w:rsidR="00000000" w:rsidRPr="00000000">
              <w:rPr>
                <w:rtl w:val="0"/>
              </w:rPr>
              <w:t xml:space="preserve">&lt;400ms system feedback</w:t>
            </w:r>
          </w:p>
        </w:tc>
      </w:tr>
    </w:tbl>
    <w:p w:rsidR="00000000" w:rsidDel="00000000" w:rsidP="00000000" w:rsidRDefault="00000000" w:rsidRPr="00000000" w14:paraId="00000031">
      <w:pPr>
        <w:pStyle w:val="Heading1"/>
        <w:rPr/>
      </w:pPr>
      <w:r w:rsidDel="00000000" w:rsidR="00000000" w:rsidRPr="00000000">
        <w:rPr>
          <w:rtl w:val="0"/>
        </w:rPr>
        <w:t xml:space="preserve">3. Dashboard Architecture Overview</w:t>
      </w:r>
    </w:p>
    <w:p w:rsidR="00000000" w:rsidDel="00000000" w:rsidP="00000000" w:rsidRDefault="00000000" w:rsidRPr="00000000" w14:paraId="00000032">
      <w:pPr>
        <w:rPr/>
      </w:pPr>
      <w:r w:rsidDel="00000000" w:rsidR="00000000" w:rsidRPr="00000000">
        <w:rPr>
          <w:rtl w:val="0"/>
        </w:rPr>
        <w:t xml:space="preserve">Global Header → Professional Summary (At-a-Glance) → Service Offerings → Incoming Requests &amp; Proposals → Active Engagements → Deliverables &amp; Milestones → Earnings &amp; Payouts → Messages &amp; Activity → Verification &amp; Trust Status → Enterprise Readiness (Contextual) → Global Footer</w:t>
      </w:r>
    </w:p>
    <w:p w:rsidR="00000000" w:rsidDel="00000000" w:rsidP="00000000" w:rsidRDefault="00000000" w:rsidRPr="00000000" w14:paraId="00000033">
      <w:pPr>
        <w:pStyle w:val="Heading1"/>
        <w:rPr/>
      </w:pPr>
      <w:r w:rsidDel="00000000" w:rsidR="00000000" w:rsidRPr="00000000">
        <w:rPr>
          <w:rtl w:val="0"/>
        </w:rPr>
        <w:t xml:space="preserve">4. Professional Dashboard Landing</w:t>
      </w:r>
    </w:p>
    <w:p w:rsidR="00000000" w:rsidDel="00000000" w:rsidP="00000000" w:rsidRDefault="00000000" w:rsidRPr="00000000" w14:paraId="00000034">
      <w:pPr>
        <w:rPr/>
      </w:pPr>
      <w:r w:rsidDel="00000000" w:rsidR="00000000" w:rsidRPr="00000000">
        <w:rPr>
          <w:rtl w:val="0"/>
        </w:rPr>
        <w:t xml:space="preserve">Purpose: Answer in 3 seconds — “What do I need to act on right now?”</w:t>
      </w:r>
    </w:p>
    <w:p w:rsidR="00000000" w:rsidDel="00000000" w:rsidP="00000000" w:rsidRDefault="00000000" w:rsidRPr="00000000" w14:paraId="00000035">
      <w:pPr>
        <w:rPr/>
      </w:pPr>
      <w:r w:rsidDel="00000000" w:rsidR="00000000" w:rsidRPr="00000000">
        <w:rPr>
          <w:rtl w:val="0"/>
        </w:rPr>
        <w:t xml:space="preserve">Summary Cards (Max 6):</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 Engagements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Requests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 Actions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Upcoming Milestones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Earnings This Month</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Verification Status</w:t>
      </w:r>
    </w:p>
    <w:p w:rsidR="00000000" w:rsidDel="00000000" w:rsidP="00000000" w:rsidRDefault="00000000" w:rsidRPr="00000000" w14:paraId="0000003C">
      <w:pPr>
        <w:rPr/>
      </w:pPr>
      <w:r w:rsidDel="00000000" w:rsidR="00000000" w:rsidRPr="00000000">
        <w:rPr>
          <w:rtl w:val="0"/>
        </w:rPr>
        <w:t xml:space="preserve">UX Law Applied: Pre-attentive Processing — numbers + icons = instant clarity.</w:t>
      </w:r>
    </w:p>
    <w:p w:rsidR="00000000" w:rsidDel="00000000" w:rsidP="00000000" w:rsidRDefault="00000000" w:rsidRPr="00000000" w14:paraId="0000003D">
      <w:pPr>
        <w:pStyle w:val="Heading1"/>
        <w:rPr/>
      </w:pPr>
      <w:r w:rsidDel="00000000" w:rsidR="00000000" w:rsidRPr="00000000">
        <w:rPr>
          <w:rtl w:val="0"/>
        </w:rPr>
        <w:t xml:space="preserve">5. Service Offerings Module (Core Differentiator)</w:t>
      </w:r>
    </w:p>
    <w:p w:rsidR="00000000" w:rsidDel="00000000" w:rsidP="00000000" w:rsidRDefault="00000000" w:rsidRPr="00000000" w14:paraId="0000003E">
      <w:pPr>
        <w:rPr/>
      </w:pPr>
      <w:r w:rsidDel="00000000" w:rsidR="00000000" w:rsidRPr="00000000">
        <w:rPr>
          <w:rtl w:val="0"/>
        </w:rPr>
        <w:t xml:space="preserve">Purpose: Shift professionals from ad-hoc proposals to structured services.</w:t>
      </w:r>
    </w:p>
    <w:p w:rsidR="00000000" w:rsidDel="00000000" w:rsidP="00000000" w:rsidRDefault="00000000" w:rsidRPr="00000000" w14:paraId="0000003F">
      <w:pPr>
        <w:rPr/>
      </w:pPr>
      <w:r w:rsidDel="00000000" w:rsidR="00000000" w:rsidRPr="00000000">
        <w:rPr>
          <w:rtl w:val="0"/>
        </w:rPr>
        <w:t xml:space="preserve">Service card fields: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Name — clear, professional title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Specialization — from taxonomy only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Engagement Type — Advisory · Project · Retainer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 Model — Hourly · Fixed · Retainer</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Typical Duration — time-bound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Availability — Now · 2 weeks · 1 month</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 Active · Draft · Paused</w:t>
      </w:r>
    </w:p>
    <w:p w:rsidR="00000000" w:rsidDel="00000000" w:rsidP="00000000" w:rsidRDefault="00000000" w:rsidRPr="00000000" w14:paraId="00000047">
      <w:pPr>
        <w:rPr/>
      </w:pPr>
      <w:r w:rsidDel="00000000" w:rsidR="00000000" w:rsidRPr="00000000">
        <w:rPr>
          <w:rtl w:val="0"/>
        </w:rPr>
        <w:t xml:space="preserve">Primary actions (max 3): View/Edit · Pause · Duplicate.</w:t>
      </w:r>
    </w:p>
    <w:p w:rsidR="00000000" w:rsidDel="00000000" w:rsidP="00000000" w:rsidRDefault="00000000" w:rsidRPr="00000000" w14:paraId="00000048">
      <w:pPr>
        <w:rPr/>
      </w:pPr>
      <w:r w:rsidDel="00000000" w:rsidR="00000000" w:rsidRPr="00000000">
        <w:rPr>
          <w:rtl w:val="0"/>
        </w:rPr>
        <w:t xml:space="preserve">UX Laws: Hick’s Law (3 actions max) · Recognition (visual cards) · Error Prevention (Paused ≠ deleted).</w:t>
      </w:r>
    </w:p>
    <w:p w:rsidR="00000000" w:rsidDel="00000000" w:rsidP="00000000" w:rsidRDefault="00000000" w:rsidRPr="00000000" w14:paraId="00000049">
      <w:pPr>
        <w:pStyle w:val="Heading1"/>
        <w:rPr/>
      </w:pPr>
      <w:r w:rsidDel="00000000" w:rsidR="00000000" w:rsidRPr="00000000">
        <w:rPr>
          <w:rtl w:val="0"/>
        </w:rPr>
        <w:t xml:space="preserve">6. Service Creation &amp; Edit Flow</w:t>
      </w:r>
    </w:p>
    <w:p w:rsidR="00000000" w:rsidDel="00000000" w:rsidP="00000000" w:rsidRDefault="00000000" w:rsidRPr="00000000" w14:paraId="0000004A">
      <w:pPr>
        <w:rPr/>
      </w:pPr>
      <w:r w:rsidDel="00000000" w:rsidR="00000000" w:rsidRPr="00000000">
        <w:rPr>
          <w:rtl w:val="0"/>
        </w:rPr>
        <w:t xml:space="preserve">Step-based wizard (5 steps):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Overview</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Scope &amp; Deliverables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 &amp; Engagement Model</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Availability &amp; Capacity</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&amp; Publish</w:t>
      </w:r>
    </w:p>
    <w:p w:rsidR="00000000" w:rsidDel="00000000" w:rsidP="00000000" w:rsidRDefault="00000000" w:rsidRPr="00000000" w14:paraId="00000050">
      <w:pPr>
        <w:rPr/>
      </w:pPr>
      <w:r w:rsidDel="00000000" w:rsidR="00000000" w:rsidRPr="00000000">
        <w:rPr>
          <w:rtl w:val="0"/>
        </w:rPr>
        <w:t xml:space="preserve">Each step auto-saves, shows completion state, and can be revisited.</w:t>
      </w:r>
    </w:p>
    <w:p w:rsidR="00000000" w:rsidDel="00000000" w:rsidP="00000000" w:rsidRDefault="00000000" w:rsidRPr="00000000" w14:paraId="00000051">
      <w:pPr>
        <w:rPr/>
      </w:pPr>
      <w:r w:rsidDel="00000000" w:rsidR="00000000" w:rsidRPr="00000000">
        <w:rPr>
          <w:rtl w:val="0"/>
        </w:rPr>
        <w:t xml:space="preserve">UX Laws: Cognitive Load Theory (chunked steps) · Zeigarnik Effect (incomplete steps highlighted).</w:t>
      </w:r>
    </w:p>
    <w:p w:rsidR="00000000" w:rsidDel="00000000" w:rsidP="00000000" w:rsidRDefault="00000000" w:rsidRPr="00000000" w14:paraId="00000052">
      <w:pPr>
        <w:pStyle w:val="Heading1"/>
        <w:rPr/>
      </w:pPr>
      <w:r w:rsidDel="00000000" w:rsidR="00000000" w:rsidRPr="00000000">
        <w:rPr>
          <w:rtl w:val="0"/>
        </w:rPr>
        <w:t xml:space="preserve">7. Incoming Requests &amp; Proposals</w:t>
      </w:r>
    </w:p>
    <w:p w:rsidR="00000000" w:rsidDel="00000000" w:rsidP="00000000" w:rsidRDefault="00000000" w:rsidRPr="00000000" w14:paraId="00000053">
      <w:pPr>
        <w:rPr/>
      </w:pPr>
      <w:r w:rsidDel="00000000" w:rsidR="00000000" w:rsidRPr="00000000">
        <w:rPr>
          <w:rtl w:val="0"/>
        </w:rPr>
        <w:t xml:space="preserve">Requests table columns: Buyer · Service · Type · Budget · Deadline · Actions.</w:t>
      </w:r>
    </w:p>
    <w:p w:rsidR="00000000" w:rsidDel="00000000" w:rsidP="00000000" w:rsidRDefault="00000000" w:rsidRPr="00000000" w14:paraId="00000054">
      <w:pPr>
        <w:rPr/>
      </w:pPr>
      <w:r w:rsidDel="00000000" w:rsidR="00000000" w:rsidRPr="00000000">
        <w:rPr>
          <w:rtl w:val="0"/>
        </w:rPr>
        <w:t xml:space="preserve">Actions (max 3): View Request · Submit Proposal · Decline.</w:t>
      </w:r>
    </w:p>
    <w:p w:rsidR="00000000" w:rsidDel="00000000" w:rsidP="00000000" w:rsidRDefault="00000000" w:rsidRPr="00000000" w14:paraId="00000055">
      <w:pPr>
        <w:rPr/>
      </w:pPr>
      <w:r w:rsidDel="00000000" w:rsidR="00000000" w:rsidRPr="00000000">
        <w:rPr>
          <w:rtl w:val="0"/>
        </w:rPr>
        <w:t xml:space="preserve">Declines require structured reason (non-punitive).</w:t>
      </w:r>
    </w:p>
    <w:p w:rsidR="00000000" w:rsidDel="00000000" w:rsidP="00000000" w:rsidRDefault="00000000" w:rsidRPr="00000000" w14:paraId="00000056">
      <w:pPr>
        <w:rPr/>
      </w:pPr>
      <w:r w:rsidDel="00000000" w:rsidR="00000000" w:rsidRPr="00000000">
        <w:rPr>
          <w:rtl w:val="0"/>
        </w:rPr>
        <w:t xml:space="preserve">UX Law: Choice Architecture — default emphasis on “Respond.”</w:t>
      </w:r>
    </w:p>
    <w:p w:rsidR="00000000" w:rsidDel="00000000" w:rsidP="00000000" w:rsidRDefault="00000000" w:rsidRPr="00000000" w14:paraId="00000057">
      <w:pPr>
        <w:pStyle w:val="Heading1"/>
        <w:rPr/>
      </w:pPr>
      <w:r w:rsidDel="00000000" w:rsidR="00000000" w:rsidRPr="00000000">
        <w:rPr>
          <w:rtl w:val="0"/>
        </w:rPr>
        <w:t xml:space="preserve">8. Proposal Creation (Professional View)</w:t>
      </w:r>
    </w:p>
    <w:p w:rsidR="00000000" w:rsidDel="00000000" w:rsidP="00000000" w:rsidRDefault="00000000" w:rsidRPr="00000000" w14:paraId="00000058">
      <w:pPr>
        <w:rPr/>
      </w:pPr>
      <w:r w:rsidDel="00000000" w:rsidR="00000000" w:rsidRPr="00000000">
        <w:rPr>
          <w:rtl w:val="0"/>
        </w:rPr>
        <w:t xml:space="preserve">Proposal panel includes: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Buyer requirements (read-only)</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alignment indicator</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Editable scope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 breakdown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Timeline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Assumptions &amp; exclusions</w:t>
      </w:r>
    </w:p>
    <w:p w:rsidR="00000000" w:rsidDel="00000000" w:rsidP="00000000" w:rsidRDefault="00000000" w:rsidRPr="00000000" w14:paraId="0000005F">
      <w:pPr>
        <w:rPr/>
      </w:pPr>
      <w:r w:rsidDel="00000000" w:rsidR="00000000" w:rsidRPr="00000000">
        <w:rPr>
          <w:rtl w:val="0"/>
        </w:rPr>
        <w:t xml:space="preserve">Governance signals displayed: Contract required · Payment protection enabled · Dispute resolution available.</w:t>
      </w:r>
    </w:p>
    <w:p w:rsidR="00000000" w:rsidDel="00000000" w:rsidP="00000000" w:rsidRDefault="00000000" w:rsidRPr="00000000" w14:paraId="00000060">
      <w:pPr>
        <w:rPr/>
      </w:pPr>
      <w:r w:rsidDel="00000000" w:rsidR="00000000" w:rsidRPr="00000000">
        <w:rPr>
          <w:rtl w:val="0"/>
        </w:rPr>
        <w:t xml:space="preserve">Actions: Submit Proposal · Save Draft.</w:t>
      </w:r>
    </w:p>
    <w:p w:rsidR="00000000" w:rsidDel="00000000" w:rsidP="00000000" w:rsidRDefault="00000000" w:rsidRPr="00000000" w14:paraId="00000061">
      <w:pPr>
        <w:pStyle w:val="Heading1"/>
        <w:rPr/>
      </w:pPr>
      <w:r w:rsidDel="00000000" w:rsidR="00000000" w:rsidRPr="00000000">
        <w:rPr>
          <w:rtl w:val="0"/>
        </w:rPr>
        <w:t xml:space="preserve">9. Active Engagements Module</w:t>
      </w:r>
    </w:p>
    <w:p w:rsidR="00000000" w:rsidDel="00000000" w:rsidP="00000000" w:rsidRDefault="00000000" w:rsidRPr="00000000" w14:paraId="00000062">
      <w:pPr>
        <w:rPr/>
      </w:pPr>
      <w:r w:rsidDel="00000000" w:rsidR="00000000" w:rsidRPr="00000000">
        <w:rPr>
          <w:rtl w:val="0"/>
        </w:rPr>
        <w:t xml:space="preserve">Engagement table columns: Buyer · Service · Status · Milestone · Payment · Actions.</w:t>
      </w:r>
    </w:p>
    <w:p w:rsidR="00000000" w:rsidDel="00000000" w:rsidP="00000000" w:rsidRDefault="00000000" w:rsidRPr="00000000" w14:paraId="00000063">
      <w:pPr>
        <w:rPr/>
      </w:pPr>
      <w:r w:rsidDel="00000000" w:rsidR="00000000" w:rsidRPr="00000000">
        <w:rPr>
          <w:rtl w:val="0"/>
        </w:rPr>
        <w:t xml:space="preserve">Status types: Draft · Awaiting Buyer Action · Active · In Review · Completed · Disputed (rare, prominent).</w:t>
      </w:r>
    </w:p>
    <w:p w:rsidR="00000000" w:rsidDel="00000000" w:rsidP="00000000" w:rsidRDefault="00000000" w:rsidRPr="00000000" w14:paraId="00000064">
      <w:pPr>
        <w:rPr/>
      </w:pPr>
      <w:r w:rsidDel="00000000" w:rsidR="00000000" w:rsidRPr="00000000">
        <w:rPr>
          <w:rtl w:val="0"/>
        </w:rPr>
        <w:t xml:space="preserve">UX Laws: Serial Position Effect (status first, actions last) · Proximity (milestones + payments grouped).</w:t>
      </w:r>
    </w:p>
    <w:p w:rsidR="00000000" w:rsidDel="00000000" w:rsidP="00000000" w:rsidRDefault="00000000" w:rsidRPr="00000000" w14:paraId="00000065">
      <w:pPr>
        <w:pStyle w:val="Heading1"/>
        <w:rPr/>
      </w:pPr>
      <w:r w:rsidDel="00000000" w:rsidR="00000000" w:rsidRPr="00000000">
        <w:rPr>
          <w:rtl w:val="0"/>
        </w:rPr>
        <w:t xml:space="preserve">10. Engagement Detail View</w:t>
      </w:r>
    </w:p>
    <w:p w:rsidR="00000000" w:rsidDel="00000000" w:rsidP="00000000" w:rsidRDefault="00000000" w:rsidRPr="00000000" w14:paraId="00000066">
      <w:pPr>
        <w:rPr/>
      </w:pPr>
      <w:r w:rsidDel="00000000" w:rsidR="00000000" w:rsidRPr="00000000">
        <w:rPr>
          <w:rtl w:val="0"/>
        </w:rPr>
        <w:t xml:space="preserve">Sections (collapsible):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Engagement Overview</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Scope &amp; Contract</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Milestones &amp; Deliverables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Files &amp; Submissions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Messages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Log</w:t>
      </w:r>
    </w:p>
    <w:p w:rsidR="00000000" w:rsidDel="00000000" w:rsidP="00000000" w:rsidRDefault="00000000" w:rsidRPr="00000000" w14:paraId="0000006D">
      <w:pPr>
        <w:rPr/>
      </w:pPr>
      <w:r w:rsidDel="00000000" w:rsidR="00000000" w:rsidRPr="00000000">
        <w:rPr>
          <w:rtl w:val="0"/>
        </w:rPr>
        <w:t xml:space="preserve">Contract is read-only; edits require formal change request.</w:t>
      </w:r>
    </w:p>
    <w:p w:rsidR="00000000" w:rsidDel="00000000" w:rsidP="00000000" w:rsidRDefault="00000000" w:rsidRPr="00000000" w14:paraId="0000006E">
      <w:pPr>
        <w:pStyle w:val="Heading1"/>
        <w:rPr/>
      </w:pPr>
      <w:r w:rsidDel="00000000" w:rsidR="00000000" w:rsidRPr="00000000">
        <w:rPr>
          <w:rtl w:val="0"/>
        </w:rPr>
        <w:t xml:space="preserve">11. Deliverables &amp; Milestones</w:t>
      </w:r>
    </w:p>
    <w:p w:rsidR="00000000" w:rsidDel="00000000" w:rsidP="00000000" w:rsidRDefault="00000000" w:rsidRPr="00000000" w14:paraId="0000006F">
      <w:pPr>
        <w:rPr/>
      </w:pPr>
      <w:r w:rsidDel="00000000" w:rsidR="00000000" w:rsidRPr="00000000">
        <w:rPr>
          <w:rtl w:val="0"/>
        </w:rPr>
        <w:t xml:space="preserve">Visual timeline; each milestone shows description, due date, submission status, and payment trigger.</w:t>
      </w:r>
    </w:p>
    <w:p w:rsidR="00000000" w:rsidDel="00000000" w:rsidP="00000000" w:rsidRDefault="00000000" w:rsidRPr="00000000" w14:paraId="00000070">
      <w:pPr>
        <w:rPr/>
      </w:pPr>
      <w:r w:rsidDel="00000000" w:rsidR="00000000" w:rsidRPr="00000000">
        <w:rPr>
          <w:rtl w:val="0"/>
        </w:rPr>
        <w:t xml:space="preserve">Actions: Submit Deliverable · Respond to Feedback.</w:t>
      </w:r>
    </w:p>
    <w:p w:rsidR="00000000" w:rsidDel="00000000" w:rsidP="00000000" w:rsidRDefault="00000000" w:rsidRPr="00000000" w14:paraId="00000071">
      <w:pPr>
        <w:rPr/>
      </w:pPr>
      <w:r w:rsidDel="00000000" w:rsidR="00000000" w:rsidRPr="00000000">
        <w:rPr>
          <w:rtl w:val="0"/>
        </w:rPr>
        <w:t xml:space="preserve">UX Law: Peak-End Rule — subtle celebration on milestone completion.</w:t>
      </w:r>
    </w:p>
    <w:p w:rsidR="00000000" w:rsidDel="00000000" w:rsidP="00000000" w:rsidRDefault="00000000" w:rsidRPr="00000000" w14:paraId="00000072">
      <w:pPr>
        <w:pStyle w:val="Heading1"/>
        <w:rPr/>
      </w:pPr>
      <w:r w:rsidDel="00000000" w:rsidR="00000000" w:rsidRPr="00000000">
        <w:rPr>
          <w:rtl w:val="0"/>
        </w:rPr>
        <w:t xml:space="preserve">12. Payments &amp; Earnings</w:t>
      </w:r>
    </w:p>
    <w:p w:rsidR="00000000" w:rsidDel="00000000" w:rsidP="00000000" w:rsidRDefault="00000000" w:rsidRPr="00000000" w14:paraId="00000073">
      <w:pPr>
        <w:rPr/>
      </w:pPr>
      <w:r w:rsidDel="00000000" w:rsidR="00000000" w:rsidRPr="00000000">
        <w:rPr>
          <w:rtl w:val="0"/>
        </w:rPr>
        <w:t xml:space="preserve">Earnings overview cards: Earnings This Month · Pending Release · Lifetime Earnings.</w:t>
      </w:r>
    </w:p>
    <w:p w:rsidR="00000000" w:rsidDel="00000000" w:rsidP="00000000" w:rsidRDefault="00000000" w:rsidRPr="00000000" w14:paraId="00000074">
      <w:pPr>
        <w:rPr/>
      </w:pPr>
      <w:r w:rsidDel="00000000" w:rsidR="00000000" w:rsidRPr="00000000">
        <w:rPr>
          <w:rtl w:val="0"/>
        </w:rPr>
        <w:t xml:space="preserve">Breakdown table columns: Engagement · Milestone · Amount · Status · ETA.</w:t>
      </w:r>
    </w:p>
    <w:p w:rsidR="00000000" w:rsidDel="00000000" w:rsidP="00000000" w:rsidRDefault="00000000" w:rsidRPr="00000000" w14:paraId="00000075">
      <w:pPr>
        <w:rPr/>
      </w:pPr>
      <w:r w:rsidDel="00000000" w:rsidR="00000000" w:rsidRPr="00000000">
        <w:rPr>
          <w:rtl w:val="0"/>
        </w:rPr>
        <w:t xml:space="preserve">Statuses: Held · Under Review · Released · Delayed (with reason).</w:t>
      </w:r>
    </w:p>
    <w:p w:rsidR="00000000" w:rsidDel="00000000" w:rsidP="00000000" w:rsidRDefault="00000000" w:rsidRPr="00000000" w14:paraId="00000076">
      <w:pPr>
        <w:rPr/>
      </w:pPr>
      <w:r w:rsidDel="00000000" w:rsidR="00000000" w:rsidRPr="00000000">
        <w:rPr>
          <w:rtl w:val="0"/>
        </w:rPr>
        <w:t xml:space="preserve">UX Law: Trust Transparency — money never ambiguous.</w:t>
      </w:r>
    </w:p>
    <w:p w:rsidR="00000000" w:rsidDel="00000000" w:rsidP="00000000" w:rsidRDefault="00000000" w:rsidRPr="00000000" w14:paraId="00000077">
      <w:pPr>
        <w:pStyle w:val="Heading1"/>
        <w:rPr/>
      </w:pPr>
      <w:r w:rsidDel="00000000" w:rsidR="00000000" w:rsidRPr="00000000">
        <w:rPr>
          <w:rtl w:val="0"/>
        </w:rPr>
        <w:t xml:space="preserve">13. Availability &amp; Capacity Management</w:t>
      </w:r>
    </w:p>
    <w:p w:rsidR="00000000" w:rsidDel="00000000" w:rsidP="00000000" w:rsidRDefault="00000000" w:rsidRPr="00000000" w14:paraId="00000078">
      <w:pPr>
        <w:rPr/>
      </w:pPr>
      <w:r w:rsidDel="00000000" w:rsidR="00000000" w:rsidRPr="00000000">
        <w:rPr>
          <w:rtl w:val="0"/>
        </w:rPr>
        <w:t xml:space="preserve">Controls: weekly availability slider · max concurrent engagements · temporary unavailability toggle.</w:t>
      </w:r>
    </w:p>
    <w:p w:rsidR="00000000" w:rsidDel="00000000" w:rsidP="00000000" w:rsidRDefault="00000000" w:rsidRPr="00000000" w14:paraId="00000079">
      <w:pPr>
        <w:rPr/>
      </w:pPr>
      <w:r w:rsidDel="00000000" w:rsidR="00000000" w:rsidRPr="00000000">
        <w:rPr>
          <w:rtl w:val="0"/>
        </w:rPr>
        <w:t xml:space="preserve">Effects: updates search ranking; prevents over-commitment.</w:t>
      </w:r>
    </w:p>
    <w:p w:rsidR="00000000" w:rsidDel="00000000" w:rsidP="00000000" w:rsidRDefault="00000000" w:rsidRPr="00000000" w14:paraId="0000007A">
      <w:pPr>
        <w:rPr/>
      </w:pPr>
      <w:r w:rsidDel="00000000" w:rsidR="00000000" w:rsidRPr="00000000">
        <w:rPr>
          <w:rtl w:val="0"/>
        </w:rPr>
        <w:t xml:space="preserve">UX Law: Error Prevention — avoids burnout and disputes.</w:t>
      </w:r>
    </w:p>
    <w:p w:rsidR="00000000" w:rsidDel="00000000" w:rsidP="00000000" w:rsidRDefault="00000000" w:rsidRPr="00000000" w14:paraId="0000007B">
      <w:pPr>
        <w:pStyle w:val="Heading1"/>
        <w:rPr/>
      </w:pPr>
      <w:r w:rsidDel="00000000" w:rsidR="00000000" w:rsidRPr="00000000">
        <w:rPr>
          <w:rtl w:val="0"/>
        </w:rPr>
        <w:t xml:space="preserve">14. Messages &amp; Activity</w:t>
      </w:r>
    </w:p>
    <w:p w:rsidR="00000000" w:rsidDel="00000000" w:rsidP="00000000" w:rsidRDefault="00000000" w:rsidRPr="00000000" w14:paraId="0000007C">
      <w:pPr>
        <w:rPr/>
      </w:pPr>
      <w:r w:rsidDel="00000000" w:rsidR="00000000" w:rsidRPr="00000000">
        <w:rPr>
          <w:rtl w:val="0"/>
        </w:rPr>
        <w:t xml:space="preserve">Unified engagement threads: all communication tied to engagement; files versioned; system actions included.</w:t>
      </w:r>
    </w:p>
    <w:p w:rsidR="00000000" w:rsidDel="00000000" w:rsidP="00000000" w:rsidRDefault="00000000" w:rsidRPr="00000000" w14:paraId="0000007D">
      <w:pPr>
        <w:rPr/>
      </w:pPr>
      <w:r w:rsidDel="00000000" w:rsidR="00000000" w:rsidRPr="00000000">
        <w:rPr>
          <w:rtl w:val="0"/>
        </w:rPr>
        <w:t xml:space="preserve">No external messaging required.</w:t>
      </w:r>
    </w:p>
    <w:p w:rsidR="00000000" w:rsidDel="00000000" w:rsidP="00000000" w:rsidRDefault="00000000" w:rsidRPr="00000000" w14:paraId="0000007E">
      <w:pPr>
        <w:pStyle w:val="Heading1"/>
        <w:rPr/>
      </w:pPr>
      <w:r w:rsidDel="00000000" w:rsidR="00000000" w:rsidRPr="00000000">
        <w:rPr>
          <w:rtl w:val="0"/>
        </w:rPr>
        <w:t xml:space="preserve">15. Verification &amp; Trust Status</w:t>
      </w:r>
    </w:p>
    <w:p w:rsidR="00000000" w:rsidDel="00000000" w:rsidP="00000000" w:rsidRDefault="00000000" w:rsidRPr="00000000" w14:paraId="0000007F">
      <w:pPr>
        <w:rPr/>
      </w:pPr>
      <w:r w:rsidDel="00000000" w:rsidR="00000000" w:rsidRPr="00000000">
        <w:rPr>
          <w:rtl w:val="0"/>
        </w:rPr>
        <w:t xml:space="preserve">Trust badge panel displays: Trust Tier (A/B/C) · verification checklist · expiry alerts (credentials, insurance).</w:t>
      </w:r>
    </w:p>
    <w:p w:rsidR="00000000" w:rsidDel="00000000" w:rsidP="00000000" w:rsidRDefault="00000000" w:rsidRPr="00000000" w14:paraId="00000080">
      <w:pPr>
        <w:rPr/>
      </w:pPr>
      <w:r w:rsidDel="00000000" w:rsidR="00000000" w:rsidRPr="00000000">
        <w:rPr>
          <w:rtl w:val="0"/>
        </w:rPr>
        <w:t xml:space="preserve">CTA: Complete verification →</w:t>
      </w:r>
    </w:p>
    <w:p w:rsidR="00000000" w:rsidDel="00000000" w:rsidP="00000000" w:rsidRDefault="00000000" w:rsidRPr="00000000" w14:paraId="00000081">
      <w:pPr>
        <w:rPr/>
      </w:pPr>
      <w:r w:rsidDel="00000000" w:rsidR="00000000" w:rsidRPr="00000000">
        <w:rPr>
          <w:rtl w:val="0"/>
        </w:rPr>
        <w:t xml:space="preserve">UX Law: Motivation via Visibility — progress drives completion.</w:t>
      </w:r>
    </w:p>
    <w:p w:rsidR="00000000" w:rsidDel="00000000" w:rsidP="00000000" w:rsidRDefault="00000000" w:rsidRPr="00000000" w14:paraId="00000082">
      <w:pPr>
        <w:pStyle w:val="Heading1"/>
        <w:rPr/>
      </w:pPr>
      <w:r w:rsidDel="00000000" w:rsidR="00000000" w:rsidRPr="00000000">
        <w:rPr>
          <w:rtl w:val="0"/>
        </w:rPr>
        <w:t xml:space="preserve">16. Enterprise Readiness (Contextual)</w:t>
      </w:r>
    </w:p>
    <w:p w:rsidR="00000000" w:rsidDel="00000000" w:rsidP="00000000" w:rsidRDefault="00000000" w:rsidRPr="00000000" w14:paraId="00000083">
      <w:pPr>
        <w:rPr/>
      </w:pPr>
      <w:r w:rsidDel="00000000" w:rsidR="00000000" w:rsidRPr="00000000">
        <w:rPr>
          <w:rtl w:val="0"/>
        </w:rPr>
        <w:t xml:space="preserve">Visible only if eligible; includes enterprise-ready badge, insurance status, prior enterprise engagements, compliance attestations.</w:t>
      </w:r>
    </w:p>
    <w:p w:rsidR="00000000" w:rsidDel="00000000" w:rsidP="00000000" w:rsidRDefault="00000000" w:rsidRPr="00000000" w14:paraId="00000084">
      <w:pPr>
        <w:rPr/>
      </w:pPr>
      <w:r w:rsidDel="00000000" w:rsidR="00000000" w:rsidRPr="00000000">
        <w:rPr>
          <w:rtl w:val="0"/>
        </w:rPr>
        <w:t xml:space="preserve">CTA: Apply for enterprise readiness →</w:t>
      </w:r>
    </w:p>
    <w:p w:rsidR="00000000" w:rsidDel="00000000" w:rsidP="00000000" w:rsidRDefault="00000000" w:rsidRPr="00000000" w14:paraId="00000085">
      <w:pPr>
        <w:pStyle w:val="Heading1"/>
        <w:rPr/>
      </w:pPr>
      <w:r w:rsidDel="00000000" w:rsidR="00000000" w:rsidRPr="00000000">
        <w:rPr>
          <w:rtl w:val="0"/>
        </w:rPr>
        <w:t xml:space="preserve">17. Saved Buyers &amp; Opportunities</w:t>
      </w:r>
    </w:p>
    <w:p w:rsidR="00000000" w:rsidDel="00000000" w:rsidP="00000000" w:rsidRDefault="00000000" w:rsidRPr="00000000" w14:paraId="00000086">
      <w:pPr>
        <w:rPr/>
      </w:pPr>
      <w:r w:rsidDel="00000000" w:rsidR="00000000" w:rsidRPr="00000000">
        <w:rPr>
          <w:rtl w:val="0"/>
        </w:rPr>
        <w:t xml:space="preserve">Saved buyers, followed organizations, alert settings.</w:t>
      </w:r>
    </w:p>
    <w:p w:rsidR="00000000" w:rsidDel="00000000" w:rsidP="00000000" w:rsidRDefault="00000000" w:rsidRPr="00000000" w14:paraId="00000087">
      <w:pPr>
        <w:rPr/>
      </w:pPr>
      <w:r w:rsidDel="00000000" w:rsidR="00000000" w:rsidRPr="00000000">
        <w:rPr>
          <w:rtl w:val="0"/>
        </w:rPr>
        <w:t xml:space="preserve">UX Law: Commitment &amp; Consistency.</w:t>
      </w:r>
    </w:p>
    <w:p w:rsidR="00000000" w:rsidDel="00000000" w:rsidP="00000000" w:rsidRDefault="00000000" w:rsidRPr="00000000" w14:paraId="00000088">
      <w:pPr>
        <w:pStyle w:val="Heading1"/>
        <w:rPr/>
      </w:pPr>
      <w:r w:rsidDel="00000000" w:rsidR="00000000" w:rsidRPr="00000000">
        <w:rPr>
          <w:rtl w:val="0"/>
        </w:rPr>
        <w:t xml:space="preserve">18. Error &amp; Edge States</w:t>
      </w:r>
    </w:p>
    <w:p w:rsidR="00000000" w:rsidDel="00000000" w:rsidP="00000000" w:rsidRDefault="00000000" w:rsidRPr="00000000" w14:paraId="00000089">
      <w:pPr>
        <w:rPr/>
      </w:pPr>
      <w:r w:rsidDel="00000000" w:rsidR="00000000" w:rsidRPr="00000000">
        <w:rPr>
          <w:rtl w:val="0"/>
        </w:rPr>
        <w:t xml:space="preserve">Handled states include: buyer unresponsive; engagement paused; payment delayed; jurisdiction restriction; dispute initiation.</w:t>
      </w:r>
    </w:p>
    <w:p w:rsidR="00000000" w:rsidDel="00000000" w:rsidP="00000000" w:rsidRDefault="00000000" w:rsidRPr="00000000" w14:paraId="0000008A">
      <w:pPr>
        <w:rPr/>
      </w:pPr>
      <w:r w:rsidDel="00000000" w:rsidR="00000000" w:rsidRPr="00000000">
        <w:rPr>
          <w:rtl w:val="0"/>
        </w:rPr>
        <w:t xml:space="preserve">Each includes: explanation · next step · support path. No dead ends.</w:t>
      </w:r>
    </w:p>
    <w:p w:rsidR="00000000" w:rsidDel="00000000" w:rsidP="00000000" w:rsidRDefault="00000000" w:rsidRPr="00000000" w14:paraId="0000008B">
      <w:pPr>
        <w:pStyle w:val="Heading1"/>
        <w:rPr/>
      </w:pPr>
      <w:r w:rsidDel="00000000" w:rsidR="00000000" w:rsidRPr="00000000">
        <w:rPr>
          <w:rtl w:val="0"/>
        </w:rPr>
        <w:t xml:space="preserve">19. Accessibility &amp; Performance</w:t>
      </w:r>
    </w:p>
    <w:p w:rsidR="00000000" w:rsidDel="00000000" w:rsidP="00000000" w:rsidRDefault="00000000" w:rsidRPr="00000000" w14:paraId="0000008C">
      <w:pPr>
        <w:rPr/>
      </w:pPr>
      <w:r w:rsidDel="00000000" w:rsidR="00000000" w:rsidRPr="00000000">
        <w:rPr>
          <w:rtl w:val="0"/>
        </w:rPr>
        <w:t xml:space="preserve">WCAG 2.2 AAA · keyboard navigation · screen-reader labels · skeleton loading · &lt;400ms feedback.</w:t>
      </w:r>
    </w:p>
    <w:p w:rsidR="00000000" w:rsidDel="00000000" w:rsidP="00000000" w:rsidRDefault="00000000" w:rsidRPr="00000000" w14:paraId="0000008D">
      <w:pPr>
        <w:pStyle w:val="Heading1"/>
        <w:rPr/>
      </w:pPr>
      <w:r w:rsidDel="00000000" w:rsidR="00000000" w:rsidRPr="00000000">
        <w:rPr>
          <w:rtl w:val="0"/>
        </w:rPr>
        <w:t xml:space="preserve">20. Analytics &amp; Auditability</w:t>
      </w:r>
    </w:p>
    <w:p w:rsidR="00000000" w:rsidDel="00000000" w:rsidP="00000000" w:rsidRDefault="00000000" w:rsidRPr="00000000" w14:paraId="0000008E">
      <w:pPr>
        <w:rPr/>
      </w:pPr>
      <w:r w:rsidDel="00000000" w:rsidR="00000000" w:rsidRPr="00000000">
        <w:rPr>
          <w:rtl w:val="0"/>
        </w:rPr>
        <w:t xml:space="preserve">Tracked: proposal responses; acceptance rates; delivery timeliness; payment timelines; dispute frequency.</w:t>
      </w:r>
    </w:p>
    <w:p w:rsidR="00000000" w:rsidDel="00000000" w:rsidP="00000000" w:rsidRDefault="00000000" w:rsidRPr="00000000" w14:paraId="0000008F">
      <w:pPr>
        <w:rPr/>
      </w:pPr>
      <w:r w:rsidDel="00000000" w:rsidR="00000000" w:rsidRPr="00000000">
        <w:rPr>
          <w:rtl w:val="0"/>
        </w:rPr>
        <w:t xml:space="preserve">Professionals see their own performance insights.</w:t>
      </w:r>
    </w:p>
    <w:p w:rsidR="00000000" w:rsidDel="00000000" w:rsidP="00000000" w:rsidRDefault="00000000" w:rsidRPr="00000000" w14:paraId="00000090">
      <w:pPr>
        <w:pStyle w:val="Heading1"/>
        <w:rPr/>
      </w:pPr>
      <w:r w:rsidDel="00000000" w:rsidR="00000000" w:rsidRPr="00000000">
        <w:rPr>
          <w:rtl w:val="0"/>
        </w:rPr>
        <w:t xml:space="preserve">21. Legal Positioning (Canonical)</w:t>
      </w:r>
    </w:p>
    <w:p w:rsidR="00000000" w:rsidDel="00000000" w:rsidP="00000000" w:rsidRDefault="00000000" w:rsidRPr="00000000" w14:paraId="00000091">
      <w:pPr>
        <w:rPr/>
      </w:pPr>
      <w:r w:rsidDel="00000000" w:rsidR="00000000" w:rsidRPr="00000000">
        <w:rPr>
          <w:rtl w:val="0"/>
        </w:rPr>
        <w:t xml:space="preserve">Zoikorum provides marketplace infrastructure, verification, contracting facilitation, and payment protection mechanisms. Professionals operate independently and are responsible for service delivery. Zoikorum does not employ professionals and does not provide regulated professional services.</w:t>
      </w:r>
    </w:p>
    <w:p w:rsidR="00000000" w:rsidDel="00000000" w:rsidP="00000000" w:rsidRDefault="00000000" w:rsidRPr="00000000" w14:paraId="00000092">
      <w:pPr>
        <w:pStyle w:val="Heading1"/>
        <w:rPr/>
      </w:pPr>
      <w:r w:rsidDel="00000000" w:rsidR="00000000" w:rsidRPr="00000000">
        <w:rPr>
          <w:rtl w:val="0"/>
        </w:rPr>
        <w:t xml:space="preserve">22. Document Control</w:t>
      </w:r>
    </w:p>
    <w:p w:rsidR="00000000" w:rsidDel="00000000" w:rsidP="00000000" w:rsidRDefault="00000000" w:rsidRPr="00000000" w14:paraId="00000093">
      <w:pPr>
        <w:rPr/>
      </w:pPr>
      <w:r w:rsidDel="00000000" w:rsidR="00000000" w:rsidRPr="00000000">
        <w:rPr>
          <w:rtl w:val="0"/>
        </w:rPr>
        <w:t xml:space="preserve">Review Cycle: Quarterly or upon material change.</w:t>
      </w:r>
    </w:p>
    <w:p w:rsidR="00000000" w:rsidDel="00000000" w:rsidP="00000000" w:rsidRDefault="00000000" w:rsidRPr="00000000" w14:paraId="00000094">
      <w:pPr>
        <w:rPr/>
      </w:pPr>
      <w:r w:rsidDel="00000000" w:rsidR="00000000" w:rsidRPr="00000000">
        <w:rPr>
          <w:rtl w:val="0"/>
        </w:rPr>
        <w:t xml:space="preserve">Approvals Required: Product · Design · Legal · Compliance · Engineering · Executive.</w:t>
      </w:r>
    </w:p>
    <w:p w:rsidR="00000000" w:rsidDel="00000000" w:rsidP="00000000" w:rsidRDefault="00000000" w:rsidRPr="00000000" w14:paraId="00000095">
      <w:pPr>
        <w:pStyle w:val="Heading1"/>
        <w:rPr/>
      </w:pPr>
      <w:r w:rsidDel="00000000" w:rsidR="00000000" w:rsidRPr="00000000">
        <w:rPr>
          <w:rtl w:val="0"/>
        </w:rPr>
        <w:t xml:space="preserve">Next Canonical Document</w:t>
      </w:r>
    </w:p>
    <w:p w:rsidR="00000000" w:rsidDel="00000000" w:rsidP="00000000" w:rsidRDefault="00000000" w:rsidRPr="00000000" w14:paraId="00000096">
      <w:pPr>
        <w:rPr/>
      </w:pPr>
      <w:r w:rsidDel="00000000" w:rsidR="00000000" w:rsidRPr="00000000">
        <w:rPr>
          <w:rtl w:val="0"/>
        </w:rPr>
        <w:t xml:space="preserve">Professional Onboarding &amp; Verification Flow v1.0 (to complete the supply-side lifecycle).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