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44f69n0kb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ZOIKORUM — PAYMENTS, ESCROW &amp; RELEASE CONTROLS FLOW WIREFRAME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hz5uq3frfo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GOVERNED PAYMENTS · RISK CONTAINMENT · AUTOMATED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sskdqnr3p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CONTROL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Zoikorum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Artifact:</w:t>
      </w:r>
      <w:r w:rsidDel="00000000" w:rsidR="00000000" w:rsidRPr="00000000">
        <w:rPr>
          <w:rtl w:val="0"/>
        </w:rPr>
        <w:t xml:space="preserve"> Payments, Escrow &amp; Release Controls Flow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Global Marketplace for Governed Professional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Standard:</w:t>
      </w:r>
      <w:r w:rsidDel="00000000" w:rsidR="00000000" w:rsidRPr="00000000">
        <w:rPr>
          <w:rtl w:val="0"/>
        </w:rPr>
        <w:t xml:space="preserve"> Fortune 10 · Tier-1 Financial UX · Audit-Grade Controls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  <w:t xml:space="preserve"> Production-Ready Interaction Wireframe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Buyers · Professionals · Firms · Finance · Legal · Compliance · Enterprise Procurement · Product · Design · Engineering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22,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oeaaxpyox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EXECUTIVE INTENT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 are the </w:t>
      </w:r>
      <w:r w:rsidDel="00000000" w:rsidR="00000000" w:rsidRPr="00000000">
        <w:rPr>
          <w:b w:val="1"/>
          <w:bCs w:val="1"/>
          <w:rtl w:val="0"/>
        </w:rPr>
        <w:t xml:space="preserve">highest-risk moment</w:t>
      </w:r>
      <w:r w:rsidDel="00000000" w:rsidR="00000000" w:rsidRPr="00000000">
        <w:rPr>
          <w:rtl w:val="0"/>
        </w:rPr>
        <w:t xml:space="preserve"> in professional services.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Zoikorum’s payment system exists to: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Eliminate unilateral payment risk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</w:t>
      </w:r>
      <w:r w:rsidDel="00000000" w:rsidR="00000000" w:rsidRPr="00000000">
        <w:rPr>
          <w:b w:val="1"/>
          <w:bCs w:val="1"/>
          <w:rtl w:val="0"/>
        </w:rPr>
        <w:t xml:space="preserve">work acceptance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funds movement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disputes before they arise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outcomes deterministically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audit-grade financial records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a payments app</w:t>
      </w:r>
      <w:r w:rsidDel="00000000" w:rsidR="00000000" w:rsidRPr="00000000">
        <w:rPr>
          <w:rtl w:val="0"/>
        </w:rPr>
        <w:t xml:space="preserve">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governed financial infrastructure for professional engagements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does </w:t>
      </w:r>
      <w:r w:rsidDel="00000000" w:rsidR="00000000" w:rsidRPr="00000000">
        <w:rPr>
          <w:b w:val="1"/>
          <w:bCs w:val="1"/>
          <w:rtl w:val="0"/>
        </w:rPr>
        <w:t xml:space="preserve">not hold funds casually</w:t>
      </w:r>
      <w:r w:rsidDel="00000000" w:rsidR="00000000" w:rsidRPr="00000000">
        <w:rPr>
          <w:rtl w:val="0"/>
        </w:rPr>
        <w:t xml:space="preserve">.</w:t>
        <w:br w:type="textWrapping"/>
        <w:t xml:space="preserve"> Zoikorum enforces </w:t>
      </w:r>
      <w:r w:rsidDel="00000000" w:rsidR="00000000" w:rsidRPr="00000000">
        <w:rPr>
          <w:b w:val="1"/>
          <w:bCs w:val="1"/>
          <w:rtl w:val="0"/>
        </w:rPr>
        <w:t xml:space="preserve">conditions, authority, and timing</w:t>
      </w:r>
      <w:r w:rsidDel="00000000" w:rsidR="00000000" w:rsidRPr="00000000">
        <w:rPr>
          <w:rtl w:val="0"/>
        </w:rPr>
        <w:t xml:space="preserve"> before money moves.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6swwzbfl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NON-NEGOTIABLE UI / UX LAWS (MANDATORY)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 / UI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Jakob’s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Familiar escrow &amp; checkout patterns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Hick’s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 primary payment actions per screen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Miller’s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7 visible financial data blocks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Fitts’s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Primary CTAs ≥ 48px desktop / 56px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Progressive Disclosure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Advanced controls revealed only when relevant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Recognition &gt; 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Visual ledgers, milestone states, badges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Error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Pre-funding validation &amp; confirmations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Doherty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&lt;400ms feedback for all payment 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Peak-End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Clear confirmation after every financial 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Aesthetic-Usability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Calm, trustworthy financial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WCAG 2.2 AAA (Target)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Full accessibility compliance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vfhp8077z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PAYMENT PRINCIPLES 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work without funding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release without acceptance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acceptance without authority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discretion without policy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settlement without record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nd1yderg2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PAYMENT MODEL OVERVIEW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supports </w:t>
      </w:r>
      <w:r w:rsidDel="00000000" w:rsidR="00000000" w:rsidRPr="00000000">
        <w:rPr>
          <w:b w:val="1"/>
          <w:bCs w:val="1"/>
          <w:rtl w:val="0"/>
        </w:rPr>
        <w:t xml:space="preserve">governed escrow-based payments</w:t>
      </w:r>
      <w:r w:rsidDel="00000000" w:rsidR="00000000" w:rsidRPr="00000000">
        <w:rPr>
          <w:rtl w:val="0"/>
        </w:rPr>
        <w:t xml:space="preserve">, not peer-to-peer transfers.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2oq94cqhc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Engagement Payment Models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Fixed-price (single milestone)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Fixed-price (multi-milestone)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Time-boxed project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Retainer (recurring milestones)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/ ongoing engagements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models map to </w:t>
      </w:r>
      <w:r w:rsidDel="00000000" w:rsidR="00000000" w:rsidRPr="00000000">
        <w:rPr>
          <w:b w:val="1"/>
          <w:bCs w:val="1"/>
          <w:rtl w:val="0"/>
        </w:rPr>
        <w:t xml:space="preserve">milestones with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d5neu3h6g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PAYMENT ENTRY POINTS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 are initiated from: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acceptance screen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execution step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creation or update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Retainer renewal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bulk funding workflow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payment initiation is possible outside an </w:t>
      </w:r>
      <w:r w:rsidDel="00000000" w:rsidR="00000000" w:rsidRPr="00000000">
        <w:rPr>
          <w:b w:val="1"/>
          <w:bCs w:val="1"/>
          <w:rtl w:val="0"/>
        </w:rPr>
        <w:t xml:space="preserve">active, contract-bound engagement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3w01b5cqi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GLOBAL PAYMENT FRAME (PERSISTENT UI)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payment-related screen includes: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ID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reference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ID (if applicable)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state badge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(currency + breakdown)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indicator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preview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happens next” panel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primary action bar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osfioha58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PAYMENT STATES (SYSTEM-ENFORCED)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milestone transitions through immutable states: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Unfunded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Funded (Escrowed)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Progress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Submitted for Acceptance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Accepted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Released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terminal states: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Disputed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Refunded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Expired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Cancelled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rxpty0nsr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 1 — FUNDING INITIATION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s25ogu3e6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funds are secured </w:t>
      </w:r>
      <w:r w:rsidDel="00000000" w:rsidR="00000000" w:rsidRPr="00000000">
        <w:rPr>
          <w:b w:val="1"/>
          <w:bCs w:val="1"/>
          <w:rtl w:val="0"/>
        </w:rPr>
        <w:t xml:space="preserve">before work begins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gdoaid5ow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Inputs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Funding amount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mapping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tozzclffc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Safeguards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breakdown: fees, taxes (if applicable), net payable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“Funds will be held securely until acceptance” notice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modal before funding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3tm1tav5o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Actions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payment method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milestone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escrow ledger entry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a3fa5aea4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PHASE 2 — ESCROW FUNDING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z6sdvz25u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Isolate funds from both parties until conditions are met.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en8p82tfe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Escrow Behavior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Funds are held in segregated accounts (or equivalent)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Neither party can withdraw unilaterally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are visible but locked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5ek7nf8jb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Indicators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Escrow Funded</w:t>
      </w:r>
      <w:r w:rsidDel="00000000" w:rsidR="00000000" w:rsidRPr="00000000">
        <w:rPr>
          <w:rtl w:val="0"/>
        </w:rPr>
        <w:t xml:space="preserve"> badge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showing “Held Balance”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to expected delivery (if defined)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j7ey8gi8s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PHASE 3 — WORK IN PROGRESS (NO PAYMENT ACTIONS)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work is in progress: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release buttons are visible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sees “Work in progress”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sees “Funds secured”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</w:t>
      </w:r>
      <w:r w:rsidDel="00000000" w:rsidR="00000000" w:rsidRPr="00000000">
        <w:rPr>
          <w:b w:val="1"/>
          <w:bCs w:val="1"/>
          <w:rtl w:val="0"/>
        </w:rPr>
        <w:t xml:space="preserve">premature payment pressure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n1acebocz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PHASE 4 — SUBMISSION FOR ACCEPTANCE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8sphr7wxq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submits deliverables.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mj7ippxp8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Actions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 further edits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buyer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acceptance timer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frl5uwlrw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Deliverables checklist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 reminder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option becomes visible (but secondary)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l1wis19mz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PHASE 5 — ACCEPTANCE DECISION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0jxoiyzkp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Buyer Actions (Primary)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 Work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Revisions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Raise Dispute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6j4778nx8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Safeguards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requires explicit confirmation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of what acceptance triggers (payment release)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check (enterprise)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0txzujv9p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PHASE 6 — RELEASE AUTHORIZATION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ao3fydy4g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 Model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buyer (default)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Multi-approver (enterprise)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acceptance (policy-controlled)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zi88jvojn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chain shown visually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approvals highlighted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countdown visible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meg1va1lk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PHASE 7 — FUNDS RELEASE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daadpr942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Actions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escrow release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ledger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receipt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both parties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mjuxmx7v0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“Funds released successfully” confirmation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+ transaction ID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receipt (PDF)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wye96jio5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PHASE 8 — SETTLEMENT &amp; PAYOUT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2clcq8rsi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View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 amount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 deducted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method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settlement date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rmirj8ge6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Buyer View</w:t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paid</w:t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update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cost summary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e5gz52cep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RETAINERS &amp; RECURRING PAYMENTS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5yxilox4x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Funds reserved per cycle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Auto-funding (if authorized)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acceptance per cycle (default)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fupe2nueu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view of cycles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funding reminders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cancel controls (policy-bound)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8rs0m7160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DISPUTE INTEGRATION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dispute is raised: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Funds immediately frozen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disabled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workflow takes precedence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state changes to </w:t>
      </w:r>
      <w:r w:rsidDel="00000000" w:rsidR="00000000" w:rsidRPr="00000000">
        <w:rPr>
          <w:b w:val="1"/>
          <w:bCs w:val="1"/>
          <w:rtl w:val="0"/>
        </w:rPr>
        <w:t xml:space="preserve">Disputed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override is possible outside policy.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4enrwbl51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ENTERPRISE PAYMENT CONTROLS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policy profiles may define: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Mandatory escrow thresholds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chains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Auto-release rules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review triggers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limits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restrictions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dashboards show: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Funds on hold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by vendor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timelines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exports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jkipf2itr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EDGE CASES &amp; FAILSAFES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explicitly: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acceptance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release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Over-funding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conversion failure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 failure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Sanctions or compliance flags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 attempts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has deterministic system behavior.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zg3q5ksk3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ANALYTICS &amp; KPIs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Tracked metrics: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from funding to release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rate per payment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latency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frequency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approval bottlenecks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scoring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tier adjustments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reporting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vbaethndm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ACCESSIBILITY &amp; PERFORMANCE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navigable payment flows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friendly ledgers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High-contrast financial indicators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loaders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&lt;400ms interaction feedback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f153isifdx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AUDIT &amp; RECORD KEEPING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payment produces immutable records: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Funding event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ledger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decision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execution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confirmation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Exports available in: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(enterprise)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d5qeytmmy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LEGAL POSITIONING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provides payment orchestration and escrow infrastructure only. Zoikorum does not act as a bank, lender, or fiduciary unless explicitly disclosed. Payment services are provided by regulated third-party partners. All payments operate under platform terms, policy profiles, and applicable law.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ygdocyl1w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DOCUMENT CONTROL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 Cycle:</w:t>
      </w:r>
      <w:r w:rsidDel="00000000" w:rsidR="00000000" w:rsidRPr="00000000">
        <w:rPr>
          <w:rtl w:val="0"/>
        </w:rPr>
        <w:t xml:space="preserve"> Quarterly or upon material change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Approvals Required:</w:t>
        <w:br w:type="textWrapping"/>
      </w:r>
      <w:r w:rsidDel="00000000" w:rsidR="00000000" w:rsidRPr="00000000">
        <w:rPr>
          <w:rtl w:val="0"/>
        </w:rPr>
        <w:t xml:space="preserve"> Product · Design · Legal · Compliance · Engineering · Executive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