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b1020"/>
          <w:sz w:val="48"/>
          <w:szCs w:val="48"/>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f59e0b"/>
          <w:sz w:val="36"/>
          <w:szCs w:val="36"/>
          <w:rtl w:val="0"/>
        </w:rPr>
        <w:t xml:space="preserve">Back-End Architecture Specification Wireframe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i w:val="1"/>
          <w:iCs w:val="1"/>
          <w:color w:val="6b7280"/>
          <w:sz w:val="20"/>
          <w:szCs w:val="20"/>
          <w:rtl w:val="0"/>
        </w:rPr>
        <w:t xml:space="preserve">Estate Wireframe |</w:t>
      </w:r>
      <w:r w:rsidDel="00000000" w:rsidR="00000000" w:rsidRPr="00000000">
        <w:rPr>
          <w:i w:val="1"/>
          <w:iCs w:val="1"/>
          <w:color w:val="6b7280"/>
          <w:sz w:val="20"/>
          <w:szCs w:val="20"/>
          <w:rtl w:val="0"/>
        </w:rPr>
        <w:t xml:space="preserve"> </w:t>
      </w:r>
      <w:r w:rsidDel="00000000" w:rsidR="00000000" w:rsidRPr="00000000">
        <w:rPr>
          <w:rFonts w:ascii="Aptos" w:cs="Aptos" w:eastAsia="Aptos" w:hAnsi="Aptos"/>
          <w:i w:val="1"/>
          <w:iCs w:val="1"/>
          <w:color w:val="6b7280"/>
          <w:sz w:val="20"/>
          <w:szCs w:val="20"/>
          <w:rtl w:val="0"/>
        </w:rPr>
        <w:t xml:space="preserve">Engineering Control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0b1020" w:val="clear"/>
            <w:vAlign w:val="top"/>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0"/>
                <w:bCs w:val="0"/>
                <w:sz w:val="16"/>
                <w:szCs w:val="16"/>
                <w:rtl w:val="0"/>
              </w:rPr>
              <w:t xml:space="preserve">Document ID</w:t>
            </w:r>
            <w:r w:rsidDel="00000000" w:rsidR="00000000" w:rsidRPr="00000000">
              <w:rPr>
                <w:rtl w:val="0"/>
              </w:rPr>
            </w:r>
          </w:p>
        </w:tc>
        <w:tc>
          <w:tcPr>
            <w:shd w:fill="f9fafb" w:val="clear"/>
            <w:vAlign w:val="top"/>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0"/>
                <w:bCs w:val="0"/>
                <w:sz w:val="16"/>
                <w:szCs w:val="16"/>
                <w:rtl w:val="0"/>
              </w:rPr>
              <w:t xml:space="preserve">ZL-T0-BE-WF-01 (wireframe for Tier-0 Back-End Architecture Specification; final controlled ID to be confirmed by the master register patch)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0"/>
                <w:bCs w:val="0"/>
                <w:sz w:val="16"/>
                <w:szCs w:val="16"/>
                <w:rtl w:val="0"/>
              </w:rPr>
              <w:t xml:space="preserve">Document Name</w:t>
            </w:r>
            <w:r w:rsidDel="00000000" w:rsidR="00000000" w:rsidRPr="00000000">
              <w:rPr>
                <w:rtl w:val="0"/>
              </w:rPr>
            </w:r>
          </w:p>
        </w:tc>
        <w:tc>
          <w:tcPr>
            <w:shd w:fill="ffffff" w:val="cle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0"/>
                <w:bCs w:val="0"/>
                <w:sz w:val="16"/>
                <w:szCs w:val="16"/>
                <w:rtl w:val="0"/>
              </w:rPr>
              <w:t xml:space="preserve">Back-End Architecture Specification Wireframe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sz w:val="16"/>
                <w:szCs w:val="16"/>
                <w:rtl w:val="0"/>
              </w:rPr>
              <w:t xml:space="preserve">Classification</w:t>
            </w:r>
            <w:r w:rsidDel="00000000" w:rsidR="00000000" w:rsidRPr="00000000">
              <w:rPr>
                <w:rtl w:val="0"/>
              </w:rPr>
            </w:r>
          </w:p>
        </w:tc>
        <w:tc>
          <w:tcPr>
            <w:shd w:fill="f9fafb" w:val="clea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sz w:val="16"/>
                <w:szCs w:val="16"/>
                <w:rtl w:val="0"/>
              </w:rPr>
              <w:t xml:space="preserve">Confidential — Board, CTO, Engineering, Security, Risk, QA, Legal, Compliance, Data Governance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sz w:val="16"/>
                <w:szCs w:val="16"/>
                <w:rtl w:val="0"/>
              </w:rPr>
              <w:t xml:space="preserve">Owner</w:t>
            </w:r>
            <w:r w:rsidDel="00000000" w:rsidR="00000000" w:rsidRPr="00000000">
              <w:rPr>
                <w:rtl w:val="0"/>
              </w:rPr>
            </w:r>
          </w:p>
        </w:tc>
        <w:tc>
          <w:tcPr>
            <w:shd w:fill="ffffff" w:val="clea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sz w:val="16"/>
                <w:szCs w:val="16"/>
                <w:rtl w:val="0"/>
              </w:rPr>
              <w:t xml:space="preserve">CTO / Chief Architect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sz w:val="16"/>
                <w:szCs w:val="16"/>
                <w:rtl w:val="0"/>
              </w:rPr>
              <w:t xml:space="preserve">Approver</w:t>
            </w:r>
            <w:r w:rsidDel="00000000" w:rsidR="00000000" w:rsidRPr="00000000">
              <w:rPr>
                <w:rtl w:val="0"/>
              </w:rPr>
            </w:r>
          </w:p>
        </w:tc>
        <w:tc>
          <w:tcPr>
            <w:shd w:fill="f9fafb" w:val="clea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sz w:val="16"/>
                <w:szCs w:val="16"/>
                <w:rtl w:val="0"/>
              </w:rPr>
              <w:t xml:space="preserve">Founder (Lennox) + CTO + Chief Architect + Security Lead + AI Risk Committee Chair + Legal/Compliance Lead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sz w:val="16"/>
                <w:szCs w:val="16"/>
                <w:rtl w:val="0"/>
              </w:rPr>
              <w:t xml:space="preserve">Prepared For</w:t>
            </w:r>
            <w:r w:rsidDel="00000000" w:rsidR="00000000" w:rsidRPr="00000000">
              <w:rPr>
                <w:rtl w:val="0"/>
              </w:rPr>
            </w:r>
          </w:p>
        </w:tc>
        <w:tc>
          <w:tcPr>
            <w:shd w:fill="ffffff" w:val="cle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sz w:val="16"/>
                <w:szCs w:val="16"/>
                <w:rtl w:val="0"/>
              </w:rPr>
              <w:t xml:space="preserve">Back-End Engineering, Platform Engineering, AI/ML Engineering, DevOps/SRE, Security, QA, Risk, ZoikoSuite Integration Team</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sz w:val="16"/>
                <w:szCs w:val="16"/>
                <w:rtl w:val="0"/>
              </w:rPr>
              <w:t xml:space="preserve">Approved Names</w:t>
            </w:r>
            <w:r w:rsidDel="00000000" w:rsidR="00000000" w:rsidRPr="00000000">
              <w:rPr>
                <w:rtl w:val="0"/>
              </w:rPr>
            </w:r>
          </w:p>
        </w:tc>
        <w:tc>
          <w:tcPr>
            <w:shd w:fill="f9fafb" w:val="cle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0"/>
                <w:bCs w:val="0"/>
                <w:sz w:val="16"/>
                <w:szCs w:val="16"/>
                <w:rtl w:val="0"/>
              </w:rPr>
              <w:t xml:space="preserve">ZoikoLogia™ (platform), Kriton™ (AI advisor). No other naming variant in production use.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0"/>
                <w:bCs w:val="0"/>
                <w:sz w:val="16"/>
                <w:szCs w:val="16"/>
                <w:rtl w:val="0"/>
              </w:rPr>
              <w:t xml:space="preserve">Language Standard</w:t>
            </w:r>
            <w:r w:rsidDel="00000000" w:rsidR="00000000" w:rsidRPr="00000000">
              <w:rPr>
                <w:rtl w:val="0"/>
              </w:rPr>
            </w:r>
          </w:p>
        </w:tc>
        <w:tc>
          <w:tcPr>
            <w:shd w:fill="ffffff" w:val="cle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0"/>
                <w:bCs w:val="0"/>
                <w:sz w:val="16"/>
                <w:szCs w:val="16"/>
                <w:rtl w:val="0"/>
              </w:rPr>
              <w:t xml:space="preserve">American English</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sz w:val="16"/>
                <w:szCs w:val="16"/>
                <w:rtl w:val="0"/>
              </w:rPr>
              <w:t xml:space="preserve">Platform Scope</w:t>
            </w:r>
            <w:r w:rsidDel="00000000" w:rsidR="00000000" w:rsidRPr="00000000">
              <w:rPr>
                <w:rtl w:val="0"/>
              </w:rPr>
            </w:r>
          </w:p>
        </w:tc>
        <w:tc>
          <w:tcPr>
            <w:shd w:fill="f9fafb" w:val="clear"/>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0"/>
                <w:bCs w:val="0"/>
                <w:sz w:val="16"/>
                <w:szCs w:val="16"/>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shd w:fill="ffffff" w:val="clear"/>
            <w:vAlign w:val="top"/>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sz w:val="16"/>
                <w:szCs w:val="16"/>
                <w:rtl w:val="0"/>
              </w:rPr>
              <w:t xml:space="preserve">Controlled Wireframe — Build-Ready Draft, pending approver sign-off and master register patch</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sz w:val="16"/>
                <w:szCs w:val="16"/>
                <w:rtl w:val="0"/>
              </w:rPr>
              <w:t xml:space="preserve">Version</w:t>
            </w:r>
            <w:r w:rsidDel="00000000" w:rsidR="00000000" w:rsidRPr="00000000">
              <w:rPr>
                <w:rtl w:val="0"/>
              </w:rPr>
            </w:r>
          </w:p>
        </w:tc>
        <w:tc>
          <w:tcPr>
            <w:shd w:fill="f9fafb" w:val="clear"/>
            <w:vAlign w:val="top"/>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sz w:val="16"/>
                <w:szCs w:val="16"/>
                <w:rtl w:val="0"/>
              </w:rPr>
              <w:t xml:space="preserve">1.2 (incorporates Event Catalog reconciliation, ontology outage behavior, admin impersonation events, and traceability hardening)</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2"/>
        <w:tblW w:w="10512.0" w:type="dxa"/>
        <w:jc w:val="center"/>
        <w:tblBorders>
          <w:top w:color="f59e0b" w:space="0" w:sz="8" w:val="single"/>
          <w:left w:color="f59e0b" w:space="0" w:sz="8" w:val="single"/>
          <w:bottom w:color="f59e0b" w:space="0" w:sz="8" w:val="single"/>
          <w:right w:color="f59e0b" w:space="0" w:sz="8" w:val="single"/>
          <w:insideH w:color="f59e0b" w:space="0" w:sz="8" w:val="single"/>
          <w:insideV w:color="f59e0b" w:space="0" w:sz="8" w:val="single"/>
        </w:tblBorders>
        <w:tblLayout w:type="fixed"/>
        <w:tblLook w:val="0400"/>
      </w:tblPr>
      <w:tblGrid>
        <w:gridCol w:w="10512"/>
        <w:tblGridChange w:id="0">
          <w:tblGrid>
            <w:gridCol w:w="10512"/>
          </w:tblGrid>
        </w:tblGridChange>
      </w:tblGrid>
      <w:tr>
        <w:trPr>
          <w:cantSplit w:val="0"/>
          <w:tblHeader w:val="0"/>
        </w:trPr>
        <w:tc>
          <w:tcPr>
            <w:shd w:fill="fff7ed" w:val="clear"/>
          </w:tcPr>
          <w:p w:rsidR="00000000" w:rsidDel="00000000" w:rsidP="00000000" w:rsidRDefault="00000000" w:rsidRPr="00000000" w14:paraId="0000001E">
            <w:pPr>
              <w:spacing w:after="40" w:lineRule="auto"/>
              <w:rPr/>
            </w:pPr>
            <w:r w:rsidDel="00000000" w:rsidR="00000000" w:rsidRPr="00000000">
              <w:rPr>
                <w:rFonts w:ascii="Aptos" w:cs="Aptos" w:eastAsia="Aptos" w:hAnsi="Aptos"/>
                <w:b w:val="1"/>
                <w:bCs w:val="1"/>
                <w:color w:val="0b1020"/>
                <w:sz w:val="20"/>
                <w:szCs w:val="20"/>
                <w:rtl w:val="0"/>
              </w:rPr>
              <w:t xml:space="preserve">Build Doctrine</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Aptos" w:cs="Aptos" w:eastAsia="Aptos" w:hAnsi="Aptos"/>
                <w:color w:val="111827"/>
                <w:sz w:val="18"/>
                <w:szCs w:val="18"/>
                <w:rtl w:val="0"/>
              </w:rPr>
              <w:t xml:space="preserve">This wireframe defines what the full Back-End Architecture Specification must contain. ZoikoLogia™ must be engineered as a governed professional intelligence platform, not a general chatbot. Every material answer must move through source retrieval, source validation, jurisdiction control, risk classification, controlled composition, immutable audit logging, and escalation where required.</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1"/>
        <w:rPr/>
      </w:pPr>
      <w:r w:rsidDel="00000000" w:rsidR="00000000" w:rsidRPr="00000000">
        <w:rPr>
          <w:rFonts w:ascii="Play" w:cs="Play" w:eastAsia="Play" w:hAnsi="Play"/>
          <w:b w:val="1"/>
          <w:bCs w:val="1"/>
          <w:color w:val="0b1020"/>
          <w:sz w:val="30"/>
          <w:szCs w:val="30"/>
          <w:rtl w:val="0"/>
        </w:rPr>
        <w:t xml:space="preserve">0. Document Purpose and Scope Control</w:t>
      </w:r>
      <w:r w:rsidDel="00000000" w:rsidR="00000000" w:rsidRPr="00000000">
        <w:rPr>
          <w:rtl w:val="0"/>
        </w:rPr>
      </w:r>
    </w:p>
    <w:p w:rsidR="00000000" w:rsidDel="00000000" w:rsidP="00000000" w:rsidRDefault="00000000" w:rsidRPr="00000000" w14:paraId="00000022">
      <w:pPr>
        <w:spacing w:after="100" w:line="252.00000000000003" w:lineRule="auto"/>
        <w:rPr/>
      </w:pPr>
      <w:r w:rsidDel="00000000" w:rsidR="00000000" w:rsidRPr="00000000">
        <w:rPr>
          <w:rFonts w:ascii="Aptos" w:cs="Aptos" w:eastAsia="Aptos" w:hAnsi="Aptos"/>
          <w:b w:val="0"/>
          <w:bCs w:val="0"/>
          <w:i w:val="0"/>
          <w:iCs w:val="0"/>
          <w:sz w:val="19"/>
          <w:szCs w:val="19"/>
          <w:rtl w:val="0"/>
        </w:rPr>
        <w:t xml:space="preserve">This document is the detailed wireframe for the Back-End Architecture Specification. It defines the required sections, engineering decisions, service boundaries, system flows, controls, acceptance criteria, and open decisions that the final controlled back-end architecture document must contain. It does not replace the full back-end architecture specification, API specification, data model, RAG specification, model strategy, source licensing register, privacy/security specification, audit ledger specification, or QA plan.</w:t>
      </w:r>
      <w:r w:rsidDel="00000000" w:rsidR="00000000" w:rsidRPr="00000000">
        <w:rPr>
          <w:rtl w:val="0"/>
        </w:rPr>
      </w:r>
    </w:p>
    <w:tbl>
      <w:tblPr>
        <w:tblStyle w:val="Table3"/>
        <w:tblW w:w="10512.0" w:type="dxa"/>
        <w:jc w:val="center"/>
        <w:tblBorders>
          <w:top w:color="f59e0b" w:space="0" w:sz="8" w:val="single"/>
          <w:left w:color="f59e0b" w:space="0" w:sz="8" w:val="single"/>
          <w:bottom w:color="f59e0b" w:space="0" w:sz="8" w:val="single"/>
          <w:right w:color="f59e0b" w:space="0" w:sz="8" w:val="single"/>
          <w:insideH w:color="f59e0b" w:space="0" w:sz="8" w:val="single"/>
          <w:insideV w:color="f59e0b" w:space="0" w:sz="8" w:val="single"/>
        </w:tblBorders>
        <w:tblLayout w:type="fixed"/>
        <w:tblLook w:val="0400"/>
      </w:tblPr>
      <w:tblGrid>
        <w:gridCol w:w="10512"/>
        <w:tblGridChange w:id="0">
          <w:tblGrid>
            <w:gridCol w:w="10512"/>
          </w:tblGrid>
        </w:tblGridChange>
      </w:tblGrid>
      <w:tr>
        <w:trPr>
          <w:cantSplit w:val="0"/>
          <w:tblHeader w:val="0"/>
        </w:trPr>
        <w:tc>
          <w:tcPr>
            <w:shd w:fill="fff7ed" w:val="clear"/>
          </w:tcPr>
          <w:p w:rsidR="00000000" w:rsidDel="00000000" w:rsidP="00000000" w:rsidRDefault="00000000" w:rsidRPr="00000000" w14:paraId="00000023">
            <w:pPr>
              <w:spacing w:after="40" w:lineRule="auto"/>
              <w:rPr/>
            </w:pPr>
            <w:r w:rsidDel="00000000" w:rsidR="00000000" w:rsidRPr="00000000">
              <w:rPr>
                <w:rFonts w:ascii="Aptos" w:cs="Aptos" w:eastAsia="Aptos" w:hAnsi="Aptos"/>
                <w:b w:val="1"/>
                <w:bCs w:val="1"/>
                <w:color w:val="0b1020"/>
                <w:sz w:val="20"/>
                <w:szCs w:val="20"/>
                <w:rtl w:val="0"/>
              </w:rPr>
              <w:t xml:space="preserve">Non-Negotiable Back-End Rule</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Aptos" w:cs="Aptos" w:eastAsia="Aptos" w:hAnsi="Aptos"/>
                <w:color w:val="111827"/>
                <w:sz w:val="18"/>
                <w:szCs w:val="18"/>
                <w:rtl w:val="0"/>
              </w:rPr>
              <w:t xml:space="preserve">For regulated or technical accounting, audit, tax, payroll, reporting, ethics, syllabus, or workflow guidance, no approved source bundle means no definitive technical answer. The back end must block, clarify, or escalate rather than allow unsourced model memory to answer.</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1"/>
        <w:rPr/>
      </w:pPr>
      <w:r w:rsidDel="00000000" w:rsidR="00000000" w:rsidRPr="00000000">
        <w:rPr>
          <w:rFonts w:ascii="Play" w:cs="Play" w:eastAsia="Play" w:hAnsi="Play"/>
          <w:b w:val="1"/>
          <w:bCs w:val="1"/>
          <w:color w:val="0b1020"/>
          <w:sz w:val="24"/>
          <w:szCs w:val="24"/>
          <w:rtl w:val="0"/>
        </w:rPr>
        <w:t xml:space="preserve">0.1 Relationship to the Tier-0 Document Estate</w:t>
      </w:r>
      <w:r w:rsidDel="00000000" w:rsidR="00000000" w:rsidRPr="00000000">
        <w:rPr>
          <w:rtl w:val="0"/>
        </w:rPr>
      </w:r>
    </w:p>
    <w:tbl>
      <w:tblPr>
        <w:tblStyle w:val="Table4"/>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1"/>
                <w:bCs w:val="1"/>
                <w:color w:val="ffffff"/>
                <w:sz w:val="15"/>
                <w:szCs w:val="15"/>
                <w:rtl w:val="0"/>
              </w:rPr>
              <w:t xml:space="preserve">Estate Document</w:t>
            </w:r>
            <w:r w:rsidDel="00000000" w:rsidR="00000000" w:rsidRPr="00000000">
              <w:rPr>
                <w:rtl w:val="0"/>
              </w:rPr>
            </w:r>
          </w:p>
        </w:tc>
        <w:tc>
          <w:tcPr>
            <w:shd w:fill="0b1020" w:val="clear"/>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ffffff"/>
                <w:sz w:val="15"/>
                <w:szCs w:val="15"/>
                <w:rtl w:val="0"/>
              </w:rPr>
              <w:t xml:space="preserve">Back-End Architecture Dependency</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sz w:val="15"/>
                <w:szCs w:val="15"/>
                <w:rtl w:val="0"/>
              </w:rPr>
              <w:t xml:space="preserve">Product Requirements Document</w:t>
            </w:r>
            <w:r w:rsidDel="00000000" w:rsidR="00000000" w:rsidRPr="00000000">
              <w:rPr>
                <w:rtl w:val="0"/>
              </w:rPr>
            </w:r>
          </w:p>
        </w:tc>
        <w:tc>
          <w:tcPr>
            <w:shd w:fill="f9fafb" w:val="clear"/>
            <w:vAlign w:val="top"/>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sz w:val="15"/>
                <w:szCs w:val="15"/>
                <w:rtl w:val="0"/>
              </w:rPr>
              <w:t xml:space="preserve">Defines product scope, users, modes, MVP, boundaries, and acceptance criteria the back end must implement.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sz w:val="15"/>
                <w:szCs w:val="15"/>
                <w:rtl w:val="0"/>
              </w:rPr>
              <w:t xml:space="preserve">Back-End Architecture Specification</w:t>
            </w:r>
            <w:r w:rsidDel="00000000" w:rsidR="00000000" w:rsidRPr="00000000">
              <w:rPr>
                <w:rtl w:val="0"/>
              </w:rPr>
            </w:r>
          </w:p>
        </w:tc>
        <w:tc>
          <w:tcPr>
            <w:shd w:fill="ffffff" w:val="clear"/>
            <w:vAlign w:val="top"/>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sz w:val="15"/>
                <w:szCs w:val="15"/>
                <w:rtl w:val="0"/>
              </w:rPr>
              <w:t xml:space="preserve">The final document this wireframe prepares. Owns services, infrastructure, orchestration, tenancy, deployment, and runtime controls.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sz w:val="15"/>
                <w:szCs w:val="15"/>
                <w:rtl w:val="0"/>
              </w:rPr>
              <w:t xml:space="preserve">Data Model &amp; Database Schema Specification</w:t>
            </w:r>
            <w:r w:rsidDel="00000000" w:rsidR="00000000" w:rsidRPr="00000000">
              <w:rPr>
                <w:rtl w:val="0"/>
              </w:rPr>
            </w:r>
          </w:p>
        </w:tc>
        <w:tc>
          <w:tcPr>
            <w:shd w:fill="f9fafb" w:val="clear"/>
            <w:vAlign w:val="top"/>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sz w:val="15"/>
                <w:szCs w:val="15"/>
                <w:rtl w:val="0"/>
              </w:rPr>
              <w:t xml:space="preserve">Owns tables, collections, indexes, relationships, audit schema, source schema, vector references, and retention states.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sz w:val="15"/>
                <w:szCs w:val="15"/>
                <w:rtl w:val="0"/>
              </w:rPr>
              <w:t xml:space="preserve">LLM System Architecture &amp; Model Strategy</w:t>
            </w:r>
            <w:r w:rsidDel="00000000" w:rsidR="00000000" w:rsidRPr="00000000">
              <w:rPr>
                <w:rtl w:val="0"/>
              </w:rPr>
            </w:r>
          </w:p>
        </w:tc>
        <w:tc>
          <w:tcPr>
            <w:shd w:fill="ffffff" w:val="clear"/>
            <w:vAlign w:val="top"/>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sz w:val="15"/>
                <w:szCs w:val="15"/>
                <w:rtl w:val="0"/>
              </w:rPr>
              <w:t xml:space="preserve">Owns model providers, model gateway, provider abstraction, versioning, fallback, cost controls, and evaluation routing.</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sz w:val="15"/>
                <w:szCs w:val="15"/>
                <w:rtl w:val="0"/>
              </w:rPr>
              <w:t xml:space="preserve">RAG Specification</w:t>
            </w:r>
            <w:r w:rsidDel="00000000" w:rsidR="00000000" w:rsidRPr="00000000">
              <w:rPr>
                <w:rtl w:val="0"/>
              </w:rPr>
            </w:r>
          </w:p>
        </w:tc>
        <w:tc>
          <w:tcPr>
            <w:shd w:fill="f9fafb" w:val="clear"/>
            <w:vAlign w:val="top"/>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sz w:val="15"/>
                <w:szCs w:val="15"/>
                <w:rtl w:val="0"/>
              </w:rPr>
              <w:t xml:space="preserve">Owns ingestion, chunking, embeddings, source bundles, ranking, citation behavior, and no-source failure behavior.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sz w:val="15"/>
                <w:szCs w:val="15"/>
                <w:rtl w:val="0"/>
              </w:rPr>
              <w:t xml:space="preserve">Authoritative Source Library &amp; Licensing Register</w:t>
            </w:r>
            <w:r w:rsidDel="00000000" w:rsidR="00000000" w:rsidRPr="00000000">
              <w:rPr>
                <w:rtl w:val="0"/>
              </w:rPr>
            </w:r>
          </w:p>
        </w:tc>
        <w:tc>
          <w:tcPr>
            <w:shd w:fill="ffffff" w:val="clear"/>
            <w:vAlign w:val="top"/>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0"/>
                <w:bCs w:val="0"/>
                <w:sz w:val="15"/>
                <w:szCs w:val="15"/>
                <w:rtl w:val="0"/>
              </w:rPr>
              <w:t xml:space="preserve">Owns source rights, permitted use, blocked use, display restrictions, approval status, and effective dates.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0"/>
                <w:bCs w:val="0"/>
                <w:sz w:val="15"/>
                <w:szCs w:val="15"/>
                <w:rtl w:val="0"/>
              </w:rPr>
              <w:t xml:space="preserve">AI Safety, Risk Classification &amp; Escalation Specification</w:t>
            </w:r>
            <w:r w:rsidDel="00000000" w:rsidR="00000000" w:rsidRPr="00000000">
              <w:rPr>
                <w:rtl w:val="0"/>
              </w:rPr>
            </w:r>
          </w:p>
        </w:tc>
        <w:tc>
          <w:tcPr>
            <w:shd w:fill="f9fafb" w:val="clear"/>
            <w:vAlign w:val="top"/>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0"/>
                <w:bCs w:val="0"/>
                <w:sz w:val="15"/>
                <w:szCs w:val="15"/>
                <w:rtl w:val="0"/>
              </w:rPr>
              <w:t xml:space="preserve">Owns risk levels, restricted topics, policy versioning, escalation routes, and refusal behavior.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0"/>
                <w:bCs w:val="0"/>
                <w:sz w:val="15"/>
                <w:szCs w:val="15"/>
                <w:rtl w:val="0"/>
              </w:rPr>
              <w:t xml:space="preserve">Audit Logging &amp; Evidence Ledger Specification</w:t>
            </w:r>
            <w:r w:rsidDel="00000000" w:rsidR="00000000" w:rsidRPr="00000000">
              <w:rPr>
                <w:rtl w:val="0"/>
              </w:rPr>
            </w:r>
          </w:p>
        </w:tc>
        <w:tc>
          <w:tcPr>
            <w:shd w:fill="ffffff" w:val="clear"/>
            <w:vAlign w:val="top"/>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sz w:val="15"/>
                <w:szCs w:val="15"/>
                <w:rtl w:val="0"/>
              </w:rPr>
              <w:t xml:space="preserve">Owns immutable logging, answer replay, evidence packages, legal hold, retention, and reproducibility.</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0"/>
                <w:bCs w:val="0"/>
                <w:sz w:val="15"/>
                <w:szCs w:val="15"/>
                <w:rtl w:val="0"/>
              </w:rPr>
              <w:t xml:space="preserve">Privacy, Security &amp; Data Protection Specification</w:t>
            </w:r>
            <w:r w:rsidDel="00000000" w:rsidR="00000000" w:rsidRPr="00000000">
              <w:rPr>
                <w:rtl w:val="0"/>
              </w:rPr>
            </w:r>
          </w:p>
        </w:tc>
        <w:tc>
          <w:tcPr>
            <w:shd w:fill="f9fafb" w:val="clear"/>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0"/>
                <w:bCs w:val="0"/>
                <w:sz w:val="15"/>
                <w:szCs w:val="15"/>
                <w:rtl w:val="0"/>
              </w:rPr>
              <w:t xml:space="preserve">Owns GDPR/UK GDPR, tenant isolation, minors, breach clock, encryption, data minimization, and redaction.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0"/>
                <w:bCs w:val="0"/>
                <w:sz w:val="15"/>
                <w:szCs w:val="15"/>
                <w:rtl w:val="0"/>
              </w:rPr>
              <w:t xml:space="preserve">ZoikoSuite Integration Architecture Specification</w:t>
            </w:r>
            <w:r w:rsidDel="00000000" w:rsidR="00000000" w:rsidRPr="00000000">
              <w:rPr>
                <w:rtl w:val="0"/>
              </w:rPr>
            </w:r>
          </w:p>
        </w:tc>
        <w:tc>
          <w:tcPr>
            <w:shd w:fill="ffffff" w:val="clea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0"/>
                <w:bCs w:val="0"/>
                <w:sz w:val="15"/>
                <w:szCs w:val="15"/>
                <w:rtl w:val="0"/>
              </w:rPr>
              <w:t xml:space="preserve">Owns workflow-native integration, tenant-scoped context, permissions, and API boundaries.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sz w:val="15"/>
                <w:szCs w:val="15"/>
                <w:rtl w:val="0"/>
              </w:rPr>
              <w:t xml:space="preserve">LLM Evaluation &amp; Benchmarking Specification</w:t>
            </w:r>
            <w:r w:rsidDel="00000000" w:rsidR="00000000" w:rsidRPr="00000000">
              <w:rPr>
                <w:rtl w:val="0"/>
              </w:rPr>
            </w:r>
          </w:p>
        </w:tc>
        <w:tc>
          <w:tcPr>
            <w:shd w:fill="f9fafb" w:val="clea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sz w:val="15"/>
                <w:szCs w:val="15"/>
                <w:rtl w:val="0"/>
              </w:rPr>
              <w:t xml:space="preserve">Owns golden datasets, hallucination tests, citation tests, risk/refusal scorecards.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sz w:val="15"/>
                <w:szCs w:val="15"/>
                <w:rtl w:val="0"/>
              </w:rPr>
              <w:t xml:space="preserve">QA Test Plan &amp; Release Gate Specification</w:t>
            </w:r>
            <w:r w:rsidDel="00000000" w:rsidR="00000000" w:rsidRPr="00000000">
              <w:rPr>
                <w:rtl w:val="0"/>
              </w:rPr>
            </w:r>
          </w:p>
        </w:tc>
        <w:tc>
          <w:tcPr>
            <w:shd w:fill="ffffff" w:val="clea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sz w:val="15"/>
                <w:szCs w:val="15"/>
                <w:rtl w:val="0"/>
              </w:rPr>
              <w:t xml:space="preserve">Owns test coverage, release gates, rollback, and production readiness evidence.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sz w:val="15"/>
                <w:szCs w:val="15"/>
                <w:rtl w:val="0"/>
              </w:rPr>
              <w:t xml:space="preserve">Event Catalog (new, missing)</w:t>
            </w:r>
            <w:r w:rsidDel="00000000" w:rsidR="00000000" w:rsidRPr="00000000">
              <w:rPr>
                <w:rtl w:val="0"/>
              </w:rPr>
            </w:r>
          </w:p>
        </w:tc>
        <w:tc>
          <w:tcPr>
            <w:shd w:fill="f9fafb" w:val="clear"/>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sz w:val="15"/>
                <w:szCs w:val="15"/>
                <w:rtl w:val="0"/>
              </w:rPr>
              <w:t xml:space="preserve">Must own the canonical, deduplicated registry of every audit and system event name used across back-end services and all front-end wireframes. It does not yet exist as a controlled document and is now a blocking dependency before audit-event implementation.</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1"/>
        <w:rPr/>
      </w:pPr>
      <w:r w:rsidDel="00000000" w:rsidR="00000000" w:rsidRPr="00000000">
        <w:rPr>
          <w:rFonts w:ascii="Play" w:cs="Play" w:eastAsia="Play" w:hAnsi="Play"/>
          <w:b w:val="1"/>
          <w:bCs w:val="1"/>
          <w:color w:val="0b1020"/>
          <w:sz w:val="30"/>
          <w:szCs w:val="30"/>
          <w:rtl w:val="0"/>
        </w:rPr>
        <w:t xml:space="preserve">1. Required Back-End Architecture Specification Structure</w:t>
      </w:r>
      <w:r w:rsidDel="00000000" w:rsidR="00000000" w:rsidRPr="00000000">
        <w:rPr>
          <w:rtl w:val="0"/>
        </w:rPr>
      </w:r>
    </w:p>
    <w:tbl>
      <w:tblPr>
        <w:tblStyle w:val="Table5"/>
        <w:tblW w:w="10512.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0512"/>
        <w:tblGridChange w:id="0">
          <w:tblGrid>
            <w:gridCol w:w="10512"/>
          </w:tblGrid>
        </w:tblGridChange>
      </w:tblGrid>
      <w:tr>
        <w:trPr>
          <w:cantSplit w:val="0"/>
          <w:tblHeader w:val="0"/>
        </w:trPr>
        <w:tc>
          <w:tcPr>
            <w:shd w:fill="f8fafc" w:val="clear"/>
          </w:tcPr>
          <w:p w:rsidR="00000000" w:rsidDel="00000000" w:rsidP="00000000" w:rsidRDefault="00000000" w:rsidRPr="00000000" w14:paraId="00000045">
            <w:pPr>
              <w:spacing w:after="0" w:line="240" w:lineRule="auto"/>
              <w:rPr/>
            </w:pPr>
            <w:r w:rsidDel="00000000" w:rsidR="00000000" w:rsidRPr="00000000">
              <w:rPr>
                <w:rFonts w:ascii="Courier New" w:cs="Courier New" w:eastAsia="Courier New" w:hAnsi="Courier New"/>
                <w:color w:val="111827"/>
                <w:sz w:val="14"/>
                <w:szCs w:val="14"/>
                <w:rtl w:val="0"/>
              </w:rPr>
              <w:t xml:space="preserve">ZoikoLogia™ Back-End Architecture Specification</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Fonts w:ascii="Courier New" w:cs="Courier New" w:eastAsia="Courier New" w:hAnsi="Courier New"/>
                <w:color w:val="111827"/>
                <w:sz w:val="14"/>
                <w:szCs w:val="14"/>
                <w:rtl w:val="0"/>
              </w:rPr>
              <w:t xml:space="preserve">├── 0. Document Control and Architecture Authority</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Fonts w:ascii="Courier New" w:cs="Courier New" w:eastAsia="Courier New" w:hAnsi="Courier New"/>
                <w:color w:val="111827"/>
                <w:sz w:val="14"/>
                <w:szCs w:val="14"/>
                <w:rtl w:val="0"/>
              </w:rPr>
              <w:t xml:space="preserve">├── 1. Executive Architecture Doctrine</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Fonts w:ascii="Courier New" w:cs="Courier New" w:eastAsia="Courier New" w:hAnsi="Courier New"/>
                <w:color w:val="111827"/>
                <w:sz w:val="14"/>
                <w:szCs w:val="14"/>
                <w:rtl w:val="0"/>
              </w:rPr>
              <w:t xml:space="preserve">├── 2. Architecture Scope, Boundaries and Assumptions</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Fonts w:ascii="Courier New" w:cs="Courier New" w:eastAsia="Courier New" w:hAnsi="Courier New"/>
                <w:color w:val="111827"/>
                <w:sz w:val="14"/>
                <w:szCs w:val="14"/>
                <w:rtl w:val="0"/>
              </w:rPr>
              <w:t xml:space="preserve">├── 3. Logical System Architecture</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Fonts w:ascii="Courier New" w:cs="Courier New" w:eastAsia="Courier New" w:hAnsi="Courier New"/>
                <w:color w:val="111827"/>
                <w:sz w:val="14"/>
                <w:szCs w:val="14"/>
                <w:rtl w:val="0"/>
              </w:rPr>
              <w:t xml:space="preserve">├── 4. Service Domain Architecture</w:t>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Fonts w:ascii="Courier New" w:cs="Courier New" w:eastAsia="Courier New" w:hAnsi="Courier New"/>
                <w:color w:val="111827"/>
                <w:sz w:val="14"/>
                <w:szCs w:val="14"/>
                <w:rtl w:val="0"/>
              </w:rPr>
              <w:t xml:space="preserve">│   ├── API Gateway and Edge Services</w:t>
            </w: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Fonts w:ascii="Courier New" w:cs="Courier New" w:eastAsia="Courier New" w:hAnsi="Courier New"/>
                <w:color w:val="111827"/>
                <w:sz w:val="14"/>
                <w:szCs w:val="14"/>
                <w:rtl w:val="0"/>
              </w:rPr>
              <w:t xml:space="preserve">│   ├── Identity, Tenant and Permission Services</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Fonts w:ascii="Courier New" w:cs="Courier New" w:eastAsia="Courier New" w:hAnsi="Courier New"/>
                <w:color w:val="111827"/>
                <w:sz w:val="14"/>
                <w:szCs w:val="14"/>
                <w:rtl w:val="0"/>
              </w:rPr>
              <w:t xml:space="preserve">│   ├── Query Orchestration Service</w:t>
            </w: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Fonts w:ascii="Courier New" w:cs="Courier New" w:eastAsia="Courier New" w:hAnsi="Courier New"/>
                <w:color w:val="111827"/>
                <w:sz w:val="14"/>
                <w:szCs w:val="14"/>
                <w:rtl w:val="0"/>
              </w:rPr>
              <w:t xml:space="preserve">│   ├── Context Resolution Service</w:t>
            </w: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Fonts w:ascii="Courier New" w:cs="Courier New" w:eastAsia="Courier New" w:hAnsi="Courier New"/>
                <w:color w:val="111827"/>
                <w:sz w:val="14"/>
                <w:szCs w:val="14"/>
                <w:rtl w:val="0"/>
              </w:rPr>
              <w:t xml:space="preserve">│   ├── Source Catalog and Licensing Service</w:t>
            </w: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Fonts w:ascii="Courier New" w:cs="Courier New" w:eastAsia="Courier New" w:hAnsi="Courier New"/>
                <w:color w:val="111827"/>
                <w:sz w:val="14"/>
                <w:szCs w:val="14"/>
                <w:rtl w:val="0"/>
              </w:rPr>
              <w:t xml:space="preserve">│   ├── Ingestion and Source Processing Services</w:t>
            </w: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Fonts w:ascii="Courier New" w:cs="Courier New" w:eastAsia="Courier New" w:hAnsi="Courier New"/>
                <w:color w:val="111827"/>
                <w:sz w:val="14"/>
                <w:szCs w:val="14"/>
                <w:rtl w:val="0"/>
              </w:rPr>
              <w:t xml:space="preserve">│   ├── Retrieval and Source Bundle Services</w:t>
            </w: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Fonts w:ascii="Courier New" w:cs="Courier New" w:eastAsia="Courier New" w:hAnsi="Courier New"/>
                <w:color w:val="111827"/>
                <w:sz w:val="14"/>
                <w:szCs w:val="14"/>
                <w:rtl w:val="0"/>
              </w:rPr>
              <w:t xml:space="preserve">│   ├── Risk, Escalation and Policy Services</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Courier New" w:cs="Courier New" w:eastAsia="Courier New" w:hAnsi="Courier New"/>
                <w:color w:val="111827"/>
                <w:sz w:val="14"/>
                <w:szCs w:val="14"/>
                <w:rtl w:val="0"/>
              </w:rPr>
              <w:t xml:space="preserve">│   ├── Kriton™ Answer Composition Services</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Courier New" w:cs="Courier New" w:eastAsia="Courier New" w:hAnsi="Courier New"/>
                <w:color w:val="111827"/>
                <w:sz w:val="14"/>
                <w:szCs w:val="14"/>
                <w:rtl w:val="0"/>
              </w:rPr>
              <w:t xml:space="preserve">│   ├── Calculation and Deterministic Tools Service</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Fonts w:ascii="Courier New" w:cs="Courier New" w:eastAsia="Courier New" w:hAnsi="Courier New"/>
                <w:color w:val="111827"/>
                <w:sz w:val="14"/>
                <w:szCs w:val="14"/>
                <w:rtl w:val="0"/>
              </w:rPr>
              <w:t xml:space="preserve">│   ├── Audit and Evidence Ledger Services</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Courier New" w:cs="Courier New" w:eastAsia="Courier New" w:hAnsi="Courier New"/>
                <w:color w:val="111827"/>
                <w:sz w:val="14"/>
                <w:szCs w:val="14"/>
                <w:rtl w:val="0"/>
              </w:rPr>
              <w:t xml:space="preserve">│   ├── Notification and Workflow Queue Services</w:t>
            </w: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Fonts w:ascii="Courier New" w:cs="Courier New" w:eastAsia="Courier New" w:hAnsi="Courier New"/>
                <w:color w:val="111827"/>
                <w:sz w:val="14"/>
                <w:szCs w:val="14"/>
                <w:rtl w:val="0"/>
              </w:rPr>
              <w:t xml:space="preserve">│   ├── Admin Governance Services</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Fonts w:ascii="Courier New" w:cs="Courier New" w:eastAsia="Courier New" w:hAnsi="Courier New"/>
                <w:color w:val="111827"/>
                <w:sz w:val="14"/>
                <w:szCs w:val="14"/>
                <w:rtl w:val="0"/>
              </w:rPr>
              <w:t xml:space="preserve">│   └── ZoikoSuite Integration Services</w:t>
            </w: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Fonts w:ascii="Courier New" w:cs="Courier New" w:eastAsia="Courier New" w:hAnsi="Courier New"/>
                <w:color w:val="111827"/>
                <w:sz w:val="14"/>
                <w:szCs w:val="14"/>
                <w:rtl w:val="0"/>
              </w:rPr>
              <w:t xml:space="preserve">├── 5. Core Runtime Flows</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Courier New" w:cs="Courier New" w:eastAsia="Courier New" w:hAnsi="Courier New"/>
                <w:color w:val="111827"/>
                <w:sz w:val="14"/>
                <w:szCs w:val="14"/>
                <w:rtl w:val="0"/>
              </w:rPr>
              <w:t xml:space="preserve">├── 6. Multi-Tenant Data Isolation and Access Control</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Fonts w:ascii="Courier New" w:cs="Courier New" w:eastAsia="Courier New" w:hAnsi="Courier New"/>
                <w:color w:val="111827"/>
                <w:sz w:val="14"/>
                <w:szCs w:val="14"/>
                <w:rtl w:val="0"/>
              </w:rPr>
              <w:t xml:space="preserve">├── 7. Globalization, Jurisdiction and Localization Architecture</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Fonts w:ascii="Courier New" w:cs="Courier New" w:eastAsia="Courier New" w:hAnsi="Courier New"/>
                <w:color w:val="111827"/>
                <w:sz w:val="14"/>
                <w:szCs w:val="14"/>
                <w:rtl w:val="0"/>
              </w:rPr>
              <w:t xml:space="preserve">├── 8. Observability, Auditability and Reproducibility</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Courier New" w:cs="Courier New" w:eastAsia="Courier New" w:hAnsi="Courier New"/>
                <w:color w:val="111827"/>
                <w:sz w:val="14"/>
                <w:szCs w:val="14"/>
                <w:rtl w:val="0"/>
              </w:rPr>
              <w:t xml:space="preserve">├── 9. Security, Privacy and Compliance Architecture</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Fonts w:ascii="Courier New" w:cs="Courier New" w:eastAsia="Courier New" w:hAnsi="Courier New"/>
                <w:color w:val="111827"/>
                <w:sz w:val="14"/>
                <w:szCs w:val="14"/>
                <w:rtl w:val="0"/>
              </w:rPr>
              <w:t xml:space="preserve">├── 10. Scalability, Reliability and Resilience</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Fonts w:ascii="Courier New" w:cs="Courier New" w:eastAsia="Courier New" w:hAnsi="Courier New"/>
                <w:color w:val="111827"/>
                <w:sz w:val="14"/>
                <w:szCs w:val="14"/>
                <w:rtl w:val="0"/>
              </w:rPr>
              <w:t xml:space="preserve">├── 11. Environments, Deployment and Release Controls</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Courier New" w:cs="Courier New" w:eastAsia="Courier New" w:hAnsi="Courier New"/>
                <w:color w:val="111827"/>
                <w:sz w:val="14"/>
                <w:szCs w:val="14"/>
                <w:rtl w:val="0"/>
              </w:rPr>
              <w:t xml:space="preserve">├── 12. Failure Modes, Degraded States and Recovery</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Fonts w:ascii="Courier New" w:cs="Courier New" w:eastAsia="Courier New" w:hAnsi="Courier New"/>
                <w:color w:val="111827"/>
                <w:sz w:val="14"/>
                <w:szCs w:val="14"/>
                <w:rtl w:val="0"/>
              </w:rPr>
              <w:t xml:space="preserve">├── 13. Back-End Acceptance Criteria</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Courier New" w:cs="Courier New" w:eastAsia="Courier New" w:hAnsi="Courier New"/>
                <w:color w:val="111827"/>
                <w:sz w:val="14"/>
                <w:szCs w:val="14"/>
                <w:rtl w:val="0"/>
              </w:rPr>
              <w:t xml:space="preserve">├── 14. Traceability Matrix</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Fonts w:ascii="Courier New" w:cs="Courier New" w:eastAsia="Courier New" w:hAnsi="Courier New"/>
                <w:color w:val="111827"/>
                <w:sz w:val="14"/>
                <w:szCs w:val="14"/>
                <w:rtl w:val="0"/>
              </w:rPr>
              <w:t xml:space="preserve">└── Appendices: Service Catalog, Event Catalog, Open Decisions, Glossary</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keepNext w:val="1"/>
        <w:rPr/>
      </w:pPr>
      <w:r w:rsidDel="00000000" w:rsidR="00000000" w:rsidRPr="00000000">
        <w:rPr>
          <w:rFonts w:ascii="Play" w:cs="Play" w:eastAsia="Play" w:hAnsi="Play"/>
          <w:b w:val="1"/>
          <w:bCs w:val="1"/>
          <w:color w:val="0b1020"/>
          <w:sz w:val="30"/>
          <w:szCs w:val="30"/>
          <w:rtl w:val="0"/>
        </w:rPr>
        <w:t xml:space="preserve">2. Executive Architecture Doctrine Wireframe</w:t>
      </w:r>
      <w:r w:rsidDel="00000000" w:rsidR="00000000" w:rsidRPr="00000000">
        <w:rPr>
          <w:rtl w:val="0"/>
        </w:rPr>
      </w:r>
    </w:p>
    <w:tbl>
      <w:tblPr>
        <w:tblStyle w:val="Table6"/>
        <w:tblW w:w="10511.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0b1020" w:val="cle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1"/>
                <w:bCs w:val="1"/>
                <w:color w:val="ffffff"/>
                <w:sz w:val="15"/>
                <w:szCs w:val="15"/>
                <w:rtl w:val="0"/>
              </w:rPr>
              <w:t xml:space="preserve">Doctrine Requirement</w:t>
            </w:r>
            <w:r w:rsidDel="00000000" w:rsidR="00000000" w:rsidRPr="00000000">
              <w:rPr>
                <w:rtl w:val="0"/>
              </w:rPr>
            </w:r>
          </w:p>
        </w:tc>
        <w:tc>
          <w:tcPr>
            <w:shd w:fill="0b1020" w:val="cle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1"/>
                <w:bCs w:val="1"/>
                <w:color w:val="ffffff"/>
                <w:sz w:val="15"/>
                <w:szCs w:val="15"/>
                <w:rtl w:val="0"/>
              </w:rPr>
              <w:t xml:space="preserve">Back-End Meaning</w:t>
            </w:r>
            <w:r w:rsidDel="00000000" w:rsidR="00000000" w:rsidRPr="00000000">
              <w:rPr>
                <w:rtl w:val="0"/>
              </w:rPr>
            </w:r>
          </w:p>
        </w:tc>
        <w:tc>
          <w:tcPr>
            <w:shd w:fill="0b1020" w:val="cle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color w:val="ffffff"/>
                <w:sz w:val="15"/>
                <w:szCs w:val="15"/>
                <w:rtl w:val="0"/>
              </w:rPr>
              <w:t xml:space="preserve">Failure Condition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0"/>
                <w:bCs w:val="0"/>
                <w:sz w:val="15"/>
                <w:szCs w:val="15"/>
                <w:rtl w:val="0"/>
              </w:rPr>
              <w:t xml:space="preserve">Retrieve before generate</w:t>
            </w:r>
            <w:r w:rsidDel="00000000" w:rsidR="00000000" w:rsidRPr="00000000">
              <w:rPr>
                <w:rtl w:val="0"/>
              </w:rPr>
            </w:r>
          </w:p>
        </w:tc>
        <w:tc>
          <w:tcPr>
            <w:shd w:fill="f9fafb" w:val="cle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sz w:val="15"/>
                <w:szCs w:val="15"/>
                <w:rtl w:val="0"/>
              </w:rPr>
              <w:t xml:space="preserve">Orchestrator must retrieve and validate approved sources before technical answer composition.</w:t>
            </w:r>
            <w:r w:rsidDel="00000000" w:rsidR="00000000" w:rsidRPr="00000000">
              <w:rPr>
                <w:rtl w:val="0"/>
              </w:rPr>
            </w:r>
          </w:p>
        </w:tc>
        <w:tc>
          <w:tcPr>
            <w:shd w:fill="f9fafb" w:val="cle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sz w:val="15"/>
                <w:szCs w:val="15"/>
                <w:rtl w:val="0"/>
              </w:rPr>
              <w:t xml:space="preserve">LLM answers technical content without approved source bundle.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0"/>
                <w:bCs w:val="0"/>
                <w:sz w:val="15"/>
                <w:szCs w:val="15"/>
                <w:rtl w:val="0"/>
              </w:rPr>
              <w:t xml:space="preserve">Source rights are blocking controls</w:t>
            </w:r>
            <w:r w:rsidDel="00000000" w:rsidR="00000000" w:rsidRPr="00000000">
              <w:rPr>
                <w:rtl w:val="0"/>
              </w:rPr>
            </w:r>
          </w:p>
        </w:tc>
        <w:tc>
          <w:tcPr>
            <w:shd w:fill="ffffff" w:val="cle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sz w:val="15"/>
                <w:szCs w:val="15"/>
                <w:rtl w:val="0"/>
              </w:rPr>
              <w:t xml:space="preserve">License and permitted-use status enforced in retrieval and display paths.</w:t>
            </w:r>
            <w:r w:rsidDel="00000000" w:rsidR="00000000" w:rsidRPr="00000000">
              <w:rPr>
                <w:rtl w:val="0"/>
              </w:rPr>
            </w:r>
          </w:p>
        </w:tc>
        <w:tc>
          <w:tcPr>
            <w:shd w:fill="ffffff" w:val="cle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sz w:val="15"/>
                <w:szCs w:val="15"/>
                <w:rtl w:val="0"/>
              </w:rPr>
              <w:t xml:space="preserve">Protected content retrieved or displayed beyond permitted use.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sz w:val="15"/>
                <w:szCs w:val="15"/>
                <w:rtl w:val="0"/>
              </w:rPr>
              <w:t xml:space="preserve">Jurisdiction is a first-class input</w:t>
            </w:r>
            <w:r w:rsidDel="00000000" w:rsidR="00000000" w:rsidRPr="00000000">
              <w:rPr>
                <w:rtl w:val="0"/>
              </w:rPr>
            </w:r>
          </w:p>
        </w:tc>
        <w:tc>
          <w:tcPr>
            <w:shd w:fill="f9fafb" w:val="cle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0"/>
                <w:bCs w:val="0"/>
                <w:sz w:val="15"/>
                <w:szCs w:val="15"/>
                <w:rtl w:val="0"/>
              </w:rPr>
              <w:t xml:space="preserve">Jurisdiction, framework, entity type, period, and locale are explicit or inferred with visible assumptions.</w:t>
            </w:r>
            <w:r w:rsidDel="00000000" w:rsidR="00000000" w:rsidRPr="00000000">
              <w:rPr>
                <w:rtl w:val="0"/>
              </w:rPr>
            </w:r>
          </w:p>
        </w:tc>
        <w:tc>
          <w:tcPr>
            <w:shd w:fill="f9fafb" w:val="cle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sz w:val="15"/>
                <w:szCs w:val="15"/>
                <w:rtl w:val="0"/>
              </w:rPr>
              <w:t xml:space="preserve">Local tax/payroll/local GAAP guidance proceeds without supported jurisdiction.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sz w:val="15"/>
                <w:szCs w:val="15"/>
                <w:rtl w:val="0"/>
              </w:rPr>
              <w:t xml:space="preserve">Risk policy is executable architecture</w:t>
            </w:r>
            <w:r w:rsidDel="00000000" w:rsidR="00000000" w:rsidRPr="00000000">
              <w:rPr>
                <w:rtl w:val="0"/>
              </w:rPr>
            </w:r>
          </w:p>
        </w:tc>
        <w:tc>
          <w:tcPr>
            <w:shd w:fill="ffffff" w:val="clea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sz w:val="15"/>
                <w:szCs w:val="15"/>
                <w:rtl w:val="0"/>
              </w:rPr>
              <w:t xml:space="preserve">Risk classification and escalation routing are runtime services, not UI-only labels.</w:t>
            </w:r>
            <w:r w:rsidDel="00000000" w:rsidR="00000000" w:rsidRPr="00000000">
              <w:rPr>
                <w:rtl w:val="0"/>
              </w:rPr>
            </w:r>
          </w:p>
        </w:tc>
        <w:tc>
          <w:tcPr>
            <w:shd w:fill="ffffff" w:val="clea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sz w:val="15"/>
                <w:szCs w:val="15"/>
                <w:rtl w:val="0"/>
              </w:rPr>
              <w:t xml:space="preserve">High or restricted topics bypass policy checks.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sz w:val="15"/>
                <w:szCs w:val="15"/>
                <w:rtl w:val="0"/>
              </w:rPr>
              <w:t xml:space="preserve">Audit is append-only</w:t>
            </w:r>
            <w:r w:rsidDel="00000000" w:rsidR="00000000" w:rsidRPr="00000000">
              <w:rPr>
                <w:rtl w:val="0"/>
              </w:rPr>
            </w:r>
          </w:p>
        </w:tc>
        <w:tc>
          <w:tcPr>
            <w:shd w:fill="f9fafb" w:val="clea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sz w:val="15"/>
                <w:szCs w:val="15"/>
                <w:rtl w:val="0"/>
              </w:rPr>
              <w:t xml:space="preserve">Query, context, sources, answer, risk, model/prompt version, feedback, escalation are immutable records.</w:t>
            </w:r>
            <w:r w:rsidDel="00000000" w:rsidR="00000000" w:rsidRPr="00000000">
              <w:rPr>
                <w:rtl w:val="0"/>
              </w:rPr>
            </w:r>
          </w:p>
        </w:tc>
        <w:tc>
          <w:tcPr>
            <w:shd w:fill="f9fafb" w:val="clea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sz w:val="15"/>
                <w:szCs w:val="15"/>
                <w:rtl w:val="0"/>
              </w:rPr>
              <w:t xml:space="preserve">Material answer cannot be replayed from its original source bundle.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sz w:val="15"/>
                <w:szCs w:val="15"/>
                <w:rtl w:val="0"/>
              </w:rPr>
              <w:t xml:space="preserve">Tenant isolation is non-negotiable</w:t>
            </w:r>
            <w:r w:rsidDel="00000000" w:rsidR="00000000" w:rsidRPr="00000000">
              <w:rPr>
                <w:rtl w:val="0"/>
              </w:rPr>
            </w:r>
          </w:p>
        </w:tc>
        <w:tc>
          <w:tcPr>
            <w:shd w:fill="ffffff" w:val="clea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sz w:val="15"/>
                <w:szCs w:val="15"/>
                <w:rtl w:val="0"/>
              </w:rPr>
              <w:t xml:space="preserve">Every data access request is scoped by tenant, entity, role, permission, and purpose.</w:t>
            </w:r>
            <w:r w:rsidDel="00000000" w:rsidR="00000000" w:rsidRPr="00000000">
              <w:rPr>
                <w:rtl w:val="0"/>
              </w:rPr>
            </w:r>
          </w:p>
        </w:tc>
        <w:tc>
          <w:tcPr>
            <w:shd w:fill="ffffff" w:val="clea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sz w:val="15"/>
                <w:szCs w:val="15"/>
                <w:rtl w:val="0"/>
              </w:rPr>
              <w:t xml:space="preserve">Any cross-tenant data exposure possible through normal product flow.</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sz w:val="15"/>
                <w:szCs w:val="15"/>
                <w:rtl w:val="0"/>
              </w:rPr>
              <w:t xml:space="preserve">Global by design</w:t>
            </w:r>
            <w:r w:rsidDel="00000000" w:rsidR="00000000" w:rsidRPr="00000000">
              <w:rPr>
                <w:rtl w:val="0"/>
              </w:rPr>
            </w:r>
          </w:p>
        </w:tc>
        <w:tc>
          <w:tcPr>
            <w:shd w:fill="f9fafb" w:val="cle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sz w:val="15"/>
                <w:szCs w:val="15"/>
                <w:rtl w:val="0"/>
              </w:rPr>
              <w:t xml:space="preserve">Language, locale, timezone, RTL readiness, jurisdiction packs, and data residency are configurable.</w:t>
            </w:r>
            <w:r w:rsidDel="00000000" w:rsidR="00000000" w:rsidRPr="00000000">
              <w:rPr>
                <w:rtl w:val="0"/>
              </w:rPr>
            </w:r>
          </w:p>
        </w:tc>
        <w:tc>
          <w:tcPr>
            <w:shd w:fill="f9fafb" w:val="cle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sz w:val="15"/>
                <w:szCs w:val="15"/>
                <w:rtl w:val="0"/>
              </w:rPr>
              <w:t xml:space="preserve">International expansion requires structural rewrites.</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keepNext w:val="1"/>
        <w:rPr/>
      </w:pPr>
      <w:r w:rsidDel="00000000" w:rsidR="00000000" w:rsidRPr="00000000">
        <w:rPr>
          <w:rFonts w:ascii="Play" w:cs="Play" w:eastAsia="Play" w:hAnsi="Play"/>
          <w:b w:val="1"/>
          <w:bCs w:val="1"/>
          <w:color w:val="0b1020"/>
          <w:sz w:val="30"/>
          <w:szCs w:val="30"/>
          <w:rtl w:val="0"/>
        </w:rPr>
        <w:t xml:space="preserve">3. Logical System Architecture Wireframe</w:t>
      </w:r>
      <w:r w:rsidDel="00000000" w:rsidR="00000000" w:rsidRPr="00000000">
        <w:rPr>
          <w:rtl w:val="0"/>
        </w:rPr>
      </w:r>
    </w:p>
    <w:tbl>
      <w:tblPr>
        <w:tblStyle w:val="Table7"/>
        <w:tblW w:w="10512.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0512"/>
        <w:tblGridChange w:id="0">
          <w:tblGrid>
            <w:gridCol w:w="10512"/>
          </w:tblGrid>
        </w:tblGridChange>
      </w:tblGrid>
      <w:tr>
        <w:trPr>
          <w:cantSplit w:val="0"/>
          <w:tblHeader w:val="0"/>
        </w:trPr>
        <w:tc>
          <w:tcPr>
            <w:shd w:fill="f8fafc" w:val="clear"/>
          </w:tcPr>
          <w:p w:rsidR="00000000" w:rsidDel="00000000" w:rsidP="00000000" w:rsidRDefault="00000000" w:rsidRPr="00000000" w14:paraId="00000080">
            <w:pPr>
              <w:spacing w:after="0" w:line="240" w:lineRule="auto"/>
              <w:rPr/>
            </w:pPr>
            <w:r w:rsidDel="00000000" w:rsidR="00000000" w:rsidRPr="00000000">
              <w:rPr>
                <w:rFonts w:ascii="Courier New" w:cs="Courier New" w:eastAsia="Courier New" w:hAnsi="Courier New"/>
                <w:color w:val="111827"/>
                <w:sz w:val="14"/>
                <w:szCs w:val="14"/>
                <w:rtl w:val="0"/>
              </w:rPr>
              <w:t xml:space="preserve">External / User Channels</w:t>
            </w: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Fonts w:ascii="Courier New" w:cs="Courier New" w:eastAsia="Courier New" w:hAnsi="Courier New"/>
                <w:color w:val="111827"/>
                <w:sz w:val="14"/>
                <w:szCs w:val="14"/>
                <w:rtl w:val="0"/>
              </w:rPr>
              <w:t xml:space="preserve">  Web App | Mobile | ZoikoSuite | Enterprise API | Support/Admin Console</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Fonts w:ascii="Courier New" w:cs="Courier New" w:eastAsia="Courier New" w:hAnsi="Courier New"/>
                <w:color w:val="111827"/>
                <w:sz w:val="14"/>
                <w:szCs w:val="14"/>
                <w:rtl w:val="0"/>
              </w:rPr>
              <w:t xml:space="preserve">        |</w:t>
            </w: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Fonts w:ascii="Courier New" w:cs="Courier New" w:eastAsia="Courier New" w:hAnsi="Courier New"/>
                <w:color w:val="111827"/>
                <w:sz w:val="14"/>
                <w:szCs w:val="14"/>
                <w:rtl w:val="0"/>
              </w:rPr>
              <w:t xml:space="preserve">API Gateway / Edge Security / Rate Limiting / Tenant Resolution</w:t>
            </w: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Fonts w:ascii="Courier New" w:cs="Courier New" w:eastAsia="Courier New" w:hAnsi="Courier New"/>
                <w:color w:val="111827"/>
                <w:sz w:val="14"/>
                <w:szCs w:val="14"/>
                <w:rtl w:val="0"/>
              </w:rPr>
              <w:t xml:space="preserve">        |</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Courier New" w:cs="Courier New" w:eastAsia="Courier New" w:hAnsi="Courier New"/>
                <w:color w:val="111827"/>
                <w:sz w:val="14"/>
                <w:szCs w:val="14"/>
                <w:rtl w:val="0"/>
              </w:rPr>
              <w:t xml:space="preserve">Query Orchestrator</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Fonts w:ascii="Courier New" w:cs="Courier New" w:eastAsia="Courier New" w:hAnsi="Courier New"/>
                <w:color w:val="111827"/>
                <w:sz w:val="14"/>
                <w:szCs w:val="14"/>
                <w:rtl w:val="0"/>
              </w:rPr>
              <w:t xml:space="preserve">  |-- Identity, Tenant, RBAC/ABAC and Consent Checks</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Courier New" w:cs="Courier New" w:eastAsia="Courier New" w:hAnsi="Courier New"/>
                <w:color w:val="111827"/>
                <w:sz w:val="14"/>
                <w:szCs w:val="14"/>
                <w:rtl w:val="0"/>
              </w:rPr>
              <w:t xml:space="preserve">  |-- Context Resolution: role, mode, jurisdiction, framework, entity, period, language</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Courier New" w:cs="Courier New" w:eastAsia="Courier New" w:hAnsi="Courier New"/>
                <w:color w:val="111827"/>
                <w:sz w:val="14"/>
                <w:szCs w:val="14"/>
                <w:rtl w:val="0"/>
              </w:rPr>
              <w:t xml:space="preserve">  |-- Risk Pre-Classification and Clarification Gate</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Courier New" w:cs="Courier New" w:eastAsia="Courier New" w:hAnsi="Courier New"/>
                <w:color w:val="111827"/>
                <w:sz w:val="14"/>
                <w:szCs w:val="14"/>
                <w:rtl w:val="0"/>
              </w:rPr>
              <w:t xml:space="preserve">        |</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Courier New" w:cs="Courier New" w:eastAsia="Courier New" w:hAnsi="Courier New"/>
                <w:color w:val="111827"/>
                <w:sz w:val="14"/>
                <w:szCs w:val="14"/>
                <w:rtl w:val="0"/>
              </w:rPr>
              <w:t xml:space="preserve">Retrieval Layer</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Courier New" w:cs="Courier New" w:eastAsia="Courier New" w:hAnsi="Courier New"/>
                <w:color w:val="111827"/>
                <w:sz w:val="14"/>
                <w:szCs w:val="14"/>
                <w:rtl w:val="0"/>
              </w:rPr>
              <w:t xml:space="preserve">  |-- Source Catalog and Licensing Service</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Courier New" w:cs="Courier New" w:eastAsia="Courier New" w:hAnsi="Courier New"/>
                <w:color w:val="111827"/>
                <w:sz w:val="14"/>
                <w:szCs w:val="14"/>
                <w:rtl w:val="0"/>
              </w:rPr>
              <w:t xml:space="preserve">  |-- Hybrid Retrieval: keyword + vector + metadata filters + ontology expansion</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Courier New" w:cs="Courier New" w:eastAsia="Courier New" w:hAnsi="Courier New"/>
                <w:color w:val="111827"/>
                <w:sz w:val="14"/>
                <w:szCs w:val="14"/>
                <w:rtl w:val="0"/>
              </w:rPr>
              <w:t xml:space="preserve">  |-- Source Bundle Assembler and Citation Builder</w:t>
            </w: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Fonts w:ascii="Courier New" w:cs="Courier New" w:eastAsia="Courier New" w:hAnsi="Courier New"/>
                <w:color w:val="111827"/>
                <w:sz w:val="14"/>
                <w:szCs w:val="14"/>
                <w:rtl w:val="0"/>
              </w:rPr>
              <w:t xml:space="preserve">        |</w:t>
            </w: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Fonts w:ascii="Courier New" w:cs="Courier New" w:eastAsia="Courier New" w:hAnsi="Courier New"/>
                <w:color w:val="111827"/>
                <w:sz w:val="14"/>
                <w:szCs w:val="14"/>
                <w:rtl w:val="0"/>
              </w:rPr>
              <w:t xml:space="preserve">Policy Layer</w:t>
            </w: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Fonts w:ascii="Courier New" w:cs="Courier New" w:eastAsia="Courier New" w:hAnsi="Courier New"/>
                <w:color w:val="111827"/>
                <w:sz w:val="14"/>
                <w:szCs w:val="14"/>
                <w:rtl w:val="0"/>
              </w:rPr>
              <w:t xml:space="preserve">  |-- Risk Classification Service</w:t>
            </w: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Fonts w:ascii="Courier New" w:cs="Courier New" w:eastAsia="Courier New" w:hAnsi="Courier New"/>
                <w:color w:val="111827"/>
                <w:sz w:val="14"/>
                <w:szCs w:val="14"/>
                <w:rtl w:val="0"/>
              </w:rPr>
              <w:t xml:space="preserve">  |-- Escalation Service</w:t>
            </w: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Fonts w:ascii="Courier New" w:cs="Courier New" w:eastAsia="Courier New" w:hAnsi="Courier New"/>
                <w:color w:val="111827"/>
                <w:sz w:val="14"/>
                <w:szCs w:val="14"/>
                <w:rtl w:val="0"/>
              </w:rPr>
              <w:t xml:space="preserve">  |-- Professional Boundary / Refusal Service</w:t>
            </w: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Fonts w:ascii="Courier New" w:cs="Courier New" w:eastAsia="Courier New" w:hAnsi="Courier New"/>
                <w:color w:val="111827"/>
                <w:sz w:val="14"/>
                <w:szCs w:val="14"/>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Courier New" w:cs="Courier New" w:eastAsia="Courier New" w:hAnsi="Courier New"/>
                <w:color w:val="111827"/>
                <w:sz w:val="14"/>
                <w:szCs w:val="14"/>
                <w:rtl w:val="0"/>
              </w:rPr>
              <w:t xml:space="preserve">Kriton™ Answer Composition Layer</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Courier New" w:cs="Courier New" w:eastAsia="Courier New" w:hAnsi="Courier New"/>
                <w:color w:val="111827"/>
                <w:sz w:val="14"/>
                <w:szCs w:val="14"/>
                <w:rtl w:val="0"/>
              </w:rPr>
              <w:t xml:space="preserve">  |-- Template and Mode Service</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Courier New" w:cs="Courier New" w:eastAsia="Courier New" w:hAnsi="Courier New"/>
                <w:color w:val="111827"/>
                <w:sz w:val="14"/>
                <w:szCs w:val="14"/>
                <w:rtl w:val="0"/>
              </w:rPr>
              <w:t xml:space="preserve">  |-- LLM Gateway / Model Router</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Courier New" w:cs="Courier New" w:eastAsia="Courier New" w:hAnsi="Courier New"/>
                <w:color w:val="111827"/>
                <w:sz w:val="14"/>
                <w:szCs w:val="14"/>
                <w:rtl w:val="0"/>
              </w:rPr>
              <w:t xml:space="preserve">  |-- Deterministic Calculation Tool Service</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Courier New" w:cs="Courier New" w:eastAsia="Courier New" w:hAnsi="Courier New"/>
                <w:color w:val="111827"/>
                <w:sz w:val="14"/>
                <w:szCs w:val="14"/>
                <w:rtl w:val="0"/>
              </w:rPr>
              <w:t xml:space="preserve">  |-- Citation and Evidence Checklist Assembly</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urier New" w:cs="Courier New" w:eastAsia="Courier New" w:hAnsi="Courier New"/>
                <w:color w:val="111827"/>
                <w:sz w:val="14"/>
                <w:szCs w:val="14"/>
                <w:rtl w:val="0"/>
              </w:rPr>
              <w:t xml:space="preserve">        |</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Courier New" w:cs="Courier New" w:eastAsia="Courier New" w:hAnsi="Courier New"/>
                <w:color w:val="111827"/>
                <w:sz w:val="14"/>
                <w:szCs w:val="14"/>
                <w:rtl w:val="0"/>
              </w:rPr>
              <w:t xml:space="preserve">Output, Workflow and Audit Layer</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Courier New" w:cs="Courier New" w:eastAsia="Courier New" w:hAnsi="Courier New"/>
                <w:color w:val="111827"/>
                <w:sz w:val="14"/>
                <w:szCs w:val="14"/>
                <w:rtl w:val="0"/>
              </w:rPr>
              <w:t xml:space="preserve">  |-- Answer Response API</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Courier New" w:cs="Courier New" w:eastAsia="Courier New" w:hAnsi="Courier New"/>
                <w:color w:val="111827"/>
                <w:sz w:val="14"/>
                <w:szCs w:val="14"/>
                <w:rtl w:val="0"/>
              </w:rPr>
              <w:t xml:space="preserve">  |-- Audit and Evidence Ledger</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Courier New" w:cs="Courier New" w:eastAsia="Courier New" w:hAnsi="Courier New"/>
                <w:color w:val="111827"/>
                <w:sz w:val="14"/>
                <w:szCs w:val="14"/>
                <w:rtl w:val="0"/>
              </w:rPr>
              <w:t xml:space="preserve">  |-- Review / Escalation Queues</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Courier New" w:cs="Courier New" w:eastAsia="Courier New" w:hAnsi="Courier New"/>
                <w:color w:val="111827"/>
                <w:sz w:val="14"/>
                <w:szCs w:val="14"/>
                <w:rtl w:val="0"/>
              </w:rPr>
              <w:t xml:space="preserve">  |-- Notifications and Support Events</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Courier New" w:cs="Courier New" w:eastAsia="Courier New" w:hAnsi="Courier New"/>
                <w:color w:val="111827"/>
                <w:sz w:val="14"/>
                <w:szCs w:val="14"/>
                <w:rtl w:val="0"/>
              </w:rPr>
              <w:t xml:space="preserve">  |-- ZoikoSuite Workpaper / Workflow Save</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keepNext w:val="1"/>
        <w:rPr/>
      </w:pPr>
      <w:r w:rsidDel="00000000" w:rsidR="00000000" w:rsidRPr="00000000">
        <w:rPr>
          <w:rFonts w:ascii="Play" w:cs="Play" w:eastAsia="Play" w:hAnsi="Play"/>
          <w:b w:val="1"/>
          <w:bCs w:val="1"/>
          <w:color w:val="0b1020"/>
          <w:sz w:val="30"/>
          <w:szCs w:val="30"/>
          <w:rtl w:val="0"/>
        </w:rPr>
        <w:t xml:space="preserve">4. Service Domain Wireframe</w:t>
      </w:r>
      <w:r w:rsidDel="00000000" w:rsidR="00000000" w:rsidRPr="00000000">
        <w:rPr>
          <w:rtl w:val="0"/>
        </w:rPr>
      </w:r>
    </w:p>
    <w:tbl>
      <w:tblPr>
        <w:tblStyle w:val="Table8"/>
        <w:tblW w:w="10511.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0b1020" w:val="clea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ffffff"/>
                <w:sz w:val="14"/>
                <w:szCs w:val="14"/>
                <w:rtl w:val="0"/>
              </w:rPr>
              <w:t xml:space="preserve">Service Domain</w:t>
            </w:r>
            <w:r w:rsidDel="00000000" w:rsidR="00000000" w:rsidRPr="00000000">
              <w:rPr>
                <w:rtl w:val="0"/>
              </w:rPr>
            </w:r>
          </w:p>
        </w:tc>
        <w:tc>
          <w:tcPr>
            <w:shd w:fill="0b1020" w:val="cle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shd w:fill="0b1020" w:val="clea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ffffff"/>
                <w:sz w:val="14"/>
                <w:szCs w:val="14"/>
                <w:rtl w:val="0"/>
              </w:rPr>
              <w:t xml:space="preserve">Minimum Architecture Requirements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sz w:val="14"/>
                <w:szCs w:val="14"/>
                <w:rtl w:val="0"/>
              </w:rPr>
              <w:t xml:space="preserve">API Gateway and Edge Services</w:t>
            </w:r>
            <w:r w:rsidDel="00000000" w:rsidR="00000000" w:rsidRPr="00000000">
              <w:rPr>
                <w:rtl w:val="0"/>
              </w:rPr>
            </w:r>
          </w:p>
        </w:tc>
        <w:tc>
          <w:tcPr>
            <w:shd w:fill="f9fafb" w:val="cle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sz w:val="14"/>
                <w:szCs w:val="14"/>
                <w:rtl w:val="0"/>
              </w:rPr>
              <w:t xml:space="preserve">Expose all user, admin, embedded, and enterprise API entry points.</w:t>
            </w:r>
            <w:r w:rsidDel="00000000" w:rsidR="00000000" w:rsidRPr="00000000">
              <w:rPr>
                <w:rtl w:val="0"/>
              </w:rPr>
            </w:r>
          </w:p>
        </w:tc>
        <w:tc>
          <w:tcPr>
            <w:shd w:fill="f9fafb" w:val="cle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0"/>
                <w:bCs w:val="0"/>
                <w:sz w:val="14"/>
                <w:szCs w:val="14"/>
                <w:rtl w:val="0"/>
              </w:rPr>
              <w:t xml:space="preserve">TLS, WAF, rate limits, request signing for integrations, tenant header validation, correlation ID, abuse controls, API versioning.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sz w:val="14"/>
                <w:szCs w:val="14"/>
                <w:rtl w:val="0"/>
              </w:rPr>
              <w:t xml:space="preserve">Identity, Tenant and Permission Services</w:t>
            </w:r>
            <w:r w:rsidDel="00000000" w:rsidR="00000000" w:rsidRPr="00000000">
              <w:rPr>
                <w:rtl w:val="0"/>
              </w:rPr>
            </w:r>
          </w:p>
        </w:tc>
        <w:tc>
          <w:tcPr>
            <w:shd w:fill="ffffff" w:val="clea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sz w:val="14"/>
                <w:szCs w:val="14"/>
                <w:rtl w:val="0"/>
              </w:rPr>
              <w:t xml:space="preserve">Authenticate users and enforce role, tenant, entity, workflow, and data-boundary access.</w:t>
            </w:r>
            <w:r w:rsidDel="00000000" w:rsidR="00000000" w:rsidRPr="00000000">
              <w:rPr>
                <w:rtl w:val="0"/>
              </w:rPr>
            </w:r>
          </w:p>
        </w:tc>
        <w:tc>
          <w:tcPr>
            <w:shd w:fill="ffffff" w:val="clea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sz w:val="14"/>
                <w:szCs w:val="14"/>
                <w:rtl w:val="0"/>
              </w:rPr>
              <w:t xml:space="preserve">SSO/OAuth/OIDC, RBAC + ABAC, tenant isolation, delegated roles, session controls, admin impersonation restrictions, break-glass logging.</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sz w:val="14"/>
                <w:szCs w:val="14"/>
                <w:rtl w:val="0"/>
              </w:rPr>
              <w:t xml:space="preserve">Query Orchestration Service</w:t>
            </w:r>
            <w:r w:rsidDel="00000000" w:rsidR="00000000" w:rsidRPr="00000000">
              <w:rPr>
                <w:rtl w:val="0"/>
              </w:rPr>
            </w:r>
          </w:p>
        </w:tc>
        <w:tc>
          <w:tcPr>
            <w:shd w:fill="f9fafb" w:val="cle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sz w:val="14"/>
                <w:szCs w:val="14"/>
                <w:rtl w:val="0"/>
              </w:rPr>
              <w:t xml:space="preserve">Coordinate the governed answer flow from request to response.</w:t>
            </w:r>
            <w:r w:rsidDel="00000000" w:rsidR="00000000" w:rsidRPr="00000000">
              <w:rPr>
                <w:rtl w:val="0"/>
              </w:rPr>
            </w:r>
          </w:p>
        </w:tc>
        <w:tc>
          <w:tcPr>
            <w:shd w:fill="f9fafb" w:val="clea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sz w:val="14"/>
                <w:szCs w:val="14"/>
                <w:rtl w:val="0"/>
              </w:rPr>
              <w:t xml:space="preserve">Context capture, classification routing, source retrieval calls, risk calls, model gateway calls, audit writes, timeout handling, retry policy.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sz w:val="14"/>
                <w:szCs w:val="14"/>
                <w:rtl w:val="0"/>
              </w:rPr>
              <w:t xml:space="preserve">Context Resolution Service</w:t>
            </w:r>
            <w:r w:rsidDel="00000000" w:rsidR="00000000" w:rsidRPr="00000000">
              <w:rPr>
                <w:rtl w:val="0"/>
              </w:rPr>
            </w:r>
          </w:p>
        </w:tc>
        <w:tc>
          <w:tcPr>
            <w:shd w:fill="ffffff" w:val="clea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sz w:val="14"/>
                <w:szCs w:val="14"/>
                <w:rtl w:val="0"/>
              </w:rPr>
              <w:t xml:space="preserve">Resolve mode, jurisdiction, framework, syllabus, entity, period, language, and user role.</w:t>
            </w:r>
            <w:r w:rsidDel="00000000" w:rsidR="00000000" w:rsidRPr="00000000">
              <w:rPr>
                <w:rtl w:val="0"/>
              </w:rPr>
            </w:r>
          </w:p>
        </w:tc>
        <w:tc>
          <w:tcPr>
            <w:shd w:fill="ffffff" w:val="clea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sz w:val="14"/>
                <w:szCs w:val="14"/>
                <w:rtl w:val="0"/>
              </w:rPr>
              <w:t xml:space="preserve">Clarification prompts, assumption labels, unsupported-context block, locale mapping, tenant policy inheritance.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sz w:val="14"/>
                <w:szCs w:val="14"/>
                <w:rtl w:val="0"/>
              </w:rPr>
              <w:t xml:space="preserve">Source Catalog and Licensing Service</w:t>
            </w:r>
            <w:r w:rsidDel="00000000" w:rsidR="00000000" w:rsidRPr="00000000">
              <w:rPr>
                <w:rtl w:val="0"/>
              </w:rPr>
            </w:r>
          </w:p>
        </w:tc>
        <w:tc>
          <w:tcPr>
            <w:shd w:fill="f9fafb" w:val="clea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sz w:val="14"/>
                <w:szCs w:val="14"/>
                <w:rtl w:val="0"/>
              </w:rPr>
              <w:t xml:space="preserve">Enforce source authority, license status, permitted display, source version, effective date.</w:t>
            </w:r>
            <w:r w:rsidDel="00000000" w:rsidR="00000000" w:rsidRPr="00000000">
              <w:rPr>
                <w:rtl w:val="0"/>
              </w:rPr>
            </w:r>
          </w:p>
        </w:tc>
        <w:tc>
          <w:tcPr>
            <w:shd w:fill="f9fafb" w:val="clea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sz w:val="14"/>
                <w:szCs w:val="14"/>
                <w:rtl w:val="0"/>
              </w:rPr>
              <w:t xml:space="preserve">License gates, source status states, authority ranking, source expiry, supersession, metadata APIs, blocked display states.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sz w:val="14"/>
                <w:szCs w:val="14"/>
                <w:rtl w:val="0"/>
              </w:rPr>
              <w:t xml:space="preserve">Ingestion and Source Processing Services</w:t>
            </w:r>
            <w:r w:rsidDel="00000000" w:rsidR="00000000" w:rsidRPr="00000000">
              <w:rPr>
                <w:rtl w:val="0"/>
              </w:rPr>
            </w:r>
          </w:p>
        </w:tc>
        <w:tc>
          <w:tcPr>
            <w:shd w:fill="ffffff" w:val="cle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0"/>
                <w:bCs w:val="0"/>
                <w:sz w:val="14"/>
                <w:szCs w:val="14"/>
                <w:rtl w:val="0"/>
              </w:rPr>
              <w:t xml:space="preserve">Process approved source content for retrieval after governance approval.</w:t>
            </w:r>
            <w:r w:rsidDel="00000000" w:rsidR="00000000" w:rsidRPr="00000000">
              <w:rPr>
                <w:rtl w:val="0"/>
              </w:rPr>
            </w:r>
          </w:p>
        </w:tc>
        <w:tc>
          <w:tcPr>
            <w:shd w:fill="ffffff" w:val="cle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0"/>
                <w:bCs w:val="0"/>
                <w:sz w:val="14"/>
                <w:szCs w:val="14"/>
                <w:rtl w:val="0"/>
              </w:rPr>
              <w:t xml:space="preserve">Content hashing, chunking pipeline, OCR prohibition unless approved, metadata extraction, SME approval state, embedding jobs, rollback.</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0"/>
                <w:bCs w:val="0"/>
                <w:sz w:val="14"/>
                <w:szCs w:val="14"/>
                <w:rtl w:val="0"/>
              </w:rPr>
              <w:t xml:space="preserve">Retrieval and Source Bundle Services</w:t>
            </w:r>
            <w:r w:rsidDel="00000000" w:rsidR="00000000" w:rsidRPr="00000000">
              <w:rPr>
                <w:rtl w:val="0"/>
              </w:rPr>
            </w:r>
          </w:p>
        </w:tc>
        <w:tc>
          <w:tcPr>
            <w:shd w:fill="f9fafb" w:val="cle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sz w:val="14"/>
                <w:szCs w:val="14"/>
                <w:rtl w:val="0"/>
              </w:rPr>
              <w:t xml:space="preserve">Build authoritative source bundles for answer composition.</w:t>
            </w:r>
            <w:r w:rsidDel="00000000" w:rsidR="00000000" w:rsidRPr="00000000">
              <w:rPr>
                <w:rtl w:val="0"/>
              </w:rPr>
            </w:r>
          </w:p>
        </w:tc>
        <w:tc>
          <w:tcPr>
            <w:shd w:fill="f9fafb" w:val="cle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0"/>
                <w:bCs w:val="0"/>
                <w:sz w:val="14"/>
                <w:szCs w:val="14"/>
                <w:rtl w:val="0"/>
              </w:rPr>
              <w:t xml:space="preserve">Hybrid retrieval, metadata filtering, jurisdiction filters, ontology expansion, ranking, citation anchors, no-source failure behavior.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0"/>
                <w:bCs w:val="0"/>
                <w:sz w:val="14"/>
                <w:szCs w:val="14"/>
                <w:rtl w:val="0"/>
              </w:rPr>
              <w:t xml:space="preserve">Risk, Escalation and Policy Services</w:t>
            </w:r>
            <w:r w:rsidDel="00000000" w:rsidR="00000000" w:rsidRPr="00000000">
              <w:rPr>
                <w:rtl w:val="0"/>
              </w:rPr>
            </w:r>
          </w:p>
        </w:tc>
        <w:tc>
          <w:tcPr>
            <w:shd w:fill="ffffff" w:val="cle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0"/>
                <w:bCs w:val="0"/>
                <w:sz w:val="14"/>
                <w:szCs w:val="14"/>
                <w:rtl w:val="0"/>
              </w:rPr>
              <w:t xml:space="preserve">Classify risk, enforce restricted-topic behavior, route human review.</w:t>
            </w:r>
            <w:r w:rsidDel="00000000" w:rsidR="00000000" w:rsidRPr="00000000">
              <w:rPr>
                <w:rtl w:val="0"/>
              </w:rPr>
            </w:r>
          </w:p>
        </w:tc>
        <w:tc>
          <w:tcPr>
            <w:shd w:fill="ffffff" w:val="cle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sz w:val="14"/>
                <w:szCs w:val="14"/>
                <w:rtl w:val="0"/>
              </w:rPr>
              <w:t xml:space="preserve">Policy versioning, deterministic rules plus model-assisted classification, restricted blocks, escalation owners, SLA routing, audit events.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0"/>
                <w:bCs w:val="0"/>
                <w:sz w:val="14"/>
                <w:szCs w:val="14"/>
                <w:rtl w:val="0"/>
              </w:rPr>
              <w:t xml:space="preserve">Kriton™ Answer Composition Services</w:t>
            </w:r>
            <w:r w:rsidDel="00000000" w:rsidR="00000000" w:rsidRPr="00000000">
              <w:rPr>
                <w:rtl w:val="0"/>
              </w:rPr>
            </w:r>
          </w:p>
        </w:tc>
        <w:tc>
          <w:tcPr>
            <w:shd w:fill="f9fafb" w:val="cle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0"/>
                <w:bCs w:val="0"/>
                <w:sz w:val="14"/>
                <w:szCs w:val="14"/>
                <w:rtl w:val="0"/>
              </w:rPr>
              <w:t xml:space="preserve">Produce controlled answers using mode templates and source bundles.</w:t>
            </w:r>
            <w:r w:rsidDel="00000000" w:rsidR="00000000" w:rsidRPr="00000000">
              <w:rPr>
                <w:rtl w:val="0"/>
              </w:rPr>
            </w:r>
          </w:p>
        </w:tc>
        <w:tc>
          <w:tcPr>
            <w:shd w:fill="f9fafb" w:val="clea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0"/>
                <w:bCs w:val="0"/>
                <w:sz w:val="14"/>
                <w:szCs w:val="14"/>
                <w:rtl w:val="0"/>
              </w:rPr>
              <w:t xml:space="preserve">Template selection, model gateway call, citation insertion, evidence checklist, disclaimer injection, refusal path, answer validation.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sz w:val="14"/>
                <w:szCs w:val="14"/>
                <w:rtl w:val="0"/>
              </w:rPr>
              <w:t xml:space="preserve">Calculation and Deterministic Tools Service</w:t>
            </w:r>
            <w:r w:rsidDel="00000000" w:rsidR="00000000" w:rsidRPr="00000000">
              <w:rPr>
                <w:rtl w:val="0"/>
              </w:rPr>
            </w:r>
          </w:p>
        </w:tc>
        <w:tc>
          <w:tcPr>
            <w:shd w:fill="ffffff" w:val="clea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sz w:val="14"/>
                <w:szCs w:val="14"/>
                <w:rtl w:val="0"/>
              </w:rPr>
              <w:t xml:space="preserve">Perform numeric calculations, journals, schedules, and permitted tax/payroll computations.</w:t>
            </w:r>
            <w:r w:rsidDel="00000000" w:rsidR="00000000" w:rsidRPr="00000000">
              <w:rPr>
                <w:rtl w:val="0"/>
              </w:rPr>
            </w:r>
          </w:p>
        </w:tc>
        <w:tc>
          <w:tcPr>
            <w:shd w:fill="ffffff" w:val="cle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sz w:val="14"/>
                <w:szCs w:val="14"/>
                <w:rtl w:val="0"/>
              </w:rPr>
              <w:t xml:space="preserve">No LLM arithmetic as final authority, validation rules, balanced entries, rounding policy, localized formatting, audit trail.</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0"/>
                <w:bCs w:val="0"/>
                <w:sz w:val="14"/>
                <w:szCs w:val="14"/>
                <w:rtl w:val="0"/>
              </w:rPr>
              <w:t xml:space="preserve">Audit and Evidence Ledger Services</w:t>
            </w:r>
            <w:r w:rsidDel="00000000" w:rsidR="00000000" w:rsidRPr="00000000">
              <w:rPr>
                <w:rtl w:val="0"/>
              </w:rPr>
            </w:r>
          </w:p>
        </w:tc>
        <w:tc>
          <w:tcPr>
            <w:shd w:fill="f9fafb" w:val="cle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sz w:val="14"/>
                <w:szCs w:val="14"/>
                <w:rtl w:val="0"/>
              </w:rPr>
              <w:t xml:space="preserve">Record immutable answer, source, risk, model, prompt, feedback, escalation, admin events.</w:t>
            </w:r>
            <w:r w:rsidDel="00000000" w:rsidR="00000000" w:rsidRPr="00000000">
              <w:rPr>
                <w:rtl w:val="0"/>
              </w:rPr>
            </w:r>
          </w:p>
        </w:tc>
        <w:tc>
          <w:tcPr>
            <w:shd w:fill="f9fafb" w:val="clea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sz w:val="14"/>
                <w:szCs w:val="14"/>
                <w:rtl w:val="0"/>
              </w:rPr>
              <w:t xml:space="preserve">Append-only writes, hash chains or tamper evidence, replay indexes, retention states, legal hold, evidence export manifest.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sz w:val="14"/>
                <w:szCs w:val="14"/>
                <w:rtl w:val="0"/>
              </w:rPr>
              <w:t xml:space="preserve">Notification and Workflow Queue Services</w:t>
            </w:r>
            <w:r w:rsidDel="00000000" w:rsidR="00000000" w:rsidRPr="00000000">
              <w:rPr>
                <w:rtl w:val="0"/>
              </w:rPr>
            </w:r>
          </w:p>
        </w:tc>
        <w:tc>
          <w:tcPr>
            <w:shd w:fill="ffffff" w:val="cle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sz w:val="14"/>
                <w:szCs w:val="14"/>
                <w:rtl w:val="0"/>
              </w:rPr>
              <w:t xml:space="preserve">Route review, escalation, support, SLA, admin, and incident tasks.</w:t>
            </w:r>
            <w:r w:rsidDel="00000000" w:rsidR="00000000" w:rsidRPr="00000000">
              <w:rPr>
                <w:rtl w:val="0"/>
              </w:rPr>
            </w:r>
          </w:p>
        </w:tc>
        <w:tc>
          <w:tcPr>
            <w:shd w:fill="ffffff" w:val="cle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0"/>
                <w:bCs w:val="0"/>
                <w:sz w:val="14"/>
                <w:szCs w:val="14"/>
                <w:rtl w:val="0"/>
              </w:rPr>
              <w:t xml:space="preserve">Queue ownership, SLA timers, retries, escalation chains, idempotency, notification preferences, outage behavior.</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sz w:val="14"/>
                <w:szCs w:val="14"/>
                <w:rtl w:val="0"/>
              </w:rPr>
              <w:t xml:space="preserve">Admin Governance Services</w:t>
            </w:r>
            <w:r w:rsidDel="00000000" w:rsidR="00000000" w:rsidRPr="00000000">
              <w:rPr>
                <w:rtl w:val="0"/>
              </w:rPr>
            </w:r>
          </w:p>
        </w:tc>
        <w:tc>
          <w:tcPr>
            <w:shd w:fill="f9fafb" w:val="clear"/>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sz w:val="14"/>
                <w:szCs w:val="14"/>
                <w:rtl w:val="0"/>
              </w:rPr>
              <w:t xml:space="preserve">Power source, syllabus, jurisdiction, risk, localization, and role-governance consoles.</w:t>
            </w:r>
            <w:r w:rsidDel="00000000" w:rsidR="00000000" w:rsidRPr="00000000">
              <w:rPr>
                <w:rtl w:val="0"/>
              </w:rPr>
            </w:r>
          </w:p>
        </w:tc>
        <w:tc>
          <w:tcPr>
            <w:shd w:fill="f9fafb" w:val="clear"/>
            <w:vAlign w:val="top"/>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0"/>
                <w:bCs w:val="0"/>
                <w:sz w:val="14"/>
                <w:szCs w:val="14"/>
                <w:rtl w:val="0"/>
              </w:rPr>
              <w:t xml:space="preserve">Maker-checker, approval workflows, versioning, taxonomy-change logs, deployment events, policy rollback.</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0"/>
                <w:bCs w:val="0"/>
                <w:sz w:val="14"/>
                <w:szCs w:val="14"/>
                <w:rtl w:val="0"/>
              </w:rPr>
              <w:t xml:space="preserve">ZoikoSuite Integration Services</w:t>
            </w:r>
            <w:r w:rsidDel="00000000" w:rsidR="00000000" w:rsidRPr="00000000">
              <w:rPr>
                <w:rtl w:val="0"/>
              </w:rPr>
            </w:r>
          </w:p>
        </w:tc>
        <w:tc>
          <w:tcPr>
            <w:shd w:fill="ffffff" w:val="clear"/>
            <w:vAlign w:val="top"/>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sz w:val="14"/>
                <w:szCs w:val="14"/>
                <w:rtl w:val="0"/>
              </w:rPr>
              <w:t xml:space="preserve">Embed Kriton™ in live accounting workflows without tenant leakage.</w:t>
            </w:r>
            <w:r w:rsidDel="00000000" w:rsidR="00000000" w:rsidRPr="00000000">
              <w:rPr>
                <w:rtl w:val="0"/>
              </w:rPr>
            </w:r>
          </w:p>
        </w:tc>
        <w:tc>
          <w:tcPr>
            <w:shd w:fill="ffffff" w:val="cle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sz w:val="14"/>
                <w:szCs w:val="14"/>
                <w:rtl w:val="0"/>
              </w:rPr>
              <w:t xml:space="preserve">Scoped context APIs, workpaper save, transaction prompts, permission checks, event callbacks, async workflows, audit handoff.</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1"/>
        <w:rPr/>
      </w:pPr>
      <w:r w:rsidDel="00000000" w:rsidR="00000000" w:rsidRPr="00000000">
        <w:rPr>
          <w:rFonts w:ascii="Play" w:cs="Play" w:eastAsia="Play" w:hAnsi="Play"/>
          <w:b w:val="1"/>
          <w:bCs w:val="1"/>
          <w:color w:val="0b1020"/>
          <w:sz w:val="30"/>
          <w:szCs w:val="30"/>
          <w:rtl w:val="0"/>
        </w:rPr>
        <w:t xml:space="preserve">5. Runtime Flow Wireframes</w:t>
      </w:r>
      <w:r w:rsidDel="00000000" w:rsidR="00000000" w:rsidRPr="00000000">
        <w:rPr>
          <w:rtl w:val="0"/>
        </w:rPr>
      </w:r>
    </w:p>
    <w:p w:rsidR="00000000" w:rsidDel="00000000" w:rsidP="00000000" w:rsidRDefault="00000000" w:rsidRPr="00000000" w14:paraId="000000D1">
      <w:pPr>
        <w:pStyle w:val="Heading2"/>
        <w:keepNext w:val="1"/>
        <w:rPr/>
      </w:pPr>
      <w:r w:rsidDel="00000000" w:rsidR="00000000" w:rsidRPr="00000000">
        <w:rPr>
          <w:rFonts w:ascii="Play" w:cs="Play" w:eastAsia="Play" w:hAnsi="Play"/>
          <w:b w:val="1"/>
          <w:bCs w:val="1"/>
          <w:color w:val="0b1020"/>
          <w:sz w:val="24"/>
          <w:szCs w:val="24"/>
          <w:rtl w:val="0"/>
        </w:rPr>
        <w:t xml:space="preserve">5.1 Governed Answer Flow</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Receive query with user, tenant, role, language, mode, and session context.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identity, tenant, role, ABAC policy, and rate limits.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Resolve context: jurisdiction, framework, syllabus, entity, period, workflow, and source display rules.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Classify topic, risk pre-state, and whether clarification is required.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context is missing for regulated or local guidance, ask clarification or provide general education only.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Retrieve approved source candidates using hybrid retrieval and metadata filters.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source rights, source status, effective dates, jurisdiction, confidence, and permitted display.</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Assemble source bundle, citation anchors, and source confidence profile.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 risk classification and escalation/refusal policy against query, context, and source bundle.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restricted, block definitive answer and route escalation.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answerable, compose using Kriton™ mode template and model gateway.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Route arithmetic and journal schedules to deterministic calculation service.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answer structure, citations, risk label, evidence checklist, and display restrictions.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Write immutable audit record before or with response publication.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answer, source summary, risk state, evidence checklist, escalation/action controls.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Capture feedback, follow-up, save/export, review, and support events as linked audit records.</w:t>
      </w:r>
      <w:r w:rsidDel="00000000" w:rsidR="00000000" w:rsidRPr="00000000">
        <w:rPr>
          <w:rtl w:val="0"/>
        </w:rPr>
      </w:r>
    </w:p>
    <w:p w:rsidR="00000000" w:rsidDel="00000000" w:rsidP="00000000" w:rsidRDefault="00000000" w:rsidRPr="00000000" w14:paraId="000000E2">
      <w:pPr>
        <w:pStyle w:val="Heading2"/>
        <w:keepNext w:val="1"/>
        <w:rPr/>
      </w:pPr>
      <w:r w:rsidDel="00000000" w:rsidR="00000000" w:rsidRPr="00000000">
        <w:rPr>
          <w:rFonts w:ascii="Play" w:cs="Play" w:eastAsia="Play" w:hAnsi="Play"/>
          <w:b w:val="1"/>
          <w:bCs w:val="1"/>
          <w:color w:val="0b1020"/>
          <w:sz w:val="24"/>
          <w:szCs w:val="24"/>
          <w:rtl w:val="0"/>
        </w:rPr>
        <w:t xml:space="preserve">5.2 Failure and Blocking Flow Requirements</w:t>
      </w:r>
      <w:r w:rsidDel="00000000" w:rsidR="00000000" w:rsidRPr="00000000">
        <w:rPr>
          <w:rtl w:val="0"/>
        </w:rPr>
      </w:r>
    </w:p>
    <w:tbl>
      <w:tblPr>
        <w:tblStyle w:val="Table9"/>
        <w:tblW w:w="10511.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0b1020" w:val="clea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ffffff"/>
                <w:sz w:val="15"/>
                <w:szCs w:val="15"/>
                <w:rtl w:val="0"/>
              </w:rPr>
              <w:t xml:space="preserve">Failure Scenario</w:t>
            </w:r>
            <w:r w:rsidDel="00000000" w:rsidR="00000000" w:rsidRPr="00000000">
              <w:rPr>
                <w:rtl w:val="0"/>
              </w:rPr>
            </w:r>
          </w:p>
        </w:tc>
        <w:tc>
          <w:tcPr>
            <w:shd w:fill="0b1020" w:val="clear"/>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ffffff"/>
                <w:sz w:val="15"/>
                <w:szCs w:val="15"/>
                <w:rtl w:val="0"/>
              </w:rPr>
              <w:t xml:space="preserve">Required Back-End Behavior</w:t>
            </w:r>
            <w:r w:rsidDel="00000000" w:rsidR="00000000" w:rsidRPr="00000000">
              <w:rPr>
                <w:rtl w:val="0"/>
              </w:rPr>
            </w:r>
          </w:p>
        </w:tc>
        <w:tc>
          <w:tcPr>
            <w:shd w:fill="0b1020" w:val="clea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ffffff"/>
                <w:sz w:val="15"/>
                <w:szCs w:val="15"/>
                <w:rtl w:val="0"/>
              </w:rPr>
              <w:t xml:space="preserve">User/System Outcome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sz w:val="15"/>
                <w:szCs w:val="15"/>
                <w:rtl w:val="0"/>
              </w:rPr>
              <w:t xml:space="preserve">No approved source</w:t>
            </w:r>
            <w:r w:rsidDel="00000000" w:rsidR="00000000" w:rsidRPr="00000000">
              <w:rPr>
                <w:rtl w:val="0"/>
              </w:rPr>
            </w:r>
          </w:p>
        </w:tc>
        <w:tc>
          <w:tcPr>
            <w:shd w:fill="f9fafb" w:val="clear"/>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0"/>
                <w:bCs w:val="0"/>
                <w:sz w:val="15"/>
                <w:szCs w:val="15"/>
                <w:rtl w:val="0"/>
              </w:rPr>
              <w:t xml:space="preserve">Return controlled no-source state; no model-memory technical answer.</w:t>
            </w:r>
            <w:r w:rsidDel="00000000" w:rsidR="00000000" w:rsidRPr="00000000">
              <w:rPr>
                <w:rtl w:val="0"/>
              </w:rPr>
            </w:r>
          </w:p>
        </w:tc>
        <w:tc>
          <w:tcPr>
            <w:shd w:fill="f9fafb" w:val="clear"/>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0"/>
                <w:bCs w:val="0"/>
                <w:sz w:val="15"/>
                <w:szCs w:val="15"/>
                <w:rtl w:val="0"/>
              </w:rPr>
              <w:t xml:space="preserve">General education only or escalation.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0"/>
                <w:bCs w:val="0"/>
                <w:sz w:val="15"/>
                <w:szCs w:val="15"/>
                <w:rtl w:val="0"/>
              </w:rPr>
              <w:t xml:space="preserve">Jurisdiction missing</w:t>
            </w:r>
            <w:r w:rsidDel="00000000" w:rsidR="00000000" w:rsidRPr="00000000">
              <w:rPr>
                <w:rtl w:val="0"/>
              </w:rPr>
            </w:r>
          </w:p>
        </w:tc>
        <w:tc>
          <w:tcPr>
            <w:shd w:fill="ffffff" w:val="clea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0"/>
                <w:bCs w:val="0"/>
                <w:sz w:val="15"/>
                <w:szCs w:val="15"/>
                <w:rtl w:val="0"/>
              </w:rPr>
              <w:t xml:space="preserve">Block local guidance; request jurisdiction or state scoped assumptions.</w:t>
            </w:r>
            <w:r w:rsidDel="00000000" w:rsidR="00000000" w:rsidRPr="00000000">
              <w:rPr>
                <w:rtl w:val="0"/>
              </w:rPr>
            </w:r>
          </w:p>
        </w:tc>
        <w:tc>
          <w:tcPr>
            <w:shd w:fill="ffffff" w:val="cle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0"/>
                <w:bCs w:val="0"/>
                <w:sz w:val="15"/>
                <w:szCs w:val="15"/>
                <w:rtl w:val="0"/>
              </w:rPr>
              <w:t xml:space="preserve">Clarification prompt.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sz w:val="15"/>
                <w:szCs w:val="15"/>
                <w:rtl w:val="0"/>
              </w:rPr>
              <w:t xml:space="preserve">Unsupported jurisdiction</w:t>
            </w:r>
            <w:r w:rsidDel="00000000" w:rsidR="00000000" w:rsidRPr="00000000">
              <w:rPr>
                <w:rtl w:val="0"/>
              </w:rPr>
            </w:r>
          </w:p>
        </w:tc>
        <w:tc>
          <w:tcPr>
            <w:shd w:fill="f9fafb" w:val="cle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sz w:val="15"/>
                <w:szCs w:val="15"/>
                <w:rtl w:val="0"/>
              </w:rPr>
              <w:t xml:space="preserve">Disable definitive workflow recommendation; offer pack request/escalation.</w:t>
            </w:r>
            <w:r w:rsidDel="00000000" w:rsidR="00000000" w:rsidRPr="00000000">
              <w:rPr>
                <w:rtl w:val="0"/>
              </w:rPr>
            </w:r>
          </w:p>
        </w:tc>
        <w:tc>
          <w:tcPr>
            <w:shd w:fill="f9fafb" w:val="cle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sz w:val="15"/>
                <w:szCs w:val="15"/>
                <w:rtl w:val="0"/>
              </w:rPr>
              <w:t xml:space="preserve">General education only.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sz w:val="15"/>
                <w:szCs w:val="15"/>
                <w:rtl w:val="0"/>
              </w:rPr>
              <w:t xml:space="preserve">License restricted source</w:t>
            </w:r>
            <w:r w:rsidDel="00000000" w:rsidR="00000000" w:rsidRPr="00000000">
              <w:rPr>
                <w:rtl w:val="0"/>
              </w:rPr>
            </w:r>
          </w:p>
        </w:tc>
        <w:tc>
          <w:tcPr>
            <w:shd w:fill="ffffff" w:val="clea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sz w:val="15"/>
                <w:szCs w:val="15"/>
                <w:rtl w:val="0"/>
              </w:rPr>
              <w:t xml:space="preserve">Use permitted summary/display rules; protect full text.</w:t>
            </w:r>
            <w:r w:rsidDel="00000000" w:rsidR="00000000" w:rsidRPr="00000000">
              <w:rPr>
                <w:rtl w:val="0"/>
              </w:rPr>
            </w:r>
          </w:p>
        </w:tc>
        <w:tc>
          <w:tcPr>
            <w:shd w:fill="ffffff" w:val="clea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sz w:val="15"/>
                <w:szCs w:val="15"/>
                <w:rtl w:val="0"/>
              </w:rPr>
              <w:t xml:space="preserve">Metadata and permitted summary only.</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sz w:val="15"/>
                <w:szCs w:val="15"/>
                <w:rtl w:val="0"/>
              </w:rPr>
              <w:t xml:space="preserve">Source expired/superseded</w:t>
            </w:r>
            <w:r w:rsidDel="00000000" w:rsidR="00000000" w:rsidRPr="00000000">
              <w:rPr>
                <w:rtl w:val="0"/>
              </w:rPr>
            </w:r>
          </w:p>
        </w:tc>
        <w:tc>
          <w:tcPr>
            <w:shd w:fill="f9fafb" w:val="clea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sz w:val="15"/>
                <w:szCs w:val="15"/>
                <w:rtl w:val="0"/>
              </w:rPr>
              <w:t xml:space="preserve">Block from new production retrieval except historical replay.</w:t>
            </w:r>
            <w:r w:rsidDel="00000000" w:rsidR="00000000" w:rsidRPr="00000000">
              <w:rPr>
                <w:rtl w:val="0"/>
              </w:rPr>
            </w:r>
          </w:p>
        </w:tc>
        <w:tc>
          <w:tcPr>
            <w:shd w:fill="f9fafb" w:val="clea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sz w:val="15"/>
                <w:szCs w:val="15"/>
                <w:rtl w:val="0"/>
              </w:rPr>
              <w:t xml:space="preserve">Historical reference warning or no answer.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sz w:val="15"/>
                <w:szCs w:val="15"/>
                <w:rtl w:val="0"/>
              </w:rPr>
              <w:t xml:space="preserve">High risk</w:t>
            </w:r>
            <w:r w:rsidDel="00000000" w:rsidR="00000000" w:rsidRPr="00000000">
              <w:rPr>
                <w:rtl w:val="0"/>
              </w:rPr>
            </w:r>
          </w:p>
        </w:tc>
        <w:tc>
          <w:tcPr>
            <w:shd w:fill="ffffff" w:val="clea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sz w:val="15"/>
                <w:szCs w:val="15"/>
                <w:rtl w:val="0"/>
              </w:rPr>
              <w:t xml:space="preserve">Limit answer, inject boundary language, enable qualified review.</w:t>
            </w:r>
            <w:r w:rsidDel="00000000" w:rsidR="00000000" w:rsidRPr="00000000">
              <w:rPr>
                <w:rtl w:val="0"/>
              </w:rPr>
            </w:r>
          </w:p>
        </w:tc>
        <w:tc>
          <w:tcPr>
            <w:shd w:fill="ffffff" w:val="clea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sz w:val="15"/>
                <w:szCs w:val="15"/>
                <w:rtl w:val="0"/>
              </w:rPr>
              <w:t xml:space="preserve">Escalation option required.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sz w:val="15"/>
                <w:szCs w:val="15"/>
                <w:rtl w:val="0"/>
              </w:rPr>
              <w:t xml:space="preserve">Restricted</w:t>
            </w:r>
            <w:r w:rsidDel="00000000" w:rsidR="00000000" w:rsidRPr="00000000">
              <w:rPr>
                <w:rtl w:val="0"/>
              </w:rPr>
            </w:r>
          </w:p>
        </w:tc>
        <w:tc>
          <w:tcPr>
            <w:shd w:fill="f9fafb" w:val="clea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sz w:val="15"/>
                <w:szCs w:val="15"/>
                <w:rtl w:val="0"/>
              </w:rPr>
              <w:t xml:space="preserve">No definitive answer; route professional workflow.</w:t>
            </w:r>
            <w:r w:rsidDel="00000000" w:rsidR="00000000" w:rsidRPr="00000000">
              <w:rPr>
                <w:rtl w:val="0"/>
              </w:rPr>
            </w:r>
          </w:p>
        </w:tc>
        <w:tc>
          <w:tcPr>
            <w:shd w:fill="f9fafb" w:val="clear"/>
            <w:vAlign w:val="top"/>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sz w:val="15"/>
                <w:szCs w:val="15"/>
                <w:rtl w:val="0"/>
              </w:rPr>
              <w:t xml:space="preserve">Blocking response and escalation.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sz w:val="15"/>
                <w:szCs w:val="15"/>
                <w:rtl w:val="0"/>
              </w:rPr>
              <w:t xml:space="preserve">Audit write failure</w:t>
            </w:r>
            <w:r w:rsidDel="00000000" w:rsidR="00000000" w:rsidRPr="00000000">
              <w:rPr>
                <w:rtl w:val="0"/>
              </w:rPr>
            </w:r>
          </w:p>
        </w:tc>
        <w:tc>
          <w:tcPr>
            <w:shd w:fill="ffffff" w:val="clear"/>
            <w:vAlign w:val="top"/>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sz w:val="15"/>
                <w:szCs w:val="15"/>
                <w:rtl w:val="0"/>
              </w:rPr>
              <w:t xml:space="preserve">Do not publish material answer unless audit persistence succeeds or permitted degraded mode exists.</w:t>
            </w:r>
            <w:r w:rsidDel="00000000" w:rsidR="00000000" w:rsidRPr="00000000">
              <w:rPr>
                <w:rtl w:val="0"/>
              </w:rPr>
            </w:r>
          </w:p>
        </w:tc>
        <w:tc>
          <w:tcPr>
            <w:shd w:fill="ffffff" w:val="cle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0"/>
                <w:bCs w:val="0"/>
                <w:sz w:val="15"/>
                <w:szCs w:val="15"/>
                <w:rtl w:val="0"/>
              </w:rPr>
              <w:t xml:space="preserve">Retry, save draft, or system unavailable.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sz w:val="15"/>
                <w:szCs w:val="15"/>
                <w:rtl w:val="0"/>
              </w:rPr>
              <w:t xml:space="preserve">Tenant mismatch</w:t>
            </w:r>
            <w:r w:rsidDel="00000000" w:rsidR="00000000" w:rsidRPr="00000000">
              <w:rPr>
                <w:rtl w:val="0"/>
              </w:rPr>
            </w:r>
          </w:p>
        </w:tc>
        <w:tc>
          <w:tcPr>
            <w:shd w:fill="f9fafb" w:val="clea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sz w:val="15"/>
                <w:szCs w:val="15"/>
                <w:rtl w:val="0"/>
              </w:rPr>
              <w:t xml:space="preserve">Block access, log security event, do not leak metadata.</w:t>
            </w:r>
            <w:r w:rsidDel="00000000" w:rsidR="00000000" w:rsidRPr="00000000">
              <w:rPr>
                <w:rtl w:val="0"/>
              </w:rPr>
            </w:r>
          </w:p>
        </w:tc>
        <w:tc>
          <w:tcPr>
            <w:shd w:fill="f9fafb" w:val="clea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sz w:val="15"/>
                <w:szCs w:val="15"/>
                <w:rtl w:val="0"/>
              </w:rPr>
              <w:t xml:space="preserve">Access denied.</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keepNext w:val="1"/>
        <w:rPr/>
      </w:pPr>
      <w:r w:rsidDel="00000000" w:rsidR="00000000" w:rsidRPr="00000000">
        <w:rPr>
          <w:rFonts w:ascii="Play" w:cs="Play" w:eastAsia="Play" w:hAnsi="Play"/>
          <w:b w:val="1"/>
          <w:bCs w:val="1"/>
          <w:color w:val="0b1020"/>
          <w:sz w:val="30"/>
          <w:szCs w:val="30"/>
          <w:rtl w:val="0"/>
        </w:rPr>
        <w:t xml:space="preserve">6. Multi-Tenant, Identity and Permission Architecture Wireframe</w:t>
      </w:r>
      <w:r w:rsidDel="00000000" w:rsidR="00000000" w:rsidRPr="00000000">
        <w:rPr>
          <w:rtl w:val="0"/>
        </w:rPr>
      </w:r>
    </w:p>
    <w:tbl>
      <w:tblPr>
        <w:tblStyle w:val="Table10"/>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1"/>
                <w:bCs w:val="1"/>
                <w:color w:val="ffffff"/>
                <w:sz w:val="15"/>
                <w:szCs w:val="15"/>
                <w:rtl w:val="0"/>
              </w:rPr>
              <w:t xml:space="preserve">Control Area</w:t>
            </w:r>
            <w:r w:rsidDel="00000000" w:rsidR="00000000" w:rsidRPr="00000000">
              <w:rPr>
                <w:rtl w:val="0"/>
              </w:rPr>
            </w:r>
          </w:p>
        </w:tc>
        <w:tc>
          <w:tcPr>
            <w:shd w:fill="0b1020" w:val="clear"/>
            <w:vAlign w:val="top"/>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1"/>
                <w:bCs w:val="1"/>
                <w:color w:val="ffffff"/>
                <w:sz w:val="15"/>
                <w:szCs w:val="15"/>
                <w:rtl w:val="0"/>
              </w:rPr>
              <w:t xml:space="preserve">Back-End Requirement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5"/>
                <w:szCs w:val="15"/>
                <w:rtl w:val="0"/>
              </w:rPr>
              <w:t xml:space="preserve">Tenant isolation</w:t>
            </w:r>
            <w:r w:rsidDel="00000000" w:rsidR="00000000" w:rsidRPr="00000000">
              <w:rPr>
                <w:rtl w:val="0"/>
              </w:rPr>
            </w:r>
          </w:p>
        </w:tc>
        <w:tc>
          <w:tcPr>
            <w:shd w:fill="f9fafb" w:val="clear"/>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5"/>
                <w:szCs w:val="15"/>
                <w:rtl w:val="0"/>
              </w:rPr>
              <w:t xml:space="preserve">Tenant ID enforced at data-access, service, audit, cache, vector metadata, object storage, and export layers.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sz w:val="15"/>
                <w:szCs w:val="15"/>
                <w:rtl w:val="0"/>
              </w:rPr>
              <w:t xml:space="preserve">Entity isolation</w:t>
            </w:r>
            <w:r w:rsidDel="00000000" w:rsidR="00000000" w:rsidRPr="00000000">
              <w:rPr>
                <w:rtl w:val="0"/>
              </w:rPr>
            </w:r>
          </w:p>
        </w:tc>
        <w:tc>
          <w:tcPr>
            <w:shd w:fill="ffffff" w:val="clea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sz w:val="15"/>
                <w:szCs w:val="15"/>
                <w:rtl w:val="0"/>
              </w:rPr>
              <w:t xml:space="preserve">Within a tenant, entity, period, workspace, and workflow permissions control context retrieval.</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sz w:val="15"/>
                <w:szCs w:val="15"/>
                <w:rtl w:val="0"/>
              </w:rPr>
              <w:t xml:space="preserve">RBAC + ABAC</w:t>
            </w:r>
            <w:r w:rsidDel="00000000" w:rsidR="00000000" w:rsidRPr="00000000">
              <w:rPr>
                <w:rtl w:val="0"/>
              </w:rPr>
            </w:r>
          </w:p>
        </w:tc>
        <w:tc>
          <w:tcPr>
            <w:shd w:fill="f9fafb" w:val="cle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sz w:val="15"/>
                <w:szCs w:val="15"/>
                <w:rtl w:val="0"/>
              </w:rPr>
              <w:t xml:space="preserve">Role permissions are necessary but insufficient; access also evaluates tenant, entity, workflow status, risk state, data sensitivity, age/minor status, and legal hold.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sz w:val="15"/>
                <w:szCs w:val="15"/>
                <w:rtl w:val="0"/>
              </w:rPr>
              <w:t xml:space="preserve">Cache safety</w:t>
            </w:r>
            <w:r w:rsidDel="00000000" w:rsidR="00000000" w:rsidRPr="00000000">
              <w:rPr>
                <w:rtl w:val="0"/>
              </w:rPr>
            </w:r>
          </w:p>
        </w:tc>
        <w:tc>
          <w:tcPr>
            <w:shd w:fill="ffffff" w:val="cle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sz w:val="15"/>
                <w:szCs w:val="15"/>
                <w:rtl w:val="0"/>
              </w:rPr>
              <w:t xml:space="preserve">Tenant-scoped cache keys; no shared answer or source-context cache exposing customer data across tenants.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sz w:val="15"/>
                <w:szCs w:val="15"/>
                <w:rtl w:val="0"/>
              </w:rPr>
              <w:t xml:space="preserve">Vector safety</w:t>
            </w:r>
            <w:r w:rsidDel="00000000" w:rsidR="00000000" w:rsidRPr="00000000">
              <w:rPr>
                <w:rtl w:val="0"/>
              </w:rPr>
            </w:r>
          </w:p>
        </w:tc>
        <w:tc>
          <w:tcPr>
            <w:shd w:fill="f9fafb" w:val="cle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sz w:val="15"/>
                <w:szCs w:val="15"/>
                <w:rtl w:val="0"/>
              </w:rPr>
              <w:t xml:space="preserve">Customer operational content must not be indexed into a shared retrieval corpus unless explicitly approved and tenant-partitioned.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sz w:val="15"/>
                <w:szCs w:val="15"/>
                <w:rtl w:val="0"/>
              </w:rPr>
              <w:t xml:space="preserve">Admin impersonation</w:t>
            </w:r>
            <w:r w:rsidDel="00000000" w:rsidR="00000000" w:rsidRPr="00000000">
              <w:rPr>
                <w:rtl w:val="0"/>
              </w:rPr>
            </w:r>
          </w:p>
        </w:tc>
        <w:tc>
          <w:tcPr>
            <w:shd w:fill="ffffff" w:val="cle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sz w:val="15"/>
                <w:szCs w:val="15"/>
                <w:rtl w:val="0"/>
              </w:rPr>
              <w:t xml:space="preserve">If permitted, it must be time-bound, reason-coded, visible in audit log through admin_impersonation_started and admin_impersonation_ended, and blocked for restricted/legal-hold/minor data unless separately authorized.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sz w:val="15"/>
                <w:szCs w:val="15"/>
                <w:rtl w:val="0"/>
              </w:rPr>
              <w:t xml:space="preserve">Break-glass access</w:t>
            </w:r>
            <w:r w:rsidDel="00000000" w:rsidR="00000000" w:rsidRPr="00000000">
              <w:rPr>
                <w:rtl w:val="0"/>
              </w:rPr>
            </w:r>
          </w:p>
        </w:tc>
        <w:tc>
          <w:tcPr>
            <w:shd w:fill="f9fafb" w:val="cle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sz w:val="15"/>
                <w:szCs w:val="15"/>
                <w:rtl w:val="0"/>
              </w:rPr>
              <w:t xml:space="preserve">Requires elevated approval, reason, expiry, notification to security/compliance, and immutable audit record through break_glass_access_granted.</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keepNext w:val="1"/>
        <w:rPr/>
      </w:pPr>
      <w:r w:rsidDel="00000000" w:rsidR="00000000" w:rsidRPr="00000000">
        <w:rPr>
          <w:rFonts w:ascii="Play" w:cs="Play" w:eastAsia="Play" w:hAnsi="Play"/>
          <w:b w:val="1"/>
          <w:bCs w:val="1"/>
          <w:color w:val="0b1020"/>
          <w:sz w:val="30"/>
          <w:szCs w:val="30"/>
          <w:rtl w:val="0"/>
        </w:rPr>
        <w:t xml:space="preserve">7. Source, RAG and Knowledge Architecture Boundary</w:t>
      </w:r>
      <w:r w:rsidDel="00000000" w:rsidR="00000000" w:rsidRPr="00000000">
        <w:rPr>
          <w:rtl w:val="0"/>
        </w:rPr>
      </w:r>
    </w:p>
    <w:tbl>
      <w:tblPr>
        <w:tblStyle w:val="Table11"/>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1"/>
                <w:bCs w:val="1"/>
                <w:color w:val="ffffff"/>
                <w:sz w:val="15"/>
                <w:szCs w:val="15"/>
                <w:rtl w:val="0"/>
              </w:rPr>
              <w:t xml:space="preserve">RAG/Knowledge Component</w:t>
            </w:r>
            <w:r w:rsidDel="00000000" w:rsidR="00000000" w:rsidRPr="00000000">
              <w:rPr>
                <w:rtl w:val="0"/>
              </w:rPr>
            </w:r>
          </w:p>
        </w:tc>
        <w:tc>
          <w:tcPr>
            <w:shd w:fill="0b1020" w:val="clea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1"/>
                <w:bCs w:val="1"/>
                <w:color w:val="ffffff"/>
                <w:sz w:val="15"/>
                <w:szCs w:val="15"/>
                <w:rtl w:val="0"/>
              </w:rPr>
              <w:t xml:space="preserve">Back-End Architecture Must Define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sz w:val="15"/>
                <w:szCs w:val="15"/>
                <w:rtl w:val="0"/>
              </w:rPr>
              <w:t xml:space="preserve">Source ingestion pipeline</w:t>
            </w:r>
            <w:r w:rsidDel="00000000" w:rsidR="00000000" w:rsidRPr="00000000">
              <w:rPr>
                <w:rtl w:val="0"/>
              </w:rPr>
            </w:r>
          </w:p>
        </w:tc>
        <w:tc>
          <w:tcPr>
            <w:shd w:fill="f9fafb" w:val="cle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sz w:val="15"/>
                <w:szCs w:val="15"/>
                <w:rtl w:val="0"/>
              </w:rPr>
              <w:t xml:space="preserve">Service boundaries for source upload, metadata validation, chunking job, approval state, embedding job, and deployment to retrieval index.</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sz w:val="15"/>
                <w:szCs w:val="15"/>
                <w:rtl w:val="0"/>
              </w:rPr>
              <w:t xml:space="preserve">Source catalog interface</w:t>
            </w:r>
            <w:r w:rsidDel="00000000" w:rsidR="00000000" w:rsidRPr="00000000">
              <w:rPr>
                <w:rtl w:val="0"/>
              </w:rPr>
            </w:r>
          </w:p>
        </w:tc>
        <w:tc>
          <w:tcPr>
            <w:shd w:fill="ffffff" w:val="clea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sz w:val="15"/>
                <w:szCs w:val="15"/>
                <w:rtl w:val="0"/>
              </w:rPr>
              <w:t xml:space="preserve">APIs to check source status, license, issuer, authority rank, effective date, jurisdiction, permitted display, expiry, and supersession.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sz w:val="15"/>
                <w:szCs w:val="15"/>
                <w:rtl w:val="0"/>
              </w:rPr>
              <w:t xml:space="preserve">Vector and keyword retrieval stores</w:t>
            </w:r>
            <w:r w:rsidDel="00000000" w:rsidR="00000000" w:rsidRPr="00000000">
              <w:rPr>
                <w:rtl w:val="0"/>
              </w:rPr>
            </w:r>
          </w:p>
        </w:tc>
        <w:tc>
          <w:tcPr>
            <w:shd w:fill="f9fafb" w:val="clear"/>
            <w:vAlign w:val="top"/>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sz w:val="15"/>
                <w:szCs w:val="15"/>
                <w:rtl w:val="0"/>
              </w:rPr>
              <w:t xml:space="preserve">Deployment model, partitioning, indexing, metadata filters, backup/restore, scaling, and isolation boundaries.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sz w:val="15"/>
                <w:szCs w:val="15"/>
                <w:rtl w:val="0"/>
              </w:rPr>
              <w:t xml:space="preserve">Source bundle assembler</w:t>
            </w:r>
            <w:r w:rsidDel="00000000" w:rsidR="00000000" w:rsidRPr="00000000">
              <w:rPr>
                <w:rtl w:val="0"/>
              </w:rPr>
            </w:r>
          </w:p>
        </w:tc>
        <w:tc>
          <w:tcPr>
            <w:shd w:fill="ffffff" w:val="clear"/>
            <w:vAlign w:val="top"/>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sz w:val="15"/>
                <w:szCs w:val="15"/>
                <w:rtl w:val="0"/>
              </w:rPr>
              <w:t xml:space="preserve">Interface returning source IDs, citations, snippet references, confidence, license-safe display flags, and retrieval scores.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sz w:val="15"/>
                <w:szCs w:val="15"/>
                <w:rtl w:val="0"/>
              </w:rPr>
              <w:t xml:space="preserve">No-source behavior</w:t>
            </w:r>
            <w:r w:rsidDel="00000000" w:rsidR="00000000" w:rsidRPr="00000000">
              <w:rPr>
                <w:rtl w:val="0"/>
              </w:rPr>
            </w:r>
          </w:p>
        </w:tc>
        <w:tc>
          <w:tcPr>
            <w:shd w:fill="f9fafb" w:val="clea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sz w:val="15"/>
                <w:szCs w:val="15"/>
                <w:rtl w:val="0"/>
              </w:rPr>
              <w:t xml:space="preserve">Contract telling the orchestrator when to block or clarify instead of generating.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sz w:val="15"/>
                <w:szCs w:val="15"/>
                <w:rtl w:val="0"/>
              </w:rPr>
              <w:t xml:space="preserve">Ontology and topic graph integration</w:t>
            </w:r>
            <w:r w:rsidDel="00000000" w:rsidR="00000000" w:rsidRPr="00000000">
              <w:rPr>
                <w:rtl w:val="0"/>
              </w:rPr>
            </w:r>
          </w:p>
        </w:tc>
        <w:tc>
          <w:tcPr>
            <w:shd w:fill="ffffff" w:val="clea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sz w:val="15"/>
                <w:szCs w:val="15"/>
                <w:rtl w:val="0"/>
              </w:rPr>
              <w:t xml:space="preserve">Where topic expansion, prerequisites, related concepts, professional-body mapping, and jurisdiction variants are injected into retrieval.</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sz w:val="15"/>
                <w:szCs w:val="15"/>
                <w:rtl w:val="0"/>
              </w:rPr>
              <w:t xml:space="preserve">Historical replay</w:t>
            </w:r>
            <w:r w:rsidDel="00000000" w:rsidR="00000000" w:rsidRPr="00000000">
              <w:rPr>
                <w:rtl w:val="0"/>
              </w:rPr>
            </w:r>
          </w:p>
        </w:tc>
        <w:tc>
          <w:tcPr>
            <w:shd w:fill="f9fafb" w:val="clea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sz w:val="15"/>
                <w:szCs w:val="15"/>
                <w:rtl w:val="0"/>
              </w:rPr>
              <w:t xml:space="preserve">How archived source versions are retrievable for audit replay but blocked for new current answers.</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keepNext w:val="1"/>
        <w:rPr/>
      </w:pPr>
      <w:r w:rsidDel="00000000" w:rsidR="00000000" w:rsidRPr="00000000">
        <w:rPr>
          <w:rFonts w:ascii="Play" w:cs="Play" w:eastAsia="Play" w:hAnsi="Play"/>
          <w:b w:val="1"/>
          <w:bCs w:val="1"/>
          <w:color w:val="0b1020"/>
          <w:sz w:val="30"/>
          <w:szCs w:val="30"/>
          <w:rtl w:val="0"/>
        </w:rPr>
        <w:t xml:space="preserve">8. Kriton™ Composition, Model Gateway and Tooling Boundary</w:t>
      </w:r>
      <w:r w:rsidDel="00000000" w:rsidR="00000000" w:rsidRPr="00000000">
        <w:rPr>
          <w:rtl w:val="0"/>
        </w:rPr>
      </w:r>
    </w:p>
    <w:tbl>
      <w:tblPr>
        <w:tblStyle w:val="Table12"/>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1"/>
                <w:bCs w:val="1"/>
                <w:color w:val="ffffff"/>
                <w:sz w:val="15"/>
                <w:szCs w:val="15"/>
                <w:rtl w:val="0"/>
              </w:rPr>
              <w:t xml:space="preserve">Component</w:t>
            </w:r>
            <w:r w:rsidDel="00000000" w:rsidR="00000000" w:rsidRPr="00000000">
              <w:rPr>
                <w:rtl w:val="0"/>
              </w:rPr>
            </w:r>
          </w:p>
        </w:tc>
        <w:tc>
          <w:tcPr>
            <w:shd w:fill="0b1020" w:val="clea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1"/>
                <w:bCs w:val="1"/>
                <w:color w:val="ffffff"/>
                <w:sz w:val="15"/>
                <w:szCs w:val="15"/>
                <w:rtl w:val="0"/>
              </w:rPr>
              <w:t xml:space="preserve">Back-End Requirement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0"/>
                <w:bCs w:val="0"/>
                <w:sz w:val="15"/>
                <w:szCs w:val="15"/>
                <w:rtl w:val="0"/>
              </w:rPr>
              <w:t xml:space="preserve">Model Gateway</w:t>
            </w:r>
            <w:r w:rsidDel="00000000" w:rsidR="00000000" w:rsidRPr="00000000">
              <w:rPr>
                <w:rtl w:val="0"/>
              </w:rPr>
            </w:r>
          </w:p>
        </w:tc>
        <w:tc>
          <w:tcPr>
            <w:shd w:fill="f9fafb" w:val="clea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sz w:val="15"/>
                <w:szCs w:val="15"/>
                <w:rtl w:val="0"/>
              </w:rPr>
              <w:t xml:space="preserve">Single controlled route to LLM providers; no direct client-to-model calls; model version and provider recorded in audit log.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sz w:val="15"/>
                <w:szCs w:val="15"/>
                <w:rtl w:val="0"/>
              </w:rPr>
              <w:t xml:space="preserve">Prompt/Template Service</w:t>
            </w:r>
            <w:r w:rsidDel="00000000" w:rsidR="00000000" w:rsidRPr="00000000">
              <w:rPr>
                <w:rtl w:val="0"/>
              </w:rPr>
            </w:r>
          </w:p>
        </w:tc>
        <w:tc>
          <w:tcPr>
            <w:shd w:fill="ffffff" w:val="clea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0"/>
                <w:bCs w:val="0"/>
                <w:sz w:val="15"/>
                <w:szCs w:val="15"/>
                <w:rtl w:val="0"/>
              </w:rPr>
              <w:t xml:space="preserve">Mode-specific templates loaded by version; no uncontrolled prompt changes in production.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0"/>
                <w:bCs w:val="0"/>
                <w:sz w:val="15"/>
                <w:szCs w:val="15"/>
                <w:rtl w:val="0"/>
              </w:rPr>
              <w:t xml:space="preserve">Tool Registry</w:t>
            </w:r>
            <w:r w:rsidDel="00000000" w:rsidR="00000000" w:rsidRPr="00000000">
              <w:rPr>
                <w:rtl w:val="0"/>
              </w:rPr>
            </w:r>
          </w:p>
        </w:tc>
        <w:tc>
          <w:tcPr>
            <w:shd w:fill="f9fafb" w:val="cle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0"/>
                <w:bCs w:val="0"/>
                <w:sz w:val="15"/>
                <w:szCs w:val="15"/>
                <w:rtl w:val="0"/>
              </w:rPr>
              <w:t xml:space="preserve">Approved deterministic tools only: calculations, journal validation, date/currency formatting, citation assembly, policy lookup.</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0"/>
                <w:bCs w:val="0"/>
                <w:sz w:val="15"/>
                <w:szCs w:val="15"/>
                <w:rtl w:val="0"/>
              </w:rPr>
              <w:t xml:space="preserve">Output Validator</w:t>
            </w:r>
            <w:r w:rsidDel="00000000" w:rsidR="00000000" w:rsidRPr="00000000">
              <w:rPr>
                <w:rtl w:val="0"/>
              </w:rPr>
            </w:r>
          </w:p>
        </w:tc>
        <w:tc>
          <w:tcPr>
            <w:shd w:fill="ffffff" w:val="cle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sz w:val="15"/>
                <w:szCs w:val="15"/>
                <w:rtl w:val="0"/>
              </w:rPr>
              <w:t xml:space="preserve">Checks answer structure, source coverage, citation presence, risk language, restricted-content display, jurisdiction assumptions.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sz w:val="15"/>
                <w:szCs w:val="15"/>
                <w:rtl w:val="0"/>
              </w:rPr>
              <w:t xml:space="preserve">Fallback Behavior</w:t>
            </w:r>
            <w:r w:rsidDel="00000000" w:rsidR="00000000" w:rsidRPr="00000000">
              <w:rPr>
                <w:rtl w:val="0"/>
              </w:rPr>
            </w:r>
          </w:p>
        </w:tc>
        <w:tc>
          <w:tcPr>
            <w:shd w:fill="f9fafb" w:val="clea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sz w:val="15"/>
                <w:szCs w:val="15"/>
                <w:rtl w:val="0"/>
              </w:rPr>
              <w:t xml:space="preserve">If model fails, return controlled unavailable/draft state; do not switch to unapproved model silently.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sz w:val="15"/>
                <w:szCs w:val="15"/>
                <w:rtl w:val="0"/>
              </w:rPr>
              <w:t xml:space="preserve">Cost Controls</w:t>
            </w:r>
            <w:r w:rsidDel="00000000" w:rsidR="00000000" w:rsidRPr="00000000">
              <w:rPr>
                <w:rtl w:val="0"/>
              </w:rPr>
            </w:r>
          </w:p>
        </w:tc>
        <w:tc>
          <w:tcPr>
            <w:shd w:fill="ffffff" w:val="clea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sz w:val="15"/>
                <w:szCs w:val="15"/>
                <w:rtl w:val="0"/>
              </w:rPr>
              <w:t xml:space="preserve">Token budgets, request limits, model routing by risk/mode, cost telemetry, abuse controls.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sz w:val="15"/>
                <w:szCs w:val="15"/>
                <w:rtl w:val="0"/>
              </w:rPr>
              <w:t xml:space="preserve">Answer Versioning</w:t>
            </w:r>
            <w:r w:rsidDel="00000000" w:rsidR="00000000" w:rsidRPr="00000000">
              <w:rPr>
                <w:rtl w:val="0"/>
              </w:rPr>
            </w:r>
          </w:p>
        </w:tc>
        <w:tc>
          <w:tcPr>
            <w:shd w:fill="f9fafb" w:val="cle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0"/>
                <w:bCs w:val="0"/>
                <w:sz w:val="15"/>
                <w:szCs w:val="15"/>
                <w:rtl w:val="0"/>
              </w:rPr>
              <w:t xml:space="preserve">Every answer stores template version, model version, source bundle ID, risk-policy version, calculation-service version.</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keepNext w:val="1"/>
        <w:rPr/>
      </w:pPr>
      <w:r w:rsidDel="00000000" w:rsidR="00000000" w:rsidRPr="00000000">
        <w:rPr>
          <w:rFonts w:ascii="Play" w:cs="Play" w:eastAsia="Play" w:hAnsi="Play"/>
          <w:b w:val="1"/>
          <w:bCs w:val="1"/>
          <w:color w:val="0b1020"/>
          <w:sz w:val="30"/>
          <w:szCs w:val="30"/>
          <w:rtl w:val="0"/>
        </w:rPr>
        <w:t xml:space="preserve">9. Audit, Evidence and Reproducibility Architecture</w:t>
      </w:r>
      <w:r w:rsidDel="00000000" w:rsidR="00000000" w:rsidRPr="00000000">
        <w:rPr>
          <w:rtl w:val="0"/>
        </w:rPr>
      </w:r>
    </w:p>
    <w:tbl>
      <w:tblPr>
        <w:tblStyle w:val="Table13"/>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1"/>
                <w:bCs w:val="1"/>
                <w:color w:val="ffffff"/>
                <w:sz w:val="15"/>
                <w:szCs w:val="15"/>
                <w:rtl w:val="0"/>
              </w:rPr>
              <w:t xml:space="preserve">Audit Requirement</w:t>
            </w:r>
            <w:r w:rsidDel="00000000" w:rsidR="00000000" w:rsidRPr="00000000">
              <w:rPr>
                <w:rtl w:val="0"/>
              </w:rPr>
            </w:r>
          </w:p>
        </w:tc>
        <w:tc>
          <w:tcPr>
            <w:shd w:fill="0b1020" w:val="cle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1"/>
                <w:bCs w:val="1"/>
                <w:color w:val="ffffff"/>
                <w:sz w:val="15"/>
                <w:szCs w:val="15"/>
                <w:rtl w:val="0"/>
              </w:rPr>
              <w:t xml:space="preserve">Minimum Back-End Design Requirement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sz w:val="15"/>
                <w:szCs w:val="15"/>
                <w:rtl w:val="0"/>
              </w:rPr>
              <w:t xml:space="preserve">Correlation ID</w:t>
            </w:r>
            <w:r w:rsidDel="00000000" w:rsidR="00000000" w:rsidRPr="00000000">
              <w:rPr>
                <w:rtl w:val="0"/>
              </w:rPr>
            </w:r>
          </w:p>
        </w:tc>
        <w:tc>
          <w:tcPr>
            <w:shd w:fill="f9fafb" w:val="cle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sz w:val="15"/>
                <w:szCs w:val="15"/>
                <w:rtl w:val="0"/>
              </w:rPr>
              <w:t xml:space="preserve">Every request, retrieval call, model call, risk decision, answer, export, escalation, and admin action shares a correlation ID.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sz w:val="15"/>
                <w:szCs w:val="15"/>
                <w:rtl w:val="0"/>
              </w:rPr>
              <w:t xml:space="preserve">Immutable write path</w:t>
            </w:r>
            <w:r w:rsidDel="00000000" w:rsidR="00000000" w:rsidRPr="00000000">
              <w:rPr>
                <w:rtl w:val="0"/>
              </w:rPr>
            </w:r>
          </w:p>
        </w:tc>
        <w:tc>
          <w:tcPr>
            <w:shd w:fill="ffffff" w:val="cle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sz w:val="15"/>
                <w:szCs w:val="15"/>
                <w:rtl w:val="0"/>
              </w:rPr>
              <w:t xml:space="preserve">Audit events are append-only; corrections create linked events, not edits.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0"/>
                <w:bCs w:val="0"/>
                <w:sz w:val="15"/>
                <w:szCs w:val="15"/>
                <w:rtl w:val="0"/>
              </w:rPr>
              <w:t xml:space="preserve">Answer replay</w:t>
            </w:r>
            <w:r w:rsidDel="00000000" w:rsidR="00000000" w:rsidRPr="00000000">
              <w:rPr>
                <w:rtl w:val="0"/>
              </w:rPr>
            </w:r>
          </w:p>
        </w:tc>
        <w:tc>
          <w:tcPr>
            <w:shd w:fill="f9fafb" w:val="cle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sz w:val="15"/>
                <w:szCs w:val="15"/>
                <w:rtl w:val="0"/>
              </w:rPr>
              <w:t xml:space="preserve">Replay uses original query context, source bundle, source versions, template version, model version, calculation version, risk-policy version.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sz w:val="15"/>
                <w:szCs w:val="15"/>
                <w:rtl w:val="0"/>
              </w:rPr>
              <w:t xml:space="preserve">Legal hold</w:t>
            </w:r>
            <w:r w:rsidDel="00000000" w:rsidR="00000000" w:rsidRPr="00000000">
              <w:rPr>
                <w:rtl w:val="0"/>
              </w:rPr>
            </w:r>
          </w:p>
        </w:tc>
        <w:tc>
          <w:tcPr>
            <w:shd w:fill="ffffff" w:val="cle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sz w:val="15"/>
                <w:szCs w:val="15"/>
                <w:rtl w:val="0"/>
              </w:rPr>
              <w:t xml:space="preserve">Held records are excluded from purge/deletion; exports require legal/compliance authorization.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sz w:val="15"/>
                <w:szCs w:val="15"/>
                <w:rtl w:val="0"/>
              </w:rPr>
              <w:t xml:space="preserve">Evidence export</w:t>
            </w:r>
            <w:r w:rsidDel="00000000" w:rsidR="00000000" w:rsidRPr="00000000">
              <w:rPr>
                <w:rtl w:val="0"/>
              </w:rPr>
            </w:r>
          </w:p>
        </w:tc>
        <w:tc>
          <w:tcPr>
            <w:shd w:fill="f9fafb" w:val="clear"/>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sz w:val="15"/>
                <w:szCs w:val="15"/>
                <w:rtl w:val="0"/>
              </w:rPr>
              <w:t xml:space="preserve">Package manifest includes included/excluded categories, redaction basis, hash, requester, approver, delivery channel, and retention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sz w:val="15"/>
                <w:szCs w:val="15"/>
                <w:rtl w:val="0"/>
              </w:rPr>
              <w:t xml:space="preserve">Event catalog</w:t>
            </w:r>
            <w:r w:rsidDel="00000000" w:rsidR="00000000" w:rsidRPr="00000000">
              <w:rPr>
                <w:rtl w:val="0"/>
              </w:rPr>
            </w:r>
          </w:p>
        </w:tc>
        <w:tc>
          <w:tcPr>
            <w:shd w:fill="ffffff" w:val="clear"/>
            <w:vAlign w:val="top"/>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sz w:val="15"/>
                <w:szCs w:val="15"/>
                <w:rtl w:val="0"/>
              </w:rPr>
              <w:t xml:space="preserve">Back-End Architecture must cross-reference a canonical event catalog rather than inventing events ad hoc per screen; see Section 9.1 because the catalog does not yet exist and must be created before this requirement can be satisfied.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sz w:val="15"/>
                <w:szCs w:val="15"/>
                <w:rtl w:val="0"/>
              </w:rPr>
              <w:t xml:space="preserve">Operational telemetry</w:t>
            </w:r>
            <w:r w:rsidDel="00000000" w:rsidR="00000000" w:rsidRPr="00000000">
              <w:rPr>
                <w:rtl w:val="0"/>
              </w:rPr>
            </w:r>
          </w:p>
        </w:tc>
        <w:tc>
          <w:tcPr>
            <w:shd w:fill="f9fafb" w:val="clear"/>
            <w:vAlign w:val="top"/>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sz w:val="15"/>
                <w:szCs w:val="15"/>
                <w:rtl w:val="0"/>
              </w:rPr>
              <w:t xml:space="preserve">Technical logs must not substitute for governed evidence records; both are required.</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keepNext w:val="1"/>
        <w:rPr/>
      </w:pPr>
      <w:r w:rsidDel="00000000" w:rsidR="00000000" w:rsidRPr="00000000">
        <w:rPr>
          <w:rFonts w:ascii="Play" w:cs="Play" w:eastAsia="Play" w:hAnsi="Play"/>
          <w:b w:val="1"/>
          <w:bCs w:val="1"/>
          <w:color w:val="0b1020"/>
          <w:sz w:val="24"/>
          <w:szCs w:val="24"/>
          <w:rtl w:val="0"/>
        </w:rPr>
        <w:t xml:space="preserve">9.1 Event Catalog — Missing and Already Overdue</w:t>
      </w:r>
      <w:r w:rsidDel="00000000" w:rsidR="00000000" w:rsidRPr="00000000">
        <w:rPr>
          <w:rtl w:val="0"/>
        </w:rPr>
      </w:r>
    </w:p>
    <w:p w:rsidR="00000000" w:rsidDel="00000000" w:rsidP="00000000" w:rsidRDefault="00000000" w:rsidRPr="00000000" w14:paraId="0000014B">
      <w:pPr>
        <w:spacing w:after="100" w:line="252.00000000000003" w:lineRule="auto"/>
        <w:rPr/>
      </w:pPr>
      <w:r w:rsidDel="00000000" w:rsidR="00000000" w:rsidRPr="00000000">
        <w:rPr>
          <w:rFonts w:ascii="Aptos" w:cs="Aptos" w:eastAsia="Aptos" w:hAnsi="Aptos"/>
          <w:b w:val="1"/>
          <w:bCs w:val="1"/>
          <w:i w:val="0"/>
          <w:iCs w:val="0"/>
          <w:color w:val="b91c1c"/>
          <w:sz w:val="19"/>
          <w:szCs w:val="19"/>
          <w:rtl w:val="0"/>
        </w:rPr>
        <w:t xml:space="preserve">This document states the principle that events must come from a canonical catalog, not be invented ad hoc per screen. However, the Tier 2 wireframes already produced have independently named a large set of audit and system events without a consolidating registry or collision check. This is now a blocking architecture dependency, not a cosmetic documentation task.</w:t>
      </w:r>
      <w:r w:rsidDel="00000000" w:rsidR="00000000" w:rsidRPr="00000000">
        <w:rPr>
          <w:rtl w:val="0"/>
        </w:rPr>
      </w:r>
    </w:p>
    <w:tbl>
      <w:tblPr>
        <w:tblStyle w:val="Table14"/>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1"/>
                <w:bCs w:val="1"/>
                <w:color w:val="ffffff"/>
                <w:sz w:val="15"/>
                <w:szCs w:val="15"/>
                <w:rtl w:val="0"/>
              </w:rPr>
              <w:t xml:space="preserve">Required Remediation</w:t>
            </w:r>
            <w:r w:rsidDel="00000000" w:rsidR="00000000" w:rsidRPr="00000000">
              <w:rPr>
                <w:rtl w:val="0"/>
              </w:rPr>
            </w:r>
          </w:p>
        </w:tc>
        <w:tc>
          <w:tcPr>
            <w:shd w:fill="0b1020" w:val="clear"/>
            <w:vAlign w:val="top"/>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1"/>
                <w:bCs w:val="1"/>
                <w:color w:val="ffffff"/>
                <w:sz w:val="15"/>
                <w:szCs w:val="15"/>
                <w:rtl w:val="0"/>
              </w:rPr>
              <w:t xml:space="preserve">Acceptance Standard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sz w:val="15"/>
                <w:szCs w:val="15"/>
                <w:rtl w:val="0"/>
              </w:rPr>
              <w:t xml:space="preserve">Extract existing events</w:t>
            </w:r>
            <w:r w:rsidDel="00000000" w:rsidR="00000000" w:rsidRPr="00000000">
              <w:rPr>
                <w:rtl w:val="0"/>
              </w:rPr>
            </w:r>
          </w:p>
        </w:tc>
        <w:tc>
          <w:tcPr>
            <w:shd w:fill="f9fafb" w:val="clear"/>
            <w:vAlign w:val="top"/>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sz w:val="15"/>
                <w:szCs w:val="15"/>
                <w:rtl w:val="0"/>
              </w:rPr>
              <w:t xml:space="preserve">Every event name already committed in ZL-T2-01 through ZL-T2-06 and this document must be extracted into one registry.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sz w:val="15"/>
                <w:szCs w:val="15"/>
                <w:rtl w:val="0"/>
              </w:rPr>
              <w:t xml:space="preserve">Collision check</w:t>
            </w:r>
            <w:r w:rsidDel="00000000" w:rsidR="00000000" w:rsidRPr="00000000">
              <w:rPr>
                <w:rtl w:val="0"/>
              </w:rPr>
            </w:r>
          </w:p>
        </w:tc>
        <w:tc>
          <w:tcPr>
            <w:shd w:fill="ffffff" w:val="clea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0"/>
                <w:bCs w:val="0"/>
                <w:sz w:val="15"/>
                <w:szCs w:val="15"/>
                <w:rtl w:val="0"/>
              </w:rPr>
              <w:t xml:space="preserve">Identify same event name with different meanings and different names for the same event meaning.</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0"/>
                <w:bCs w:val="0"/>
                <w:sz w:val="15"/>
                <w:szCs w:val="15"/>
                <w:rtl w:val="0"/>
              </w:rPr>
              <w:t xml:space="preserve">Canonical naming decision</w:t>
            </w:r>
            <w:r w:rsidDel="00000000" w:rsidR="00000000" w:rsidRPr="00000000">
              <w:rPr>
                <w:rtl w:val="0"/>
              </w:rPr>
            </w:r>
          </w:p>
        </w:tc>
        <w:tc>
          <w:tcPr>
            <w:shd w:fill="f9fafb" w:val="clear"/>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0"/>
                <w:bCs w:val="0"/>
                <w:sz w:val="15"/>
                <w:szCs w:val="15"/>
                <w:rtl w:val="0"/>
              </w:rPr>
              <w:t xml:space="preserve">Designate one canonical name for each event meaning and mark deprecated aliases in originating documents when needed.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sz w:val="15"/>
                <w:szCs w:val="15"/>
                <w:rtl w:val="0"/>
              </w:rPr>
              <w:t xml:space="preserve">Naming convention</w:t>
            </w:r>
            <w:r w:rsidDel="00000000" w:rsidR="00000000" w:rsidRPr="00000000">
              <w:rPr>
                <w:rtl w:val="0"/>
              </w:rPr>
            </w:r>
          </w:p>
        </w:tc>
        <w:tc>
          <w:tcPr>
            <w:shd w:fill="ffffff" w:val="clear"/>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0"/>
                <w:bCs w:val="0"/>
                <w:sz w:val="15"/>
                <w:szCs w:val="15"/>
                <w:rtl w:val="0"/>
              </w:rPr>
              <w:t xml:space="preserve">Adopt noun_verb_past_tense, for example evidence_export_requested, unless a specific exception is approved.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sz w:val="15"/>
                <w:szCs w:val="15"/>
                <w:rtl w:val="0"/>
              </w:rPr>
              <w:t xml:space="preserve">Governance rule</w:t>
            </w:r>
            <w:r w:rsidDel="00000000" w:rsidR="00000000" w:rsidRPr="00000000">
              <w:rPr>
                <w:rtl w:val="0"/>
              </w:rPr>
            </w:r>
          </w:p>
        </w:tc>
        <w:tc>
          <w:tcPr>
            <w:shd w:fill="f9fafb" w:val="clea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sz w:val="15"/>
                <w:szCs w:val="15"/>
                <w:rtl w:val="0"/>
              </w:rPr>
              <w:t xml:space="preserve">No new wireframe or service may introduce an event name without checking the Event Catalog first.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sz w:val="15"/>
                <w:szCs w:val="15"/>
                <w:rtl w:val="0"/>
              </w:rPr>
              <w:t xml:space="preserve">Implementation blocker</w:t>
            </w:r>
            <w:r w:rsidDel="00000000" w:rsidR="00000000" w:rsidRPr="00000000">
              <w:rPr>
                <w:rtl w:val="0"/>
              </w:rPr>
            </w:r>
          </w:p>
        </w:tc>
        <w:tc>
          <w:tcPr>
            <w:shd w:fill="ffffff" w:val="clear"/>
            <w:vAlign w:val="top"/>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sz w:val="15"/>
                <w:szCs w:val="15"/>
                <w:rtl w:val="0"/>
              </w:rPr>
              <w:t xml:space="preserve">Audit and Evidence Ledger Services must not be implemented against unreconciled event names.</w:t>
            </w: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keepNext w:val="1"/>
        <w:rPr/>
      </w:pPr>
      <w:r w:rsidDel="00000000" w:rsidR="00000000" w:rsidRPr="00000000">
        <w:rPr>
          <w:rFonts w:ascii="Play" w:cs="Play" w:eastAsia="Play" w:hAnsi="Play"/>
          <w:b w:val="1"/>
          <w:bCs w:val="1"/>
          <w:color w:val="0b1020"/>
          <w:sz w:val="30"/>
          <w:szCs w:val="30"/>
          <w:rtl w:val="0"/>
        </w:rPr>
        <w:t xml:space="preserve">10. Security, Privacy and Compliance Architecture</w:t>
      </w:r>
      <w:r w:rsidDel="00000000" w:rsidR="00000000" w:rsidRPr="00000000">
        <w:rPr>
          <w:rtl w:val="0"/>
        </w:rPr>
      </w:r>
    </w:p>
    <w:tbl>
      <w:tblPr>
        <w:tblStyle w:val="Table15"/>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0b1020" w:val="clea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1"/>
                <w:bCs w:val="1"/>
                <w:color w:val="ffffff"/>
                <w:sz w:val="15"/>
                <w:szCs w:val="15"/>
                <w:rtl w:val="0"/>
              </w:rPr>
              <w:t xml:space="preserve">Required Back-End Architecture Treatment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sz w:val="15"/>
                <w:szCs w:val="15"/>
                <w:rtl w:val="0"/>
              </w:rPr>
              <w:t xml:space="preserve">Encryption</w:t>
            </w:r>
            <w:r w:rsidDel="00000000" w:rsidR="00000000" w:rsidRPr="00000000">
              <w:rPr>
                <w:rtl w:val="0"/>
              </w:rPr>
            </w:r>
          </w:p>
        </w:tc>
        <w:tc>
          <w:tcPr>
            <w:shd w:fill="f9fafb" w:val="cle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sz w:val="15"/>
                <w:szCs w:val="15"/>
                <w:rtl w:val="0"/>
              </w:rPr>
              <w:t xml:space="preserve">Encryption in transit and at rest; key management, rotation, secrets handling, backup encryption.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sz w:val="15"/>
                <w:szCs w:val="15"/>
                <w:rtl w:val="0"/>
              </w:rPr>
              <w:t xml:space="preserve">Data minimization</w:t>
            </w:r>
            <w:r w:rsidDel="00000000" w:rsidR="00000000" w:rsidRPr="00000000">
              <w:rPr>
                <w:rtl w:val="0"/>
              </w:rPr>
            </w:r>
          </w:p>
        </w:tc>
        <w:tc>
          <w:tcPr>
            <w:shd w:fill="ffffff" w:val="clea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sz w:val="15"/>
                <w:szCs w:val="15"/>
                <w:rtl w:val="0"/>
              </w:rPr>
              <w:t xml:space="preserve">Collect only context required for answer quality, auditability, compliance, and workflow; redact where not needed.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sz w:val="15"/>
                <w:szCs w:val="15"/>
                <w:rtl w:val="0"/>
              </w:rPr>
              <w:t xml:space="preserve">PII and sensitive data</w:t>
            </w:r>
            <w:r w:rsidDel="00000000" w:rsidR="00000000" w:rsidRPr="00000000">
              <w:rPr>
                <w:rtl w:val="0"/>
              </w:rPr>
            </w:r>
          </w:p>
        </w:tc>
        <w:tc>
          <w:tcPr>
            <w:shd w:fill="f9fafb" w:val="clear"/>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sz w:val="15"/>
                <w:szCs w:val="15"/>
                <w:rtl w:val="0"/>
              </w:rPr>
              <w:t xml:space="preserve">Classification tags, masked views, redaction service, restricted support/admin access, export controls.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sz w:val="15"/>
                <w:szCs w:val="15"/>
                <w:rtl w:val="0"/>
              </w:rPr>
              <w:t xml:space="preserve">Minor learners</w:t>
            </w:r>
            <w:r w:rsidDel="00000000" w:rsidR="00000000" w:rsidRPr="00000000">
              <w:rPr>
                <w:rtl w:val="0"/>
              </w:rPr>
            </w:r>
          </w:p>
        </w:tc>
        <w:tc>
          <w:tcPr>
            <w:shd w:fill="ffffff" w:val="cle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sz w:val="15"/>
                <w:szCs w:val="15"/>
                <w:rtl w:val="0"/>
              </w:rPr>
              <w:t xml:space="preserve">Age-status flagging, data-minimization defaults, restricted support views, guardian/consent hooks by jurisdiction.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0"/>
                <w:bCs w:val="0"/>
                <w:sz w:val="15"/>
                <w:szCs w:val="15"/>
                <w:rtl w:val="0"/>
              </w:rPr>
              <w:t xml:space="preserve">Breach notification clock</w:t>
            </w:r>
            <w:r w:rsidDel="00000000" w:rsidR="00000000" w:rsidRPr="00000000">
              <w:rPr>
                <w:rtl w:val="0"/>
              </w:rPr>
            </w:r>
          </w:p>
        </w:tc>
        <w:tc>
          <w:tcPr>
            <w:shd w:fill="f9fafb" w:val="cle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sz w:val="15"/>
                <w:szCs w:val="15"/>
                <w:rtl w:val="0"/>
              </w:rPr>
              <w:t xml:space="preserve">Incident services must surface jurisdiction-specific notification deadlines from privacy/jurisdiction configuration.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0"/>
                <w:bCs w:val="0"/>
                <w:sz w:val="15"/>
                <w:szCs w:val="15"/>
                <w:rtl w:val="0"/>
              </w:rPr>
              <w:t xml:space="preserve">Data residency</w:t>
            </w:r>
            <w:r w:rsidDel="00000000" w:rsidR="00000000" w:rsidRPr="00000000">
              <w:rPr>
                <w:rtl w:val="0"/>
              </w:rPr>
            </w:r>
          </w:p>
        </w:tc>
        <w:tc>
          <w:tcPr>
            <w:shd w:fill="ffffff" w:val="clea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sz w:val="15"/>
                <w:szCs w:val="15"/>
                <w:rtl w:val="0"/>
              </w:rPr>
              <w:t xml:space="preserve">Architecture must support jurisdiction/entity-driven residency where required; unsupported residency needs launch block.</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sz w:val="15"/>
                <w:szCs w:val="15"/>
                <w:rtl w:val="0"/>
              </w:rPr>
              <w:t xml:space="preserve">Vendor/model data handling</w:t>
            </w:r>
            <w:r w:rsidDel="00000000" w:rsidR="00000000" w:rsidRPr="00000000">
              <w:rPr>
                <w:rtl w:val="0"/>
              </w:rPr>
            </w:r>
          </w:p>
        </w:tc>
        <w:tc>
          <w:tcPr>
            <w:shd w:fill="f9fafb" w:val="cle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sz w:val="15"/>
                <w:szCs w:val="15"/>
                <w:rtl w:val="0"/>
              </w:rPr>
              <w:t xml:space="preserve">Provider calls must honor retention, training opt-out, regional processing, logging, and contractual constraints.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sz w:val="15"/>
                <w:szCs w:val="15"/>
                <w:rtl w:val="0"/>
              </w:rPr>
              <w:t xml:space="preserve">Security monitoring</w:t>
            </w:r>
            <w:r w:rsidDel="00000000" w:rsidR="00000000" w:rsidRPr="00000000">
              <w:rPr>
                <w:rtl w:val="0"/>
              </w:rPr>
            </w:r>
          </w:p>
        </w:tc>
        <w:tc>
          <w:tcPr>
            <w:shd w:fill="ffffff" w:val="clea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sz w:val="15"/>
                <w:szCs w:val="15"/>
                <w:rtl w:val="0"/>
              </w:rPr>
              <w:t xml:space="preserve">Detect unauthorized tenant access, unusual exports, admin privilege changes, source/risk policy tampering, abnormal model usage.</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keepNext w:val="1"/>
        <w:rPr/>
      </w:pPr>
      <w:r w:rsidDel="00000000" w:rsidR="00000000" w:rsidRPr="00000000">
        <w:rPr>
          <w:rFonts w:ascii="Play" w:cs="Play" w:eastAsia="Play" w:hAnsi="Play"/>
          <w:b w:val="1"/>
          <w:bCs w:val="1"/>
          <w:color w:val="0b1020"/>
          <w:sz w:val="30"/>
          <w:szCs w:val="30"/>
          <w:rtl w:val="0"/>
        </w:rPr>
        <w:t xml:space="preserve">11. Globalization, Jurisdiction and Localization Architecture</w:t>
      </w:r>
      <w:r w:rsidDel="00000000" w:rsidR="00000000" w:rsidRPr="00000000">
        <w:rPr>
          <w:rtl w:val="0"/>
        </w:rPr>
      </w:r>
    </w:p>
    <w:tbl>
      <w:tblPr>
        <w:tblStyle w:val="Table16"/>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1"/>
                <w:bCs w:val="1"/>
                <w:color w:val="ffffff"/>
                <w:sz w:val="15"/>
                <w:szCs w:val="15"/>
                <w:rtl w:val="0"/>
              </w:rPr>
              <w:t xml:space="preserve">Global Requirement</w:t>
            </w:r>
            <w:r w:rsidDel="00000000" w:rsidR="00000000" w:rsidRPr="00000000">
              <w:rPr>
                <w:rtl w:val="0"/>
              </w:rPr>
            </w:r>
          </w:p>
        </w:tc>
        <w:tc>
          <w:tcPr>
            <w:shd w:fill="0b1020" w:val="clear"/>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1"/>
                <w:bCs w:val="1"/>
                <w:color w:val="ffffff"/>
                <w:sz w:val="15"/>
                <w:szCs w:val="15"/>
                <w:rtl w:val="0"/>
              </w:rPr>
              <w:t xml:space="preserve">Back-End Architecture Standard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sz w:val="15"/>
                <w:szCs w:val="15"/>
                <w:rtl w:val="0"/>
              </w:rPr>
              <w:t xml:space="preserve">Language support</w:t>
            </w:r>
            <w:r w:rsidDel="00000000" w:rsidR="00000000" w:rsidRPr="00000000">
              <w:rPr>
                <w:rtl w:val="0"/>
              </w:rPr>
            </w:r>
          </w:p>
        </w:tc>
        <w:tc>
          <w:tcPr>
            <w:shd w:fill="f9fafb" w:val="clear"/>
            <w:vAlign w:val="top"/>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sz w:val="15"/>
                <w:szCs w:val="15"/>
                <w:rtl w:val="0"/>
              </w:rPr>
              <w:t xml:space="preserve">API responses support translation keys and localized content variants; user language does not imply legal jurisdiction.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sz w:val="15"/>
                <w:szCs w:val="15"/>
                <w:rtl w:val="0"/>
              </w:rPr>
              <w:t xml:space="preserve">Locale formatting</w:t>
            </w:r>
            <w:r w:rsidDel="00000000" w:rsidR="00000000" w:rsidRPr="00000000">
              <w:rPr>
                <w:rtl w:val="0"/>
              </w:rPr>
            </w:r>
          </w:p>
        </w:tc>
        <w:tc>
          <w:tcPr>
            <w:shd w:fill="ffffff" w:val="clear"/>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sz w:val="15"/>
                <w:szCs w:val="15"/>
                <w:rtl w:val="0"/>
              </w:rPr>
              <w:t xml:space="preserve">Currency, dates, number formats, tax years, timezones, and filing periods produced by locale-aware services.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sz w:val="15"/>
                <w:szCs w:val="15"/>
                <w:rtl w:val="0"/>
              </w:rPr>
              <w:t xml:space="preserve">Jurisdiction packs</w:t>
            </w:r>
            <w:r w:rsidDel="00000000" w:rsidR="00000000" w:rsidRPr="00000000">
              <w:rPr>
                <w:rtl w:val="0"/>
              </w:rPr>
            </w:r>
          </w:p>
        </w:tc>
        <w:tc>
          <w:tcPr>
            <w:shd w:fill="f9fafb" w:val="clear"/>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sz w:val="15"/>
                <w:szCs w:val="15"/>
                <w:rtl w:val="0"/>
              </w:rPr>
              <w:t xml:space="preserve">Each pack has source coverage, license gate, risk gate, privacy gate, local SME gate, and QA gate.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sz w:val="15"/>
                <w:szCs w:val="15"/>
                <w:rtl w:val="0"/>
              </w:rPr>
              <w:t xml:space="preserve">Multi-jurisdiction answers</w:t>
            </w:r>
            <w:r w:rsidDel="00000000" w:rsidR="00000000" w:rsidRPr="00000000">
              <w:rPr>
                <w:rtl w:val="0"/>
              </w:rPr>
            </w:r>
          </w:p>
        </w:tc>
        <w:tc>
          <w:tcPr>
            <w:shd w:fill="ffffff" w:val="clear"/>
            <w:vAlign w:val="top"/>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0"/>
                <w:bCs w:val="0"/>
                <w:sz w:val="15"/>
                <w:szCs w:val="15"/>
                <w:rtl w:val="0"/>
              </w:rPr>
              <w:t xml:space="preserve">Back end supports scoped comparative retrieval and flags limitations; no accidental blending of rules.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sz w:val="15"/>
                <w:szCs w:val="15"/>
                <w:rtl w:val="0"/>
              </w:rPr>
              <w:t xml:space="preserve">Right-to-left readiness</w:t>
            </w:r>
            <w:r w:rsidDel="00000000" w:rsidR="00000000" w:rsidRPr="00000000">
              <w:rPr>
                <w:rtl w:val="0"/>
              </w:rPr>
            </w:r>
          </w:p>
        </w:tc>
        <w:tc>
          <w:tcPr>
            <w:shd w:fill="f9fafb" w:val="clea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0"/>
                <w:bCs w:val="0"/>
                <w:sz w:val="15"/>
                <w:szCs w:val="15"/>
                <w:rtl w:val="0"/>
              </w:rPr>
              <w:t xml:space="preserve">Back-end payloads avoid hardcoded display assumptions; directionality metadata supported.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sz w:val="15"/>
                <w:szCs w:val="15"/>
                <w:rtl w:val="0"/>
              </w:rPr>
              <w:t xml:space="preserve">Unsupported markets</w:t>
            </w:r>
            <w:r w:rsidDel="00000000" w:rsidR="00000000" w:rsidRPr="00000000">
              <w:rPr>
                <w:rtl w:val="0"/>
              </w:rPr>
            </w:r>
          </w:p>
        </w:tc>
        <w:tc>
          <w:tcPr>
            <w:shd w:fill="ffffff" w:val="cle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sz w:val="15"/>
                <w:szCs w:val="15"/>
                <w:rtl w:val="0"/>
              </w:rPr>
              <w:t xml:space="preserve">Unsupported jurisdiction/language/framework states returned explicitly to the front end with allowed actions.</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keepNext w:val="1"/>
        <w:rPr/>
      </w:pPr>
      <w:r w:rsidDel="00000000" w:rsidR="00000000" w:rsidRPr="00000000">
        <w:rPr>
          <w:rFonts w:ascii="Play" w:cs="Play" w:eastAsia="Play" w:hAnsi="Play"/>
          <w:b w:val="1"/>
          <w:bCs w:val="1"/>
          <w:color w:val="0b1020"/>
          <w:sz w:val="30"/>
          <w:szCs w:val="30"/>
          <w:rtl w:val="0"/>
        </w:rPr>
        <w:t xml:space="preserve">12. Integration Architecture Wireframe</w:t>
      </w:r>
      <w:r w:rsidDel="00000000" w:rsidR="00000000" w:rsidRPr="00000000">
        <w:rPr>
          <w:rtl w:val="0"/>
        </w:rPr>
      </w:r>
    </w:p>
    <w:p w:rsidR="00000000" w:rsidDel="00000000" w:rsidP="00000000" w:rsidRDefault="00000000" w:rsidRPr="00000000" w14:paraId="00000180">
      <w:pPr>
        <w:pStyle w:val="Heading2"/>
        <w:keepNext w:val="1"/>
        <w:rPr/>
      </w:pPr>
      <w:r w:rsidDel="00000000" w:rsidR="00000000" w:rsidRPr="00000000">
        <w:rPr>
          <w:rFonts w:ascii="Play" w:cs="Play" w:eastAsia="Play" w:hAnsi="Play"/>
          <w:b w:val="1"/>
          <w:bCs w:val="1"/>
          <w:color w:val="0b1020"/>
          <w:sz w:val="24"/>
          <w:szCs w:val="24"/>
          <w:rtl w:val="0"/>
        </w:rPr>
        <w:t xml:space="preserve">12.1 ZoikoSuite Integration Boundary</w:t>
      </w:r>
      <w:r w:rsidDel="00000000" w:rsidR="00000000" w:rsidRPr="00000000">
        <w:rPr>
          <w:rtl w:val="0"/>
        </w:rPr>
      </w:r>
    </w:p>
    <w:tbl>
      <w:tblPr>
        <w:tblStyle w:val="Table17"/>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1"/>
                <w:bCs w:val="1"/>
                <w:color w:val="ffffff"/>
                <w:sz w:val="15"/>
                <w:szCs w:val="15"/>
                <w:rtl w:val="0"/>
              </w:rPr>
              <w:t xml:space="preserve">Integration Area</w:t>
            </w:r>
            <w:r w:rsidDel="00000000" w:rsidR="00000000" w:rsidRPr="00000000">
              <w:rPr>
                <w:rtl w:val="0"/>
              </w:rPr>
            </w:r>
          </w:p>
        </w:tc>
        <w:tc>
          <w:tcPr>
            <w:shd w:fill="0b1020" w:val="cle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1"/>
                <w:bCs w:val="1"/>
                <w:color w:val="ffffff"/>
                <w:sz w:val="15"/>
                <w:szCs w:val="15"/>
                <w:rtl w:val="0"/>
              </w:rPr>
              <w:t xml:space="preserve">Back-End Requirement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sz w:val="15"/>
                <w:szCs w:val="15"/>
                <w:rtl w:val="0"/>
              </w:rPr>
              <w:t xml:space="preserve">Context intake</w:t>
            </w:r>
            <w:r w:rsidDel="00000000" w:rsidR="00000000" w:rsidRPr="00000000">
              <w:rPr>
                <w:rtl w:val="0"/>
              </w:rPr>
            </w:r>
          </w:p>
        </w:tc>
        <w:tc>
          <w:tcPr>
            <w:shd w:fill="f9fafb" w:val="cle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sz w:val="15"/>
                <w:szCs w:val="15"/>
                <w:rtl w:val="0"/>
              </w:rPr>
              <w:t xml:space="preserve">Receive tenant, entity, module, workflow, account, transaction, period, user role, permission snapshot from ZoikoSuite.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sz w:val="15"/>
                <w:szCs w:val="15"/>
                <w:rtl w:val="0"/>
              </w:rPr>
              <w:t xml:space="preserve">Inline guidance</w:t>
            </w:r>
            <w:r w:rsidDel="00000000" w:rsidR="00000000" w:rsidRPr="00000000">
              <w:rPr>
                <w:rtl w:val="0"/>
              </w:rPr>
            </w:r>
          </w:p>
        </w:tc>
        <w:tc>
          <w:tcPr>
            <w:shd w:fill="ffffff" w:val="clear"/>
            <w:vAlign w:val="top"/>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sz w:val="15"/>
                <w:szCs w:val="15"/>
                <w:rtl w:val="0"/>
              </w:rPr>
              <w:t xml:space="preserve">Return compact, source-backed, risk-aware guidance; no unlogged workflow advice.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sz w:val="15"/>
                <w:szCs w:val="15"/>
                <w:rtl w:val="0"/>
              </w:rPr>
              <w:t xml:space="preserve">Save to workpaper</w:t>
            </w:r>
            <w:r w:rsidDel="00000000" w:rsidR="00000000" w:rsidRPr="00000000">
              <w:rPr>
                <w:rtl w:val="0"/>
              </w:rPr>
            </w:r>
          </w:p>
        </w:tc>
        <w:tc>
          <w:tcPr>
            <w:shd w:fill="f9fafb" w:val="clear"/>
            <w:vAlign w:val="top"/>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sz w:val="15"/>
                <w:szCs w:val="15"/>
                <w:rtl w:val="0"/>
              </w:rPr>
              <w:t xml:space="preserve">Persist answer, evidence checklist, source bundle, risk state to tenant workpaper where authorized.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sz w:val="15"/>
                <w:szCs w:val="15"/>
                <w:rtl w:val="0"/>
              </w:rPr>
              <w:t xml:space="preserve">Review routing</w:t>
            </w:r>
            <w:r w:rsidDel="00000000" w:rsidR="00000000" w:rsidRPr="00000000">
              <w:rPr>
                <w:rtl w:val="0"/>
              </w:rPr>
            </w:r>
          </w:p>
        </w:tc>
        <w:tc>
          <w:tcPr>
            <w:shd w:fill="ffffff" w:val="clear"/>
            <w:vAlign w:val="top"/>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sz w:val="15"/>
                <w:szCs w:val="15"/>
                <w:rtl w:val="0"/>
              </w:rPr>
              <w:t xml:space="preserve">Send medium/high/restricted items to ZoikoLogia review queues with linked ZoikoSuite object reference.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sz w:val="15"/>
                <w:szCs w:val="15"/>
                <w:rtl w:val="0"/>
              </w:rPr>
              <w:t xml:space="preserve">Action limits</w:t>
            </w:r>
            <w:r w:rsidDel="00000000" w:rsidR="00000000" w:rsidRPr="00000000">
              <w:rPr>
                <w:rtl w:val="0"/>
              </w:rPr>
            </w:r>
          </w:p>
        </w:tc>
        <w:tc>
          <w:tcPr>
            <w:shd w:fill="f9fafb" w:val="clear"/>
            <w:vAlign w:val="top"/>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sz w:val="15"/>
                <w:szCs w:val="15"/>
                <w:rtl w:val="0"/>
              </w:rPr>
              <w:t xml:space="preserve">Back end must not post, approve, file, submit, or close high-risk accounting work without workflow permission and review gates.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sz w:val="15"/>
                <w:szCs w:val="15"/>
                <w:rtl w:val="0"/>
              </w:rPr>
              <w:t xml:space="preserve">Event callbacks</w:t>
            </w:r>
            <w:r w:rsidDel="00000000" w:rsidR="00000000" w:rsidRPr="00000000">
              <w:rPr>
                <w:rtl w:val="0"/>
              </w:rPr>
            </w:r>
          </w:p>
        </w:tc>
        <w:tc>
          <w:tcPr>
            <w:shd w:fill="ffffff" w:val="clear"/>
            <w:vAlign w:val="top"/>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sz w:val="15"/>
                <w:szCs w:val="15"/>
                <w:rtl w:val="0"/>
              </w:rPr>
              <w:t xml:space="preserve">Idempotent callbacks for status change, review decision, evidence update, audit save, support ticket, escalation.</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keepNext w:val="1"/>
        <w:rPr/>
      </w:pPr>
      <w:r w:rsidDel="00000000" w:rsidR="00000000" w:rsidRPr="00000000">
        <w:rPr>
          <w:rFonts w:ascii="Play" w:cs="Play" w:eastAsia="Play" w:hAnsi="Play"/>
          <w:b w:val="1"/>
          <w:bCs w:val="1"/>
          <w:color w:val="0b1020"/>
          <w:sz w:val="24"/>
          <w:szCs w:val="24"/>
          <w:rtl w:val="0"/>
        </w:rPr>
        <w:t xml:space="preserve">12.2 External Enterprise API Boundary</w:t>
      </w:r>
      <w:r w:rsidDel="00000000" w:rsidR="00000000" w:rsidRPr="00000000">
        <w:rPr>
          <w:rtl w:val="0"/>
        </w:rPr>
      </w:r>
    </w:p>
    <w:tbl>
      <w:tblPr>
        <w:tblStyle w:val="Table18"/>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1"/>
                <w:bCs w:val="1"/>
                <w:color w:val="ffffff"/>
                <w:sz w:val="15"/>
                <w:szCs w:val="15"/>
                <w:rtl w:val="0"/>
              </w:rPr>
              <w:t xml:space="preserve">API Area</w:t>
            </w:r>
            <w:r w:rsidDel="00000000" w:rsidR="00000000" w:rsidRPr="00000000">
              <w:rPr>
                <w:rtl w:val="0"/>
              </w:rPr>
            </w:r>
          </w:p>
        </w:tc>
        <w:tc>
          <w:tcPr>
            <w:shd w:fill="0b1020" w:val="clear"/>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1"/>
                <w:bCs w:val="1"/>
                <w:color w:val="ffffff"/>
                <w:sz w:val="15"/>
                <w:szCs w:val="15"/>
                <w:rtl w:val="0"/>
              </w:rPr>
              <w:t xml:space="preserve">Minimum Requirement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5"/>
                <w:szCs w:val="15"/>
                <w:rtl w:val="0"/>
              </w:rPr>
              <w:t xml:space="preserve">Authentication</w:t>
            </w:r>
            <w:r w:rsidDel="00000000" w:rsidR="00000000" w:rsidRPr="00000000">
              <w:rPr>
                <w:rtl w:val="0"/>
              </w:rPr>
            </w:r>
          </w:p>
        </w:tc>
        <w:tc>
          <w:tcPr>
            <w:shd w:fill="f9fafb" w:val="clear"/>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5"/>
                <w:szCs w:val="15"/>
                <w:rtl w:val="0"/>
              </w:rPr>
              <w:t xml:space="preserve">OAuth/OIDC, service accounts, key rotation, mTLS or signed requests where required.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5"/>
                <w:szCs w:val="15"/>
                <w:rtl w:val="0"/>
              </w:rPr>
              <w:t xml:space="preserve">Rate limiting</w:t>
            </w:r>
            <w:r w:rsidDel="00000000" w:rsidR="00000000" w:rsidRPr="00000000">
              <w:rPr>
                <w:rtl w:val="0"/>
              </w:rPr>
            </w:r>
          </w:p>
        </w:tc>
        <w:tc>
          <w:tcPr>
            <w:shd w:fill="ffffff" w:val="clear"/>
            <w:vAlign w:val="top"/>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5"/>
                <w:szCs w:val="15"/>
                <w:rtl w:val="0"/>
              </w:rPr>
              <w:t xml:space="preserve">Per tenant/user/API client limits; abuse, scraping, bulk extraction controls.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5"/>
                <w:szCs w:val="15"/>
                <w:rtl w:val="0"/>
              </w:rPr>
              <w:t xml:space="preserve">Payload scope</w:t>
            </w:r>
            <w:r w:rsidDel="00000000" w:rsidR="00000000" w:rsidRPr="00000000">
              <w:rPr>
                <w:rtl w:val="0"/>
              </w:rPr>
            </w:r>
          </w:p>
        </w:tc>
        <w:tc>
          <w:tcPr>
            <w:shd w:fill="f9fafb" w:val="clear"/>
            <w:vAlign w:val="top"/>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5"/>
                <w:szCs w:val="15"/>
                <w:rtl w:val="0"/>
              </w:rPr>
              <w:t xml:space="preserve">No raw protected source content returned beyond permitted display policy.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5"/>
                <w:szCs w:val="15"/>
                <w:rtl w:val="0"/>
              </w:rPr>
              <w:t xml:space="preserve">Auditability</w:t>
            </w:r>
            <w:r w:rsidDel="00000000" w:rsidR="00000000" w:rsidRPr="00000000">
              <w:rPr>
                <w:rtl w:val="0"/>
              </w:rPr>
            </w:r>
          </w:p>
        </w:tc>
        <w:tc>
          <w:tcPr>
            <w:shd w:fill="ffffff" w:val="clear"/>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5"/>
                <w:szCs w:val="15"/>
                <w:rtl w:val="0"/>
              </w:rPr>
              <w:t xml:space="preserve">Every API answer has the same audit record as UI answers.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sz w:val="15"/>
                <w:szCs w:val="15"/>
                <w:rtl w:val="0"/>
              </w:rPr>
              <w:t xml:space="preserve">Versioning</w:t>
            </w:r>
            <w:r w:rsidDel="00000000" w:rsidR="00000000" w:rsidRPr="00000000">
              <w:rPr>
                <w:rtl w:val="0"/>
              </w:rPr>
            </w:r>
          </w:p>
        </w:tc>
        <w:tc>
          <w:tcPr>
            <w:shd w:fill="f9fafb" w:val="clea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sz w:val="15"/>
                <w:szCs w:val="15"/>
                <w:rtl w:val="0"/>
              </w:rPr>
              <w:t xml:space="preserve">Contract versioning, deprecation policy, backward compatibility rules.</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keepNext w:val="1"/>
        <w:rPr/>
      </w:pPr>
      <w:r w:rsidDel="00000000" w:rsidR="00000000" w:rsidRPr="00000000">
        <w:rPr>
          <w:rFonts w:ascii="Play" w:cs="Play" w:eastAsia="Play" w:hAnsi="Play"/>
          <w:b w:val="1"/>
          <w:bCs w:val="1"/>
          <w:color w:val="0b1020"/>
          <w:sz w:val="30"/>
          <w:szCs w:val="30"/>
          <w:rtl w:val="0"/>
        </w:rPr>
        <w:t xml:space="preserve">13. Non-Functional Requirements Wireframe</w:t>
      </w:r>
      <w:r w:rsidDel="00000000" w:rsidR="00000000" w:rsidRPr="00000000">
        <w:rPr>
          <w:rtl w:val="0"/>
        </w:rPr>
      </w:r>
    </w:p>
    <w:tbl>
      <w:tblPr>
        <w:tblStyle w:val="Table19"/>
        <w:tblW w:w="10511.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0b1020" w:val="clear"/>
            <w:vAlign w:val="top"/>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1"/>
                <w:bCs w:val="1"/>
                <w:color w:val="ffffff"/>
                <w:sz w:val="14"/>
                <w:szCs w:val="14"/>
                <w:rtl w:val="0"/>
              </w:rPr>
              <w:t xml:space="preserve">NFR Area</w:t>
            </w:r>
            <w:r w:rsidDel="00000000" w:rsidR="00000000" w:rsidRPr="00000000">
              <w:rPr>
                <w:rtl w:val="0"/>
              </w:rPr>
            </w:r>
          </w:p>
        </w:tc>
        <w:tc>
          <w:tcPr>
            <w:shd w:fill="0b1020" w:val="clear"/>
            <w:vAlign w:val="top"/>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1"/>
                <w:bCs w:val="1"/>
                <w:color w:val="ffffff"/>
                <w:sz w:val="14"/>
                <w:szCs w:val="14"/>
                <w:rtl w:val="0"/>
              </w:rPr>
              <w:t xml:space="preserve">MVP Target</w:t>
            </w:r>
            <w:r w:rsidDel="00000000" w:rsidR="00000000" w:rsidRPr="00000000">
              <w:rPr>
                <w:rtl w:val="0"/>
              </w:rPr>
            </w:r>
          </w:p>
        </w:tc>
        <w:tc>
          <w:tcPr>
            <w:shd w:fill="0b1020" w:val="clear"/>
            <w:vAlign w:val="top"/>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1"/>
                <w:bCs w:val="1"/>
                <w:color w:val="ffffff"/>
                <w:sz w:val="14"/>
                <w:szCs w:val="14"/>
                <w:rtl w:val="0"/>
              </w:rPr>
              <w:t xml:space="preserve">Enterprise Target / Notes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sz w:val="14"/>
                <w:szCs w:val="14"/>
                <w:rtl w:val="0"/>
              </w:rPr>
              <w:t xml:space="preserve">Availability</w:t>
            </w:r>
            <w:r w:rsidDel="00000000" w:rsidR="00000000" w:rsidRPr="00000000">
              <w:rPr>
                <w:rtl w:val="0"/>
              </w:rPr>
            </w:r>
          </w:p>
        </w:tc>
        <w:tc>
          <w:tcPr>
            <w:shd w:fill="f9fafb" w:val="clear"/>
            <w:vAlign w:val="top"/>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sz w:val="14"/>
                <w:szCs w:val="14"/>
                <w:rtl w:val="0"/>
              </w:rPr>
              <w:t xml:space="preserve">99.9% observed service availability for MVP</w:t>
            </w:r>
            <w:r w:rsidDel="00000000" w:rsidR="00000000" w:rsidRPr="00000000">
              <w:rPr>
                <w:rtl w:val="0"/>
              </w:rPr>
            </w:r>
          </w:p>
        </w:tc>
        <w:tc>
          <w:tcPr>
            <w:shd w:fill="f9fafb" w:val="clear"/>
            <w:vAlign w:val="top"/>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sz w:val="14"/>
                <w:szCs w:val="14"/>
                <w:rtl w:val="0"/>
              </w:rPr>
              <w:t xml:space="preserve">99.95% enterprise target after production baselining; do not market as SLA until measured and contracted.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4"/>
                <w:szCs w:val="14"/>
                <w:rtl w:val="0"/>
              </w:rPr>
              <w:t xml:space="preserve">Interactive latency</w:t>
            </w:r>
            <w:r w:rsidDel="00000000" w:rsidR="00000000" w:rsidRPr="00000000">
              <w:rPr>
                <w:rtl w:val="0"/>
              </w:rPr>
            </w:r>
          </w:p>
        </w:tc>
        <w:tc>
          <w:tcPr>
            <w:shd w:fill="ffffff" w:val="clear"/>
            <w:vAlign w:val="top"/>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4"/>
                <w:szCs w:val="14"/>
                <w:rtl w:val="0"/>
              </w:rPr>
              <w:t xml:space="preserve">Median governed answer under 3 seconds for standard queries</w:t>
            </w:r>
            <w:r w:rsidDel="00000000" w:rsidR="00000000" w:rsidRPr="00000000">
              <w:rPr>
                <w:rtl w:val="0"/>
              </w:rPr>
            </w:r>
          </w:p>
        </w:tc>
        <w:tc>
          <w:tcPr>
            <w:shd w:fill="ffffff" w:val="clear"/>
            <w:vAlign w:val="top"/>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sz w:val="14"/>
                <w:szCs w:val="14"/>
                <w:rtl w:val="0"/>
              </w:rPr>
              <w:t xml:space="preserve">P95 under 5 seconds for standard interactive population; complex/high-risk flows may be async with visible status.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sz w:val="14"/>
                <w:szCs w:val="14"/>
                <w:rtl w:val="0"/>
              </w:rPr>
              <w:t xml:space="preserve">Retrieval latency</w:t>
            </w:r>
            <w:r w:rsidDel="00000000" w:rsidR="00000000" w:rsidRPr="00000000">
              <w:rPr>
                <w:rtl w:val="0"/>
              </w:rPr>
            </w:r>
          </w:p>
        </w:tc>
        <w:tc>
          <w:tcPr>
            <w:shd w:fill="f9fafb" w:val="clea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sz w:val="14"/>
                <w:szCs w:val="14"/>
                <w:rtl w:val="0"/>
              </w:rPr>
              <w:t xml:space="preserve">Top source bundle under 750ms median</w:t>
            </w:r>
            <w:r w:rsidDel="00000000" w:rsidR="00000000" w:rsidRPr="00000000">
              <w:rPr>
                <w:rtl w:val="0"/>
              </w:rPr>
            </w:r>
          </w:p>
        </w:tc>
        <w:tc>
          <w:tcPr>
            <w:shd w:fill="f9fafb" w:val="clea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sz w:val="14"/>
                <w:szCs w:val="14"/>
                <w:rtl w:val="0"/>
              </w:rPr>
              <w:t xml:space="preserve">Scale with partitioned indexes, caching, read replicas.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4"/>
                <w:szCs w:val="14"/>
                <w:rtl w:val="0"/>
              </w:rPr>
              <w:t xml:space="preserve">Audit completeness</w:t>
            </w:r>
            <w:r w:rsidDel="00000000" w:rsidR="00000000" w:rsidRPr="00000000">
              <w:rPr>
                <w:rtl w:val="0"/>
              </w:rPr>
            </w:r>
          </w:p>
        </w:tc>
        <w:tc>
          <w:tcPr>
            <w:shd w:fill="ffffff" w:val="clear"/>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sz w:val="14"/>
                <w:szCs w:val="14"/>
                <w:rtl w:val="0"/>
              </w:rPr>
              <w:t xml:space="preserve">100% of material production answers</w:t>
            </w:r>
            <w:r w:rsidDel="00000000" w:rsidR="00000000" w:rsidRPr="00000000">
              <w:rPr>
                <w:rtl w:val="0"/>
              </w:rPr>
            </w:r>
          </w:p>
        </w:tc>
        <w:tc>
          <w:tcPr>
            <w:shd w:fill="ffffff" w:val="clear"/>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sz w:val="14"/>
                <w:szCs w:val="14"/>
                <w:rtl w:val="0"/>
              </w:rPr>
              <w:t xml:space="preserve">No production answer published if required audit write fails, unless approved degraded mode exists.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sz w:val="14"/>
                <w:szCs w:val="14"/>
                <w:rtl w:val="0"/>
              </w:rPr>
              <w:t xml:space="preserve">Tenant isolation</w:t>
            </w:r>
            <w:r w:rsidDel="00000000" w:rsidR="00000000" w:rsidRPr="00000000">
              <w:rPr>
                <w:rtl w:val="0"/>
              </w:rPr>
            </w:r>
          </w:p>
        </w:tc>
        <w:tc>
          <w:tcPr>
            <w:shd w:fill="f9fafb" w:val="cle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sz w:val="14"/>
                <w:szCs w:val="14"/>
                <w:rtl w:val="0"/>
              </w:rPr>
              <w:t xml:space="preserve">100% pass on automated and adversarial isolation tests</w:t>
            </w:r>
            <w:r w:rsidDel="00000000" w:rsidR="00000000" w:rsidRPr="00000000">
              <w:rPr>
                <w:rtl w:val="0"/>
              </w:rPr>
            </w:r>
          </w:p>
        </w:tc>
        <w:tc>
          <w:tcPr>
            <w:shd w:fill="f9fafb" w:val="clea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sz w:val="14"/>
                <w:szCs w:val="14"/>
                <w:rtl w:val="0"/>
              </w:rPr>
              <w:t xml:space="preserve">Blocking release gate.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sz w:val="14"/>
                <w:szCs w:val="14"/>
                <w:rtl w:val="0"/>
              </w:rPr>
              <w:t xml:space="preserve">RPO/RTO</w:t>
            </w:r>
            <w:r w:rsidDel="00000000" w:rsidR="00000000" w:rsidRPr="00000000">
              <w:rPr>
                <w:rtl w:val="0"/>
              </w:rPr>
            </w:r>
          </w:p>
        </w:tc>
        <w:tc>
          <w:tcPr>
            <w:shd w:fill="ffffff" w:val="clear"/>
            <w:vAlign w:val="top"/>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sz w:val="14"/>
                <w:szCs w:val="14"/>
                <w:rtl w:val="0"/>
              </w:rPr>
              <w:t xml:space="preserve">Define per service; no TBD in final spec</w:t>
            </w:r>
            <w:r w:rsidDel="00000000" w:rsidR="00000000" w:rsidRPr="00000000">
              <w:rPr>
                <w:rtl w:val="0"/>
              </w:rPr>
            </w:r>
          </w:p>
        </w:tc>
        <w:tc>
          <w:tcPr>
            <w:shd w:fill="ffffff" w:val="clear"/>
            <w:vAlign w:val="top"/>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sz w:val="14"/>
                <w:szCs w:val="14"/>
                <w:rtl w:val="0"/>
              </w:rPr>
              <w:t xml:space="preserve">Audit ledger RPO must be stricter than non-critical analytics.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sz w:val="14"/>
                <w:szCs w:val="14"/>
                <w:rtl w:val="0"/>
              </w:rPr>
              <w:t xml:space="preserve">Observability</w:t>
            </w:r>
            <w:r w:rsidDel="00000000" w:rsidR="00000000" w:rsidRPr="00000000">
              <w:rPr>
                <w:rtl w:val="0"/>
              </w:rPr>
            </w:r>
          </w:p>
        </w:tc>
        <w:tc>
          <w:tcPr>
            <w:shd w:fill="f9fafb" w:val="clear"/>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sz w:val="14"/>
                <w:szCs w:val="14"/>
                <w:rtl w:val="0"/>
              </w:rPr>
              <w:t xml:space="preserve">Metrics, logs, traces, events, dashboards, alert thresholds</w:t>
            </w:r>
            <w:r w:rsidDel="00000000" w:rsidR="00000000" w:rsidRPr="00000000">
              <w:rPr>
                <w:rtl w:val="0"/>
              </w:rPr>
            </w:r>
          </w:p>
        </w:tc>
        <w:tc>
          <w:tcPr>
            <w:shd w:fill="f9fafb" w:val="clea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sz w:val="14"/>
                <w:szCs w:val="14"/>
                <w:rtl w:val="0"/>
              </w:rPr>
              <w:t xml:space="preserve">Service-level objectives tied to incident workflow.</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0"/>
                <w:bCs w:val="0"/>
                <w:sz w:val="14"/>
                <w:szCs w:val="14"/>
                <w:rtl w:val="0"/>
              </w:rPr>
              <w:t xml:space="preserve">Scalability</w:t>
            </w:r>
            <w:r w:rsidDel="00000000" w:rsidR="00000000" w:rsidRPr="00000000">
              <w:rPr>
                <w:rtl w:val="0"/>
              </w:rPr>
            </w:r>
          </w:p>
        </w:tc>
        <w:tc>
          <w:tcPr>
            <w:shd w:fill="ffffff" w:val="cle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0"/>
                <w:bCs w:val="0"/>
                <w:sz w:val="14"/>
                <w:szCs w:val="14"/>
                <w:rtl w:val="0"/>
              </w:rPr>
              <w:t xml:space="preserve">Design for horizontal scale of stateless services</w:t>
            </w:r>
            <w:r w:rsidDel="00000000" w:rsidR="00000000" w:rsidRPr="00000000">
              <w:rPr>
                <w:rtl w:val="0"/>
              </w:rPr>
            </w:r>
          </w:p>
        </w:tc>
        <w:tc>
          <w:tcPr>
            <w:shd w:fill="ffffff" w:val="cle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0"/>
                <w:bCs w:val="0"/>
                <w:sz w:val="14"/>
                <w:szCs w:val="14"/>
                <w:rtl w:val="0"/>
              </w:rPr>
              <w:t xml:space="preserve">Vector/store scaling and queue scaling documented.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0"/>
                <w:bCs w:val="0"/>
                <w:sz w:val="14"/>
                <w:szCs w:val="14"/>
                <w:rtl w:val="0"/>
              </w:rPr>
              <w:t xml:space="preserve">Accessibility support</w:t>
            </w:r>
            <w:r w:rsidDel="00000000" w:rsidR="00000000" w:rsidRPr="00000000">
              <w:rPr>
                <w:rtl w:val="0"/>
              </w:rPr>
            </w:r>
          </w:p>
        </w:tc>
        <w:tc>
          <w:tcPr>
            <w:shd w:fill="f9fafb" w:val="cle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b w:val="0"/>
                <w:bCs w:val="0"/>
                <w:sz w:val="14"/>
                <w:szCs w:val="14"/>
                <w:rtl w:val="0"/>
              </w:rPr>
              <w:t xml:space="preserve">Back end must supply labels/status metadata needed by front end</w:t>
            </w:r>
            <w:r w:rsidDel="00000000" w:rsidR="00000000" w:rsidRPr="00000000">
              <w:rPr>
                <w:rtl w:val="0"/>
              </w:rPr>
            </w:r>
          </w:p>
        </w:tc>
        <w:tc>
          <w:tcPr>
            <w:shd w:fill="f9fafb" w:val="cle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b w:val="0"/>
                <w:bCs w:val="0"/>
                <w:sz w:val="14"/>
                <w:szCs w:val="14"/>
                <w:rtl w:val="0"/>
              </w:rPr>
              <w:t xml:space="preserve">WCAG target enforced in front-end docs; back end must not block it.</w:t>
            </w: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keepNext w:val="1"/>
        <w:rPr/>
      </w:pPr>
      <w:r w:rsidDel="00000000" w:rsidR="00000000" w:rsidRPr="00000000">
        <w:rPr>
          <w:rFonts w:ascii="Play" w:cs="Play" w:eastAsia="Play" w:hAnsi="Play"/>
          <w:b w:val="1"/>
          <w:bCs w:val="1"/>
          <w:color w:val="0b1020"/>
          <w:sz w:val="30"/>
          <w:szCs w:val="30"/>
          <w:rtl w:val="0"/>
        </w:rPr>
        <w:t xml:space="preserve">14. Environments, Deployment and Release Controls</w:t>
      </w:r>
      <w:r w:rsidDel="00000000" w:rsidR="00000000" w:rsidRPr="00000000">
        <w:rPr>
          <w:rtl w:val="0"/>
        </w:rPr>
      </w:r>
    </w:p>
    <w:tbl>
      <w:tblPr>
        <w:tblStyle w:val="Table20"/>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1"/>
                <w:bCs w:val="1"/>
                <w:color w:val="ffffff"/>
                <w:sz w:val="15"/>
                <w:szCs w:val="15"/>
                <w:rtl w:val="0"/>
              </w:rPr>
              <w:t xml:space="preserve">Environment / Control</w:t>
            </w:r>
            <w:r w:rsidDel="00000000" w:rsidR="00000000" w:rsidRPr="00000000">
              <w:rPr>
                <w:rtl w:val="0"/>
              </w:rPr>
            </w:r>
          </w:p>
        </w:tc>
        <w:tc>
          <w:tcPr>
            <w:shd w:fill="0b1020" w:val="cle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1"/>
                <w:bCs w:val="1"/>
                <w:color w:val="ffffff"/>
                <w:sz w:val="15"/>
                <w:szCs w:val="15"/>
                <w:rtl w:val="0"/>
              </w:rPr>
              <w:t xml:space="preserve">Required Treatment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0"/>
                <w:bCs w:val="0"/>
                <w:sz w:val="15"/>
                <w:szCs w:val="15"/>
                <w:rtl w:val="0"/>
              </w:rPr>
              <w:t xml:space="preserve">Local development</w:t>
            </w:r>
            <w:r w:rsidDel="00000000" w:rsidR="00000000" w:rsidRPr="00000000">
              <w:rPr>
                <w:rtl w:val="0"/>
              </w:rPr>
            </w:r>
          </w:p>
        </w:tc>
        <w:tc>
          <w:tcPr>
            <w:shd w:fill="f9fafb" w:val="clear"/>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0"/>
                <w:bCs w:val="0"/>
                <w:sz w:val="15"/>
                <w:szCs w:val="15"/>
                <w:rtl w:val="0"/>
              </w:rPr>
              <w:t xml:space="preserve">Synthetic data only by default; no production source/customer data unless specifically approved and masked.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0"/>
                <w:bCs w:val="0"/>
                <w:sz w:val="15"/>
                <w:szCs w:val="15"/>
                <w:rtl w:val="0"/>
              </w:rPr>
              <w:t xml:space="preserve">Development</w:t>
            </w:r>
            <w:r w:rsidDel="00000000" w:rsidR="00000000" w:rsidRPr="00000000">
              <w:rPr>
                <w:rtl w:val="0"/>
              </w:rPr>
            </w:r>
          </w:p>
        </w:tc>
        <w:tc>
          <w:tcPr>
            <w:shd w:fill="ffffff" w:val="clea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0"/>
                <w:bCs w:val="0"/>
                <w:sz w:val="15"/>
                <w:szCs w:val="15"/>
                <w:rtl w:val="0"/>
              </w:rPr>
              <w:t xml:space="preserve">Feature branches, mocked integrations, seeded test corpora, no live customer data.</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0"/>
                <w:bCs w:val="0"/>
                <w:sz w:val="15"/>
                <w:szCs w:val="15"/>
                <w:rtl w:val="0"/>
              </w:rPr>
              <w:t xml:space="preserve">Staging</w:t>
            </w:r>
            <w:r w:rsidDel="00000000" w:rsidR="00000000" w:rsidRPr="00000000">
              <w:rPr>
                <w:rtl w:val="0"/>
              </w:rPr>
            </w:r>
          </w:p>
        </w:tc>
        <w:tc>
          <w:tcPr>
            <w:shd w:fill="f9fafb" w:val="clear"/>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sz w:val="15"/>
                <w:szCs w:val="15"/>
                <w:rtl w:val="0"/>
              </w:rPr>
              <w:t xml:space="preserve">Production-like infrastructure; approved test sources; adversarial QA; tenant isolation tests.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sz w:val="15"/>
                <w:szCs w:val="15"/>
                <w:rtl w:val="0"/>
              </w:rPr>
              <w:t xml:space="preserve">Production</w:t>
            </w:r>
            <w:r w:rsidDel="00000000" w:rsidR="00000000" w:rsidRPr="00000000">
              <w:rPr>
                <w:rtl w:val="0"/>
              </w:rPr>
            </w:r>
          </w:p>
        </w:tc>
        <w:tc>
          <w:tcPr>
            <w:shd w:fill="ffffff" w:val="clear"/>
            <w:vAlign w:val="top"/>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sz w:val="15"/>
                <w:szCs w:val="15"/>
                <w:rtl w:val="0"/>
              </w:rPr>
              <w:t xml:space="preserve">Change-managed releases, observability, rollback, legal hold support, incident hooks.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sz w:val="15"/>
                <w:szCs w:val="15"/>
                <w:rtl w:val="0"/>
              </w:rPr>
              <w:t xml:space="preserve">Feature flags</w:t>
            </w:r>
            <w:r w:rsidDel="00000000" w:rsidR="00000000" w:rsidRPr="00000000">
              <w:rPr>
                <w:rtl w:val="0"/>
              </w:rPr>
            </w:r>
          </w:p>
        </w:tc>
        <w:tc>
          <w:tcPr>
            <w:shd w:fill="f9fafb" w:val="clear"/>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sz w:val="15"/>
                <w:szCs w:val="15"/>
                <w:rtl w:val="0"/>
              </w:rPr>
              <w:t xml:space="preserve">Risk/source/audit features cannot be disabled by ordinary feature flag after launch without change control.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sz w:val="15"/>
                <w:szCs w:val="15"/>
                <w:rtl w:val="0"/>
              </w:rPr>
              <w:t xml:space="preserve">Policy deployment</w:t>
            </w:r>
            <w:r w:rsidDel="00000000" w:rsidR="00000000" w:rsidRPr="00000000">
              <w:rPr>
                <w:rtl w:val="0"/>
              </w:rPr>
            </w:r>
          </w:p>
        </w:tc>
        <w:tc>
          <w:tcPr>
            <w:shd w:fill="ffffff" w:val="clear"/>
            <w:vAlign w:val="top"/>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0"/>
                <w:bCs w:val="0"/>
                <w:sz w:val="15"/>
                <w:szCs w:val="15"/>
                <w:rtl w:val="0"/>
              </w:rPr>
              <w:t xml:space="preserve">Risk policy, source approval, jurisdiction pack, and template versions require maker-checker and deployment events.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sz w:val="15"/>
                <w:szCs w:val="15"/>
                <w:rtl w:val="0"/>
              </w:rPr>
              <w:t xml:space="preserve">Migration strategy</w:t>
            </w:r>
            <w:r w:rsidDel="00000000" w:rsidR="00000000" w:rsidRPr="00000000">
              <w:rPr>
                <w:rtl w:val="0"/>
              </w:rPr>
            </w:r>
          </w:p>
        </w:tc>
        <w:tc>
          <w:tcPr>
            <w:shd w:fill="f9fafb" w:val="clea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0"/>
                <w:bCs w:val="0"/>
                <w:sz w:val="15"/>
                <w:szCs w:val="15"/>
                <w:rtl w:val="0"/>
              </w:rPr>
              <w:t xml:space="preserve">Database and index migrations must be backward-compatible or have rollback plans.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sz w:val="15"/>
                <w:szCs w:val="15"/>
                <w:rtl w:val="0"/>
              </w:rPr>
              <w:t xml:space="preserve">Disaster recovery</w:t>
            </w:r>
            <w:r w:rsidDel="00000000" w:rsidR="00000000" w:rsidRPr="00000000">
              <w:rPr>
                <w:rtl w:val="0"/>
              </w:rPr>
            </w:r>
          </w:p>
        </w:tc>
        <w:tc>
          <w:tcPr>
            <w:shd w:fill="ffffff" w:val="cle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sz w:val="15"/>
                <w:szCs w:val="15"/>
                <w:rtl w:val="0"/>
              </w:rPr>
              <w:t xml:space="preserve">Backup, restore tests, DR drills, audit ledger preservation, source index rebuild procedure.</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keepNext w:val="1"/>
        <w:rPr/>
      </w:pPr>
      <w:r w:rsidDel="00000000" w:rsidR="00000000" w:rsidRPr="00000000">
        <w:rPr>
          <w:rFonts w:ascii="Play" w:cs="Play" w:eastAsia="Play" w:hAnsi="Play"/>
          <w:b w:val="1"/>
          <w:bCs w:val="1"/>
          <w:color w:val="0b1020"/>
          <w:sz w:val="30"/>
          <w:szCs w:val="30"/>
          <w:rtl w:val="0"/>
        </w:rPr>
        <w:t xml:space="preserve">15. Observability, SRE and Incident Hooks</w:t>
      </w:r>
      <w:r w:rsidDel="00000000" w:rsidR="00000000" w:rsidRPr="00000000">
        <w:rPr>
          <w:rtl w:val="0"/>
        </w:rPr>
      </w:r>
    </w:p>
    <w:tbl>
      <w:tblPr>
        <w:tblStyle w:val="Table21"/>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1"/>
                <w:bCs w:val="1"/>
                <w:color w:val="ffffff"/>
                <w:sz w:val="15"/>
                <w:szCs w:val="15"/>
                <w:rtl w:val="0"/>
              </w:rPr>
              <w:t xml:space="preserve">Signal</w:t>
            </w:r>
            <w:r w:rsidDel="00000000" w:rsidR="00000000" w:rsidRPr="00000000">
              <w:rPr>
                <w:rtl w:val="0"/>
              </w:rPr>
            </w:r>
          </w:p>
        </w:tc>
        <w:tc>
          <w:tcPr>
            <w:shd w:fill="0b1020" w:val="clea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1"/>
                <w:bCs w:val="1"/>
                <w:color w:val="ffffff"/>
                <w:sz w:val="15"/>
                <w:szCs w:val="15"/>
                <w:rtl w:val="0"/>
              </w:rPr>
              <w:t xml:space="preserve">Required Metrics / Alerts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b w:val="0"/>
                <w:bCs w:val="0"/>
                <w:sz w:val="15"/>
                <w:szCs w:val="15"/>
                <w:rtl w:val="0"/>
              </w:rPr>
              <w:t xml:space="preserve">Query path</w:t>
            </w:r>
            <w:r w:rsidDel="00000000" w:rsidR="00000000" w:rsidRPr="00000000">
              <w:rPr>
                <w:rtl w:val="0"/>
              </w:rPr>
            </w:r>
          </w:p>
        </w:tc>
        <w:tc>
          <w:tcPr>
            <w:shd w:fill="f9fafb" w:val="cle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b w:val="0"/>
                <w:bCs w:val="0"/>
                <w:sz w:val="15"/>
                <w:szCs w:val="15"/>
                <w:rtl w:val="0"/>
              </w:rPr>
              <w:t xml:space="preserve">Request rate, success/error, latency, timeout, clarification rate, no-source rate.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b w:val="0"/>
                <w:bCs w:val="0"/>
                <w:sz w:val="15"/>
                <w:szCs w:val="15"/>
                <w:rtl w:val="0"/>
              </w:rPr>
              <w:t xml:space="preserve">Retrieval</w:t>
            </w:r>
            <w:r w:rsidDel="00000000" w:rsidR="00000000" w:rsidRPr="00000000">
              <w:rPr>
                <w:rtl w:val="0"/>
              </w:rPr>
            </w:r>
          </w:p>
        </w:tc>
        <w:tc>
          <w:tcPr>
            <w:shd w:fill="ffffff" w:val="cle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b w:val="0"/>
                <w:bCs w:val="0"/>
                <w:sz w:val="15"/>
                <w:szCs w:val="15"/>
                <w:rtl w:val="0"/>
              </w:rPr>
              <w:t xml:space="preserve">Top-k confidence, empty bundle rate, stale-source block count, license-restricted count, jurisdiction mismatch.</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b w:val="0"/>
                <w:bCs w:val="0"/>
                <w:sz w:val="15"/>
                <w:szCs w:val="15"/>
                <w:rtl w:val="0"/>
              </w:rPr>
              <w:t xml:space="preserve">Risk</w:t>
            </w:r>
            <w:r w:rsidDel="00000000" w:rsidR="00000000" w:rsidRPr="00000000">
              <w:rPr>
                <w:rtl w:val="0"/>
              </w:rPr>
            </w:r>
          </w:p>
        </w:tc>
        <w:tc>
          <w:tcPr>
            <w:shd w:fill="f9fafb" w:val="cle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b w:val="0"/>
                <w:bCs w:val="0"/>
                <w:sz w:val="15"/>
                <w:szCs w:val="15"/>
                <w:rtl w:val="0"/>
              </w:rPr>
              <w:t xml:space="preserve">Risk distribution, restricted blocks, escalation volume, policy-review signals, false positive/negative audit sample.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b w:val="0"/>
                <w:bCs w:val="0"/>
                <w:sz w:val="15"/>
                <w:szCs w:val="15"/>
                <w:rtl w:val="0"/>
              </w:rPr>
              <w:t xml:space="preserve">Model gateway</w:t>
            </w:r>
            <w:r w:rsidDel="00000000" w:rsidR="00000000" w:rsidRPr="00000000">
              <w:rPr>
                <w:rtl w:val="0"/>
              </w:rPr>
            </w:r>
          </w:p>
        </w:tc>
        <w:tc>
          <w:tcPr>
            <w:shd w:fill="ffffff" w:val="cle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b w:val="0"/>
                <w:bCs w:val="0"/>
                <w:sz w:val="15"/>
                <w:szCs w:val="15"/>
                <w:rtl w:val="0"/>
              </w:rPr>
              <w:t xml:space="preserve">Provider latency, failure, fallback, cost, token usage, model version, content-policy block.</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b w:val="0"/>
                <w:bCs w:val="0"/>
                <w:sz w:val="15"/>
                <w:szCs w:val="15"/>
                <w:rtl w:val="0"/>
              </w:rPr>
              <w:t xml:space="preserve">Audit ledger</w:t>
            </w:r>
            <w:r w:rsidDel="00000000" w:rsidR="00000000" w:rsidRPr="00000000">
              <w:rPr>
                <w:rtl w:val="0"/>
              </w:rPr>
            </w:r>
          </w:p>
        </w:tc>
        <w:tc>
          <w:tcPr>
            <w:shd w:fill="f9fafb" w:val="clea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b w:val="0"/>
                <w:bCs w:val="0"/>
                <w:sz w:val="15"/>
                <w:szCs w:val="15"/>
                <w:rtl w:val="0"/>
              </w:rPr>
              <w:t xml:space="preserve">Write success, lag, immutability checks, replay failures, legal-hold event count.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b w:val="0"/>
                <w:bCs w:val="0"/>
                <w:sz w:val="15"/>
                <w:szCs w:val="15"/>
                <w:rtl w:val="0"/>
              </w:rPr>
              <w:t xml:space="preserve">Tenant/security</w:t>
            </w:r>
            <w:r w:rsidDel="00000000" w:rsidR="00000000" w:rsidRPr="00000000">
              <w:rPr>
                <w:rtl w:val="0"/>
              </w:rPr>
            </w:r>
          </w:p>
        </w:tc>
        <w:tc>
          <w:tcPr>
            <w:shd w:fill="ffffff" w:val="cle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b w:val="0"/>
                <w:bCs w:val="0"/>
                <w:sz w:val="15"/>
                <w:szCs w:val="15"/>
                <w:rtl w:val="0"/>
              </w:rPr>
              <w:t xml:space="preserve">Access denied, suspicious cross-tenant attempts, export anomalies, privilege changes.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b w:val="0"/>
                <w:bCs w:val="0"/>
                <w:sz w:val="15"/>
                <w:szCs w:val="15"/>
                <w:rtl w:val="0"/>
              </w:rPr>
              <w:t xml:space="preserve">SLA/queues</w:t>
            </w:r>
            <w:r w:rsidDel="00000000" w:rsidR="00000000" w:rsidRPr="00000000">
              <w:rPr>
                <w:rtl w:val="0"/>
              </w:rPr>
            </w:r>
          </w:p>
        </w:tc>
        <w:tc>
          <w:tcPr>
            <w:shd w:fill="f9fafb" w:val="clear"/>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0"/>
                <w:bCs w:val="0"/>
                <w:sz w:val="15"/>
                <w:szCs w:val="15"/>
                <w:rtl w:val="0"/>
              </w:rPr>
              <w:t xml:space="preserve">Queue depth, over-SLA, unassigned high-risk items, escalation aging.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0"/>
                <w:bCs w:val="0"/>
                <w:sz w:val="15"/>
                <w:szCs w:val="15"/>
                <w:rtl w:val="0"/>
              </w:rPr>
              <w:t xml:space="preserve">Incidents</w:t>
            </w:r>
            <w:r w:rsidDel="00000000" w:rsidR="00000000" w:rsidRPr="00000000">
              <w:rPr>
                <w:rtl w:val="0"/>
              </w:rPr>
            </w:r>
          </w:p>
        </w:tc>
        <w:tc>
          <w:tcPr>
            <w:shd w:fill="ffffff" w:val="clear"/>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0"/>
                <w:bCs w:val="0"/>
                <w:sz w:val="15"/>
                <w:szCs w:val="15"/>
                <w:rtl w:val="0"/>
              </w:rPr>
              <w:t xml:space="preserve">P0/P1 triggers, breach clock timers, customer notification milestones.</w:t>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keepNext w:val="1"/>
        <w:rPr/>
      </w:pPr>
      <w:r w:rsidDel="00000000" w:rsidR="00000000" w:rsidRPr="00000000">
        <w:rPr>
          <w:rFonts w:ascii="Play" w:cs="Play" w:eastAsia="Play" w:hAnsi="Play"/>
          <w:b w:val="1"/>
          <w:bCs w:val="1"/>
          <w:color w:val="0b1020"/>
          <w:sz w:val="30"/>
          <w:szCs w:val="30"/>
          <w:rtl w:val="0"/>
        </w:rPr>
        <w:t xml:space="preserve">16. Failure Modes and Degraded-State Requirements</w:t>
      </w:r>
      <w:r w:rsidDel="00000000" w:rsidR="00000000" w:rsidRPr="00000000">
        <w:rPr>
          <w:rtl w:val="0"/>
        </w:rPr>
      </w:r>
    </w:p>
    <w:tbl>
      <w:tblPr>
        <w:tblStyle w:val="Table22"/>
        <w:tblW w:w="10511.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0b1020" w:val="clear"/>
            <w:vAlign w:val="top"/>
          </w:tcPr>
          <w:p w:rsidR="00000000" w:rsidDel="00000000" w:rsidP="00000000" w:rsidRDefault="00000000" w:rsidRPr="00000000" w14:paraId="000001E7">
            <w:pPr>
              <w:spacing w:after="0" w:lineRule="auto"/>
              <w:rPr/>
            </w:pPr>
            <w:r w:rsidDel="00000000" w:rsidR="00000000" w:rsidRPr="00000000">
              <w:rPr>
                <w:rFonts w:ascii="Aptos" w:cs="Aptos" w:eastAsia="Aptos" w:hAnsi="Aptos"/>
                <w:b w:val="1"/>
                <w:bCs w:val="1"/>
                <w:color w:val="ffffff"/>
                <w:sz w:val="14"/>
                <w:szCs w:val="14"/>
                <w:rtl w:val="0"/>
              </w:rPr>
              <w:t xml:space="preserve">Dependency Failure</w:t>
            </w:r>
            <w:r w:rsidDel="00000000" w:rsidR="00000000" w:rsidRPr="00000000">
              <w:rPr>
                <w:rtl w:val="0"/>
              </w:rPr>
            </w:r>
          </w:p>
        </w:tc>
        <w:tc>
          <w:tcPr>
            <w:shd w:fill="0b1020" w:val="clear"/>
            <w:vAlign w:val="top"/>
          </w:tcPr>
          <w:p w:rsidR="00000000" w:rsidDel="00000000" w:rsidP="00000000" w:rsidRDefault="00000000" w:rsidRPr="00000000" w14:paraId="000001E8">
            <w:pPr>
              <w:spacing w:after="0" w:lineRule="auto"/>
              <w:rPr/>
            </w:pPr>
            <w:r w:rsidDel="00000000" w:rsidR="00000000" w:rsidRPr="00000000">
              <w:rPr>
                <w:rFonts w:ascii="Aptos" w:cs="Aptos" w:eastAsia="Aptos" w:hAnsi="Aptos"/>
                <w:b w:val="1"/>
                <w:bCs w:val="1"/>
                <w:color w:val="ffffff"/>
                <w:sz w:val="14"/>
                <w:szCs w:val="14"/>
                <w:rtl w:val="0"/>
              </w:rPr>
              <w:t xml:space="preserve">Allowed Behavior</w:t>
            </w:r>
            <w:r w:rsidDel="00000000" w:rsidR="00000000" w:rsidRPr="00000000">
              <w:rPr>
                <w:rtl w:val="0"/>
              </w:rPr>
            </w:r>
          </w:p>
        </w:tc>
        <w:tc>
          <w:tcPr>
            <w:shd w:fill="0b1020" w:val="clear"/>
            <w:vAlign w:val="top"/>
          </w:tcPr>
          <w:p w:rsidR="00000000" w:rsidDel="00000000" w:rsidP="00000000" w:rsidRDefault="00000000" w:rsidRPr="00000000" w14:paraId="000001E9">
            <w:pPr>
              <w:spacing w:after="0" w:lineRule="auto"/>
              <w:rPr/>
            </w:pPr>
            <w:r w:rsidDel="00000000" w:rsidR="00000000" w:rsidRPr="00000000">
              <w:rPr>
                <w:rFonts w:ascii="Aptos" w:cs="Aptos" w:eastAsia="Aptos" w:hAnsi="Aptos"/>
                <w:b w:val="1"/>
                <w:bCs w:val="1"/>
                <w:color w:val="ffffff"/>
                <w:sz w:val="14"/>
                <w:szCs w:val="14"/>
                <w:rtl w:val="0"/>
              </w:rPr>
              <w:t xml:space="preserve">Prohibited Behavior</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0"/>
                <w:bCs w:val="0"/>
                <w:sz w:val="14"/>
                <w:szCs w:val="14"/>
                <w:rtl w:val="0"/>
              </w:rPr>
              <w:t xml:space="preserve">RAG unavailable</w:t>
            </w:r>
            <w:r w:rsidDel="00000000" w:rsidR="00000000" w:rsidRPr="00000000">
              <w:rPr>
                <w:rtl w:val="0"/>
              </w:rPr>
            </w:r>
          </w:p>
        </w:tc>
        <w:tc>
          <w:tcPr>
            <w:shd w:fill="f9fafb" w:val="clear"/>
            <w:vAlign w:val="top"/>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0"/>
                <w:bCs w:val="0"/>
                <w:sz w:val="14"/>
                <w:szCs w:val="14"/>
                <w:rtl w:val="0"/>
              </w:rPr>
              <w:t xml:space="preserve">Return unavailable/no-source controlled state; allow draft question save.</w:t>
            </w:r>
            <w:r w:rsidDel="00000000" w:rsidR="00000000" w:rsidRPr="00000000">
              <w:rPr>
                <w:rtl w:val="0"/>
              </w:rPr>
            </w:r>
          </w:p>
        </w:tc>
        <w:tc>
          <w:tcPr>
            <w:shd w:fill="f9fafb" w:val="clear"/>
            <w:vAlign w:val="top"/>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0"/>
                <w:bCs w:val="0"/>
                <w:sz w:val="14"/>
                <w:szCs w:val="14"/>
                <w:rtl w:val="0"/>
              </w:rPr>
              <w:t xml:space="preserve">Generate technical answer from model memory.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0"/>
                <w:bCs w:val="0"/>
                <w:sz w:val="14"/>
                <w:szCs w:val="14"/>
                <w:rtl w:val="0"/>
              </w:rPr>
              <w:t xml:space="preserve">Model provider unavailable</w:t>
            </w:r>
            <w:r w:rsidDel="00000000" w:rsidR="00000000" w:rsidRPr="00000000">
              <w:rPr>
                <w:rtl w:val="0"/>
              </w:rPr>
            </w:r>
          </w:p>
        </w:tc>
        <w:tc>
          <w:tcPr>
            <w:shd w:fill="ffffff" w:val="clear"/>
            <w:vAlign w:val="top"/>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0"/>
                <w:bCs w:val="0"/>
                <w:sz w:val="14"/>
                <w:szCs w:val="14"/>
                <w:rtl w:val="0"/>
              </w:rPr>
              <w:t xml:space="preserve">Retry, fallback only to approved provider/model, or return unavailable.</w:t>
            </w:r>
            <w:r w:rsidDel="00000000" w:rsidR="00000000" w:rsidRPr="00000000">
              <w:rPr>
                <w:rtl w:val="0"/>
              </w:rPr>
            </w:r>
          </w:p>
        </w:tc>
        <w:tc>
          <w:tcPr>
            <w:shd w:fill="ffffff" w:val="clear"/>
            <w:vAlign w:val="top"/>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0"/>
                <w:bCs w:val="0"/>
                <w:sz w:val="14"/>
                <w:szCs w:val="14"/>
                <w:rtl w:val="0"/>
              </w:rPr>
              <w:t xml:space="preserve">Silently route to unapproved model.</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0"/>
                <w:bCs w:val="0"/>
                <w:sz w:val="14"/>
                <w:szCs w:val="14"/>
                <w:rtl w:val="0"/>
              </w:rPr>
              <w:t xml:space="preserve">Audit ledger unavailable</w:t>
            </w:r>
            <w:r w:rsidDel="00000000" w:rsidR="00000000" w:rsidRPr="00000000">
              <w:rPr>
                <w:rtl w:val="0"/>
              </w:rPr>
            </w:r>
          </w:p>
        </w:tc>
        <w:tc>
          <w:tcPr>
            <w:shd w:fill="f9fafb" w:val="clear"/>
            <w:vAlign w:val="top"/>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sz w:val="14"/>
                <w:szCs w:val="14"/>
                <w:rtl w:val="0"/>
              </w:rPr>
              <w:t xml:space="preserve">Block material answer or enter approved degraded queue with later write and visible status.</w:t>
            </w:r>
            <w:r w:rsidDel="00000000" w:rsidR="00000000" w:rsidRPr="00000000">
              <w:rPr>
                <w:rtl w:val="0"/>
              </w:rPr>
            </w:r>
          </w:p>
        </w:tc>
        <w:tc>
          <w:tcPr>
            <w:shd w:fill="f9fafb" w:val="clea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sz w:val="14"/>
                <w:szCs w:val="14"/>
                <w:rtl w:val="0"/>
              </w:rPr>
              <w:t xml:space="preserve">Publish material answer with no audit record.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sz w:val="14"/>
                <w:szCs w:val="14"/>
                <w:rtl w:val="0"/>
              </w:rPr>
              <w:t xml:space="preserve">Risk service unavailable</w:t>
            </w:r>
            <w:r w:rsidDel="00000000" w:rsidR="00000000" w:rsidRPr="00000000">
              <w:rPr>
                <w:rtl w:val="0"/>
              </w:rPr>
            </w:r>
          </w:p>
        </w:tc>
        <w:tc>
          <w:tcPr>
            <w:shd w:fill="ffffff" w:val="clear"/>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sz w:val="14"/>
                <w:szCs w:val="14"/>
                <w:rtl w:val="0"/>
              </w:rPr>
              <w:t xml:space="preserve">Default to conservative high/restricted handling based on topic rules.</w:t>
            </w:r>
            <w:r w:rsidDel="00000000" w:rsidR="00000000" w:rsidRPr="00000000">
              <w:rPr>
                <w:rtl w:val="0"/>
              </w:rPr>
            </w:r>
          </w:p>
        </w:tc>
        <w:tc>
          <w:tcPr>
            <w:shd w:fill="ffffff" w:val="clear"/>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sz w:val="14"/>
                <w:szCs w:val="14"/>
                <w:rtl w:val="0"/>
              </w:rPr>
              <w:t xml:space="preserve">Treat unknown risk as low.</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sz w:val="14"/>
                <w:szCs w:val="14"/>
                <w:rtl w:val="0"/>
              </w:rPr>
              <w:t xml:space="preserve">License service unavailable</w:t>
            </w:r>
            <w:r w:rsidDel="00000000" w:rsidR="00000000" w:rsidRPr="00000000">
              <w:rPr>
                <w:rtl w:val="0"/>
              </w:rPr>
            </w:r>
          </w:p>
        </w:tc>
        <w:tc>
          <w:tcPr>
            <w:shd w:fill="f9fafb" w:val="clea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sz w:val="14"/>
                <w:szCs w:val="14"/>
                <w:rtl w:val="0"/>
              </w:rPr>
              <w:t xml:space="preserve">Block display of protected sources until license status confirmed.</w:t>
            </w:r>
            <w:r w:rsidDel="00000000" w:rsidR="00000000" w:rsidRPr="00000000">
              <w:rPr>
                <w:rtl w:val="0"/>
              </w:rPr>
            </w:r>
          </w:p>
        </w:tc>
        <w:tc>
          <w:tcPr>
            <w:shd w:fill="f9fafb" w:val="clea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sz w:val="14"/>
                <w:szCs w:val="14"/>
                <w:rtl w:val="0"/>
              </w:rPr>
              <w:t xml:space="preserve">Assume content is displayable.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sz w:val="14"/>
                <w:szCs w:val="14"/>
                <w:rtl w:val="0"/>
              </w:rPr>
              <w:t xml:space="preserve">Ontology / Knowledge Graph service unavailable</w:t>
            </w:r>
            <w:r w:rsidDel="00000000" w:rsidR="00000000" w:rsidRPr="00000000">
              <w:rPr>
                <w:rtl w:val="0"/>
              </w:rPr>
            </w:r>
          </w:p>
        </w:tc>
        <w:tc>
          <w:tcPr>
            <w:shd w:fill="ffffff" w:val="clea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sz w:val="14"/>
                <w:szCs w:val="14"/>
                <w:rtl w:val="0"/>
              </w:rPr>
              <w:t xml:space="preserve">Fall back to flat topic list without prerequisite chains, syllabus cross-links, or risk-category mapping; clearly label the degraded state to Learning Mode users.</w:t>
            </w:r>
            <w:r w:rsidDel="00000000" w:rsidR="00000000" w:rsidRPr="00000000">
              <w:rPr>
                <w:rtl w:val="0"/>
              </w:rPr>
            </w:r>
          </w:p>
        </w:tc>
        <w:tc>
          <w:tcPr>
            <w:shd w:fill="ffffff" w:val="clea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sz w:val="14"/>
                <w:szCs w:val="14"/>
                <w:rtl w:val="0"/>
              </w:rPr>
              <w:t xml:space="preserve">Silently present a partial topic map as complete, or block all Learning Mode when answer safety is unaffected.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sz w:val="14"/>
                <w:szCs w:val="14"/>
                <w:rtl w:val="0"/>
              </w:rPr>
              <w:t xml:space="preserve">Tenant/permission service unavailable</w:t>
            </w:r>
            <w:r w:rsidDel="00000000" w:rsidR="00000000" w:rsidRPr="00000000">
              <w:rPr>
                <w:rtl w:val="0"/>
              </w:rPr>
            </w:r>
          </w:p>
        </w:tc>
        <w:tc>
          <w:tcPr>
            <w:shd w:fill="f9fafb" w:val="clear"/>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sz w:val="14"/>
                <w:szCs w:val="14"/>
                <w:rtl w:val="0"/>
              </w:rPr>
              <w:t xml:space="preserve">Fail closed for tenant data access.</w:t>
            </w:r>
            <w:r w:rsidDel="00000000" w:rsidR="00000000" w:rsidRPr="00000000">
              <w:rPr>
                <w:rtl w:val="0"/>
              </w:rPr>
            </w:r>
          </w:p>
        </w:tc>
        <w:tc>
          <w:tcPr>
            <w:shd w:fill="f9fafb" w:val="clear"/>
            <w:vAlign w:val="top"/>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sz w:val="14"/>
                <w:szCs w:val="14"/>
                <w:rtl w:val="0"/>
              </w:rPr>
              <w:t xml:space="preserve">Fail open or use cached permission beyond approved TTL.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0"/>
                <w:bCs w:val="0"/>
                <w:sz w:val="14"/>
                <w:szCs w:val="14"/>
                <w:rtl w:val="0"/>
              </w:rPr>
              <w:t xml:space="preserve">Calculation service unavailable</w:t>
            </w:r>
            <w:r w:rsidDel="00000000" w:rsidR="00000000" w:rsidRPr="00000000">
              <w:rPr>
                <w:rtl w:val="0"/>
              </w:rPr>
            </w:r>
          </w:p>
        </w:tc>
        <w:tc>
          <w:tcPr>
            <w:shd w:fill="ffffff" w:val="clear"/>
            <w:vAlign w:val="top"/>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0"/>
                <w:bCs w:val="0"/>
                <w:sz w:val="14"/>
                <w:szCs w:val="14"/>
                <w:rtl w:val="0"/>
              </w:rPr>
              <w:t xml:space="preserve">Return explanation without final numbers or ask user to retry.</w:t>
            </w:r>
            <w:r w:rsidDel="00000000" w:rsidR="00000000" w:rsidRPr="00000000">
              <w:rPr>
                <w:rtl w:val="0"/>
              </w:rPr>
            </w:r>
          </w:p>
        </w:tc>
        <w:tc>
          <w:tcPr>
            <w:shd w:fill="ffffff" w:val="clear"/>
            <w:vAlign w:val="top"/>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0"/>
                <w:bCs w:val="0"/>
                <w:sz w:val="14"/>
                <w:szCs w:val="14"/>
                <w:rtl w:val="0"/>
              </w:rPr>
              <w:t xml:space="preserve">Let LLM calculate final authoritative numbers.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0"/>
                <w:bCs w:val="0"/>
                <w:sz w:val="14"/>
                <w:szCs w:val="14"/>
                <w:rtl w:val="0"/>
              </w:rPr>
              <w:t xml:space="preserve">Notification queue unavailable</w:t>
            </w:r>
            <w:r w:rsidDel="00000000" w:rsidR="00000000" w:rsidRPr="00000000">
              <w:rPr>
                <w:rtl w:val="0"/>
              </w:rPr>
            </w:r>
          </w:p>
        </w:tc>
        <w:tc>
          <w:tcPr>
            <w:shd w:fill="f9fafb" w:val="clear"/>
            <w:vAlign w:val="top"/>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0"/>
                <w:bCs w:val="0"/>
                <w:sz w:val="14"/>
                <w:szCs w:val="14"/>
                <w:rtl w:val="0"/>
              </w:rPr>
              <w:t xml:space="preserve">Persist escalation event and retry; surface pending notification status.</w:t>
            </w:r>
            <w:r w:rsidDel="00000000" w:rsidR="00000000" w:rsidRPr="00000000">
              <w:rPr>
                <w:rtl w:val="0"/>
              </w:rPr>
            </w:r>
          </w:p>
        </w:tc>
        <w:tc>
          <w:tcPr>
            <w:shd w:fill="f9fafb" w:val="clear"/>
            <w:vAlign w:val="top"/>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sz w:val="14"/>
                <w:szCs w:val="14"/>
                <w:rtl w:val="0"/>
              </w:rPr>
              <w:t xml:space="preserve">Drop escalation silently.</w:t>
            </w: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keepNext w:val="1"/>
        <w:rPr/>
      </w:pPr>
      <w:r w:rsidDel="00000000" w:rsidR="00000000" w:rsidRPr="00000000">
        <w:rPr>
          <w:rFonts w:ascii="Play" w:cs="Play" w:eastAsia="Play" w:hAnsi="Play"/>
          <w:b w:val="1"/>
          <w:bCs w:val="1"/>
          <w:color w:val="0b1020"/>
          <w:sz w:val="30"/>
          <w:szCs w:val="30"/>
          <w:rtl w:val="0"/>
        </w:rPr>
        <w:t xml:space="preserve">17. Back-End Acceptance Criteria</w:t>
      </w:r>
      <w:r w:rsidDel="00000000" w:rsidR="00000000" w:rsidRPr="00000000">
        <w:rPr>
          <w:rtl w:val="0"/>
        </w:rPr>
      </w:r>
    </w:p>
    <w:tbl>
      <w:tblPr>
        <w:tblStyle w:val="Table23"/>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1"/>
                <w:bCs w:val="1"/>
                <w:color w:val="ffffff"/>
                <w:sz w:val="15"/>
                <w:szCs w:val="15"/>
                <w:rtl w:val="0"/>
              </w:rPr>
              <w:t xml:space="preserve">Acceptance Area</w:t>
            </w:r>
            <w:r w:rsidDel="00000000" w:rsidR="00000000" w:rsidRPr="00000000">
              <w:rPr>
                <w:rtl w:val="0"/>
              </w:rPr>
            </w:r>
          </w:p>
        </w:tc>
        <w:tc>
          <w:tcPr>
            <w:shd w:fill="0b1020" w:val="clear"/>
            <w:vAlign w:val="top"/>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1"/>
                <w:bCs w:val="1"/>
                <w:color w:val="ffffff"/>
                <w:sz w:val="15"/>
                <w:szCs w:val="15"/>
                <w:rtl w:val="0"/>
              </w:rPr>
              <w:t xml:space="preserve">Standard</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sz w:val="15"/>
                <w:szCs w:val="15"/>
                <w:rtl w:val="0"/>
              </w:rPr>
              <w:t xml:space="preserve">Architecture completeness</w:t>
            </w:r>
            <w:r w:rsidDel="00000000" w:rsidR="00000000" w:rsidRPr="00000000">
              <w:rPr>
                <w:rtl w:val="0"/>
              </w:rPr>
            </w:r>
          </w:p>
        </w:tc>
        <w:tc>
          <w:tcPr>
            <w:shd w:fill="f9fafb" w:val="clear"/>
            <w:vAlign w:val="top"/>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sz w:val="15"/>
                <w:szCs w:val="15"/>
                <w:rtl w:val="0"/>
              </w:rPr>
              <w:t xml:space="preserve">Every required service domain has purpose, owner, inputs, outputs, dependencies, failure behavior, security controls, audit events, and acceptance tests.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sz w:val="15"/>
                <w:szCs w:val="15"/>
                <w:rtl w:val="0"/>
              </w:rPr>
              <w:t xml:space="preserve">Governed answer flow</w:t>
            </w:r>
            <w:r w:rsidDel="00000000" w:rsidR="00000000" w:rsidRPr="00000000">
              <w:rPr>
                <w:rtl w:val="0"/>
              </w:rPr>
            </w:r>
          </w:p>
        </w:tc>
        <w:tc>
          <w:tcPr>
            <w:shd w:fill="ffffff" w:val="clear"/>
            <w:vAlign w:val="top"/>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sz w:val="15"/>
                <w:szCs w:val="15"/>
                <w:rtl w:val="0"/>
              </w:rPr>
              <w:t xml:space="preserve">No regulated technical answer can bypass source retrieval, rights validation, risk policy, composition validation, or audit logging.</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sz w:val="15"/>
                <w:szCs w:val="15"/>
                <w:rtl w:val="0"/>
              </w:rPr>
              <w:t xml:space="preserve">Source governance</w:t>
            </w:r>
            <w:r w:rsidDel="00000000" w:rsidR="00000000" w:rsidRPr="00000000">
              <w:rPr>
                <w:rtl w:val="0"/>
              </w:rPr>
            </w:r>
          </w:p>
        </w:tc>
        <w:tc>
          <w:tcPr>
            <w:shd w:fill="f9fafb" w:val="cle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sz w:val="15"/>
                <w:szCs w:val="15"/>
                <w:rtl w:val="0"/>
              </w:rPr>
              <w:t xml:space="preserve">Expired, superseded, draft, under-review, and unlicensed sources are blocked from current production answers.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sz w:val="15"/>
                <w:szCs w:val="15"/>
                <w:rtl w:val="0"/>
              </w:rPr>
              <w:t xml:space="preserve">Risk enforcement</w:t>
            </w:r>
            <w:r w:rsidDel="00000000" w:rsidR="00000000" w:rsidRPr="00000000">
              <w:rPr>
                <w:rtl w:val="0"/>
              </w:rPr>
            </w:r>
          </w:p>
        </w:tc>
        <w:tc>
          <w:tcPr>
            <w:shd w:fill="ffffff" w:val="cle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sz w:val="15"/>
                <w:szCs w:val="15"/>
                <w:rtl w:val="0"/>
              </w:rPr>
              <w:t xml:space="preserve">High/restricted topics are limited, escalated, or blocked per risk policy; unknown risk fails conservatively.</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0"/>
                <w:bCs w:val="0"/>
                <w:sz w:val="15"/>
                <w:szCs w:val="15"/>
                <w:rtl w:val="0"/>
              </w:rPr>
              <w:t xml:space="preserve">Auditability</w:t>
            </w:r>
            <w:r w:rsidDel="00000000" w:rsidR="00000000" w:rsidRPr="00000000">
              <w:rPr>
                <w:rtl w:val="0"/>
              </w:rPr>
            </w:r>
          </w:p>
        </w:tc>
        <w:tc>
          <w:tcPr>
            <w:shd w:fill="f9fafb" w:val="cle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sz w:val="15"/>
                <w:szCs w:val="15"/>
                <w:rtl w:val="0"/>
              </w:rPr>
              <w:t xml:space="preserve">Every material answer is replayable from stored source bundle, versions, context, model/prompt, and policy.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0"/>
                <w:bCs w:val="0"/>
                <w:sz w:val="15"/>
                <w:szCs w:val="15"/>
                <w:rtl w:val="0"/>
              </w:rPr>
              <w:t xml:space="preserve">Event catalog integrity</w:t>
            </w:r>
            <w:r w:rsidDel="00000000" w:rsidR="00000000" w:rsidRPr="00000000">
              <w:rPr>
                <w:rtl w:val="0"/>
              </w:rPr>
            </w:r>
          </w:p>
        </w:tc>
        <w:tc>
          <w:tcPr>
            <w:shd w:fill="ffffff" w:val="cle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sz w:val="15"/>
                <w:szCs w:val="15"/>
                <w:rtl w:val="0"/>
              </w:rPr>
              <w:t xml:space="preserve">Every audit/system event referenced anywhere in the platform exists exactly once in the canonical Event Catalog, with no naming collisions or undocumented ad hoc events in production.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b w:val="0"/>
                <w:bCs w:val="0"/>
                <w:sz w:val="15"/>
                <w:szCs w:val="15"/>
                <w:rtl w:val="0"/>
              </w:rPr>
              <w:t xml:space="preserve">Tenant safety</w:t>
            </w:r>
            <w:r w:rsidDel="00000000" w:rsidR="00000000" w:rsidRPr="00000000">
              <w:rPr>
                <w:rtl w:val="0"/>
              </w:rPr>
            </w:r>
          </w:p>
        </w:tc>
        <w:tc>
          <w:tcPr>
            <w:shd w:fill="f9fafb" w:val="clear"/>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b w:val="0"/>
                <w:bCs w:val="0"/>
                <w:sz w:val="15"/>
                <w:szCs w:val="15"/>
                <w:rtl w:val="0"/>
              </w:rPr>
              <w:t xml:space="preserve">Automated, adversarial, and code-level controls prove no cross-tenant data leakage in normal flows, cache, vector store, exports, or logs.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7">
            <w:pPr>
              <w:spacing w:after="0" w:lineRule="auto"/>
              <w:rPr/>
            </w:pPr>
            <w:r w:rsidDel="00000000" w:rsidR="00000000" w:rsidRPr="00000000">
              <w:rPr>
                <w:rFonts w:ascii="Aptos" w:cs="Aptos" w:eastAsia="Aptos" w:hAnsi="Aptos"/>
                <w:b w:val="0"/>
                <w:bCs w:val="0"/>
                <w:sz w:val="15"/>
                <w:szCs w:val="15"/>
                <w:rtl w:val="0"/>
              </w:rPr>
              <w:t xml:space="preserve">Global readiness</w:t>
            </w:r>
            <w:r w:rsidDel="00000000" w:rsidR="00000000" w:rsidRPr="00000000">
              <w:rPr>
                <w:rtl w:val="0"/>
              </w:rPr>
            </w:r>
          </w:p>
        </w:tc>
        <w:tc>
          <w:tcPr>
            <w:shd w:fill="ffffff" w:val="clear"/>
            <w:vAlign w:val="top"/>
          </w:tcPr>
          <w:p w:rsidR="00000000" w:rsidDel="00000000" w:rsidP="00000000" w:rsidRDefault="00000000" w:rsidRPr="00000000" w14:paraId="00000218">
            <w:pPr>
              <w:spacing w:after="0" w:lineRule="auto"/>
              <w:rPr/>
            </w:pPr>
            <w:r w:rsidDel="00000000" w:rsidR="00000000" w:rsidRPr="00000000">
              <w:rPr>
                <w:rFonts w:ascii="Aptos" w:cs="Aptos" w:eastAsia="Aptos" w:hAnsi="Aptos"/>
                <w:b w:val="0"/>
                <w:bCs w:val="0"/>
                <w:sz w:val="15"/>
                <w:szCs w:val="15"/>
                <w:rtl w:val="0"/>
              </w:rPr>
              <w:t xml:space="preserve">Jurisdiction, locale, language, framework, and effective period are first-class in APIs and data contracts.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0"/>
                <w:bCs w:val="0"/>
                <w:sz w:val="15"/>
                <w:szCs w:val="15"/>
                <w:rtl w:val="0"/>
              </w:rPr>
              <w:t xml:space="preserve">Security/privacy</w:t>
            </w:r>
            <w:r w:rsidDel="00000000" w:rsidR="00000000" w:rsidRPr="00000000">
              <w:rPr>
                <w:rtl w:val="0"/>
              </w:rPr>
            </w:r>
          </w:p>
        </w:tc>
        <w:tc>
          <w:tcPr>
            <w:shd w:fill="f9fafb" w:val="clear"/>
            <w:vAlign w:val="top"/>
          </w:tcPr>
          <w:p w:rsidR="00000000" w:rsidDel="00000000" w:rsidP="00000000" w:rsidRDefault="00000000" w:rsidRPr="00000000" w14:paraId="0000021A">
            <w:pPr>
              <w:spacing w:after="0" w:lineRule="auto"/>
              <w:rPr/>
            </w:pPr>
            <w:r w:rsidDel="00000000" w:rsidR="00000000" w:rsidRPr="00000000">
              <w:rPr>
                <w:rFonts w:ascii="Aptos" w:cs="Aptos" w:eastAsia="Aptos" w:hAnsi="Aptos"/>
                <w:b w:val="0"/>
                <w:bCs w:val="0"/>
                <w:sz w:val="15"/>
                <w:szCs w:val="15"/>
                <w:rtl w:val="0"/>
              </w:rPr>
              <w:t xml:space="preserve">Encryption, access control, minors, breach clock, redaction, retention, legal hold, and data residency requirements represented in architecture.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B">
            <w:pPr>
              <w:spacing w:after="0" w:lineRule="auto"/>
              <w:rPr/>
            </w:pPr>
            <w:r w:rsidDel="00000000" w:rsidR="00000000" w:rsidRPr="00000000">
              <w:rPr>
                <w:rFonts w:ascii="Aptos" w:cs="Aptos" w:eastAsia="Aptos" w:hAnsi="Aptos"/>
                <w:b w:val="0"/>
                <w:bCs w:val="0"/>
                <w:sz w:val="15"/>
                <w:szCs w:val="15"/>
                <w:rtl w:val="0"/>
              </w:rPr>
              <w:t xml:space="preserve">Reliability</w:t>
            </w:r>
            <w:r w:rsidDel="00000000" w:rsidR="00000000" w:rsidRPr="00000000">
              <w:rPr>
                <w:rtl w:val="0"/>
              </w:rPr>
            </w:r>
          </w:p>
        </w:tc>
        <w:tc>
          <w:tcPr>
            <w:shd w:fill="ffffff" w:val="clear"/>
            <w:vAlign w:val="top"/>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0"/>
                <w:bCs w:val="0"/>
                <w:sz w:val="15"/>
                <w:szCs w:val="15"/>
                <w:rtl w:val="0"/>
              </w:rPr>
              <w:t xml:space="preserve">Failure modes explicitly defined and fail safe; no critical dependency failure produces unsafe answers; ontology outage degrades gracefully and visibly.</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0"/>
                <w:bCs w:val="0"/>
                <w:sz w:val="15"/>
                <w:szCs w:val="15"/>
                <w:rtl w:val="0"/>
              </w:rPr>
              <w:t xml:space="preserve">Traceability</w:t>
            </w:r>
            <w:r w:rsidDel="00000000" w:rsidR="00000000" w:rsidRPr="00000000">
              <w:rPr>
                <w:rtl w:val="0"/>
              </w:rPr>
            </w:r>
          </w:p>
        </w:tc>
        <w:tc>
          <w:tcPr>
            <w:shd w:fill="f9fafb" w:val="clear"/>
            <w:vAlign w:val="top"/>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sz w:val="15"/>
                <w:szCs w:val="15"/>
                <w:rtl w:val="0"/>
              </w:rPr>
              <w:t xml:space="preserve">Each architecture requirement maps to PRD, RAG, Data Model, LLM Strategy, Risk, Audit, Privacy/Security, QA, or Integration documents.</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keepNext w:val="1"/>
        <w:rPr/>
      </w:pPr>
      <w:r w:rsidDel="00000000" w:rsidR="00000000" w:rsidRPr="00000000">
        <w:rPr>
          <w:rFonts w:ascii="Play" w:cs="Play" w:eastAsia="Play" w:hAnsi="Play"/>
          <w:b w:val="1"/>
          <w:bCs w:val="1"/>
          <w:color w:val="0b1020"/>
          <w:sz w:val="30"/>
          <w:szCs w:val="30"/>
          <w:rtl w:val="0"/>
        </w:rPr>
        <w:t xml:space="preserve">18. Traceability Matrix Wireframe</w:t>
      </w:r>
      <w:r w:rsidDel="00000000" w:rsidR="00000000" w:rsidRPr="00000000">
        <w:rPr>
          <w:rtl w:val="0"/>
        </w:rPr>
      </w:r>
    </w:p>
    <w:tbl>
      <w:tblPr>
        <w:tblStyle w:val="Table24"/>
        <w:tblW w:w="10511.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0b1020" w:val="clear"/>
            <w:vAlign w:val="top"/>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1"/>
                <w:bCs w:val="1"/>
                <w:color w:val="ffffff"/>
                <w:sz w:val="14"/>
                <w:szCs w:val="14"/>
                <w:rtl w:val="0"/>
              </w:rPr>
              <w:t xml:space="preserve">Back-End Requirement Family</w:t>
            </w:r>
            <w:r w:rsidDel="00000000" w:rsidR="00000000" w:rsidRPr="00000000">
              <w:rPr>
                <w:rtl w:val="0"/>
              </w:rPr>
            </w:r>
          </w:p>
        </w:tc>
        <w:tc>
          <w:tcPr>
            <w:shd w:fill="0b1020" w:val="clear"/>
            <w:vAlign w:val="top"/>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1"/>
                <w:bCs w:val="1"/>
                <w:color w:val="ffffff"/>
                <w:sz w:val="14"/>
                <w:szCs w:val="14"/>
                <w:rtl w:val="0"/>
              </w:rPr>
              <w:t xml:space="preserve">Controlling Document(s)</w:t>
            </w:r>
            <w:r w:rsidDel="00000000" w:rsidR="00000000" w:rsidRPr="00000000">
              <w:rPr>
                <w:rtl w:val="0"/>
              </w:rPr>
            </w:r>
          </w:p>
        </w:tc>
        <w:tc>
          <w:tcPr>
            <w:shd w:fill="0b1020" w:val="clear"/>
            <w:vAlign w:val="top"/>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1"/>
                <w:bCs w:val="1"/>
                <w:color w:val="ffffff"/>
                <w:sz w:val="14"/>
                <w:szCs w:val="14"/>
                <w:rtl w:val="0"/>
              </w:rPr>
              <w:t xml:space="preserve">Downstream Implementation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sz w:val="14"/>
                <w:szCs w:val="14"/>
                <w:rtl w:val="0"/>
              </w:rPr>
              <w:t xml:space="preserve">Product scope and modes</w:t>
            </w:r>
            <w:r w:rsidDel="00000000" w:rsidR="00000000" w:rsidRPr="00000000">
              <w:rPr>
                <w:rtl w:val="0"/>
              </w:rPr>
            </w:r>
          </w:p>
        </w:tc>
        <w:tc>
          <w:tcPr>
            <w:shd w:fill="f9fafb" w:val="cle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sz w:val="14"/>
                <w:szCs w:val="14"/>
                <w:rtl w:val="0"/>
              </w:rPr>
              <w:t xml:space="preserve">PRD; ZL-OV-01</w:t>
            </w:r>
            <w:r w:rsidDel="00000000" w:rsidR="00000000" w:rsidRPr="00000000">
              <w:rPr>
                <w:rtl w:val="0"/>
              </w:rPr>
            </w:r>
          </w:p>
        </w:tc>
        <w:tc>
          <w:tcPr>
            <w:shd w:fill="f9fafb" w:val="cle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sz w:val="14"/>
                <w:szCs w:val="14"/>
                <w:rtl w:val="0"/>
              </w:rPr>
              <w:t xml:space="preserve">Query Orchestrator, Context Service, Answer Composition Service.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sz w:val="14"/>
                <w:szCs w:val="14"/>
                <w:rtl w:val="0"/>
              </w:rPr>
              <w:t xml:space="preserve">Service topology</w:t>
            </w:r>
            <w:r w:rsidDel="00000000" w:rsidR="00000000" w:rsidRPr="00000000">
              <w:rPr>
                <w:rtl w:val="0"/>
              </w:rPr>
            </w:r>
          </w:p>
        </w:tc>
        <w:tc>
          <w:tcPr>
            <w:shd w:fill="ffffff" w:val="cle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sz w:val="14"/>
                <w:szCs w:val="14"/>
                <w:rtl w:val="0"/>
              </w:rPr>
              <w:t xml:space="preserve">Back-End Architecture Specification</w:t>
            </w:r>
            <w:r w:rsidDel="00000000" w:rsidR="00000000" w:rsidRPr="00000000">
              <w:rPr>
                <w:rtl w:val="0"/>
              </w:rPr>
            </w:r>
          </w:p>
        </w:tc>
        <w:tc>
          <w:tcPr>
            <w:shd w:fill="ffffff" w:val="cle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sz w:val="14"/>
                <w:szCs w:val="14"/>
                <w:rtl w:val="0"/>
              </w:rPr>
              <w:t xml:space="preserve">All platform services and deployment model.</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sz w:val="14"/>
                <w:szCs w:val="14"/>
                <w:rtl w:val="0"/>
              </w:rPr>
              <w:t xml:space="preserve">Data schema</w:t>
            </w:r>
            <w:r w:rsidDel="00000000" w:rsidR="00000000" w:rsidRPr="00000000">
              <w:rPr>
                <w:rtl w:val="0"/>
              </w:rPr>
            </w:r>
          </w:p>
        </w:tc>
        <w:tc>
          <w:tcPr>
            <w:shd w:fill="f9fafb" w:val="cle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sz w:val="14"/>
                <w:szCs w:val="14"/>
                <w:rtl w:val="0"/>
              </w:rPr>
              <w:t xml:space="preserve">Data Model &amp; Database Schema Specification</w:t>
            </w:r>
            <w:r w:rsidDel="00000000" w:rsidR="00000000" w:rsidRPr="00000000">
              <w:rPr>
                <w:rtl w:val="0"/>
              </w:rPr>
            </w:r>
          </w:p>
        </w:tc>
        <w:tc>
          <w:tcPr>
            <w:shd w:fill="f9fafb" w:val="cle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sz w:val="14"/>
                <w:szCs w:val="14"/>
                <w:rtl w:val="0"/>
              </w:rPr>
              <w:t xml:space="preserve">Source catalog, audit ledger, tenant data, queues, events, exports.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sz w:val="14"/>
                <w:szCs w:val="14"/>
                <w:rtl w:val="0"/>
              </w:rPr>
              <w:t xml:space="preserve">Model routing</w:t>
            </w:r>
            <w:r w:rsidDel="00000000" w:rsidR="00000000" w:rsidRPr="00000000">
              <w:rPr>
                <w:rtl w:val="0"/>
              </w:rPr>
            </w:r>
          </w:p>
        </w:tc>
        <w:tc>
          <w:tcPr>
            <w:shd w:fill="ffffff" w:val="clear"/>
            <w:vAlign w:val="top"/>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sz w:val="14"/>
                <w:szCs w:val="14"/>
                <w:rtl w:val="0"/>
              </w:rPr>
              <w:t xml:space="preserve">LLM System Architecture &amp; Model Strategy</w:t>
            </w:r>
            <w:r w:rsidDel="00000000" w:rsidR="00000000" w:rsidRPr="00000000">
              <w:rPr>
                <w:rtl w:val="0"/>
              </w:rPr>
            </w:r>
          </w:p>
        </w:tc>
        <w:tc>
          <w:tcPr>
            <w:shd w:fill="ffffff" w:val="clear"/>
            <w:vAlign w:val="top"/>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sz w:val="14"/>
                <w:szCs w:val="14"/>
                <w:rtl w:val="0"/>
              </w:rPr>
              <w:t xml:space="preserve">Model Gateway, template service, provider abstraction.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sz w:val="14"/>
                <w:szCs w:val="14"/>
                <w:rtl w:val="0"/>
              </w:rPr>
              <w:t xml:space="preserve">Retrieval and citations</w:t>
            </w:r>
            <w:r w:rsidDel="00000000" w:rsidR="00000000" w:rsidRPr="00000000">
              <w:rPr>
                <w:rtl w:val="0"/>
              </w:rPr>
            </w:r>
          </w:p>
        </w:tc>
        <w:tc>
          <w:tcPr>
            <w:shd w:fill="f9fafb" w:val="cle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0"/>
                <w:bCs w:val="0"/>
                <w:sz w:val="14"/>
                <w:szCs w:val="14"/>
                <w:rtl w:val="0"/>
              </w:rPr>
              <w:t xml:space="preserve">RAG Specification; Source Library Register</w:t>
            </w:r>
            <w:r w:rsidDel="00000000" w:rsidR="00000000" w:rsidRPr="00000000">
              <w:rPr>
                <w:rtl w:val="0"/>
              </w:rPr>
            </w:r>
          </w:p>
        </w:tc>
        <w:tc>
          <w:tcPr>
            <w:shd w:fill="f9fafb" w:val="cle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0"/>
                <w:bCs w:val="0"/>
                <w:sz w:val="14"/>
                <w:szCs w:val="14"/>
                <w:rtl w:val="0"/>
              </w:rPr>
              <w:t xml:space="preserve">Ingestion, retrieval stores, source bundle service, citation builder.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0"/>
                <w:bCs w:val="0"/>
                <w:sz w:val="14"/>
                <w:szCs w:val="14"/>
                <w:rtl w:val="0"/>
              </w:rPr>
              <w:t xml:space="preserve">Risk and escalation</w:t>
            </w:r>
            <w:r w:rsidDel="00000000" w:rsidR="00000000" w:rsidRPr="00000000">
              <w:rPr>
                <w:rtl w:val="0"/>
              </w:rPr>
            </w:r>
          </w:p>
        </w:tc>
        <w:tc>
          <w:tcPr>
            <w:shd w:fill="ffffff" w:val="clear"/>
            <w:vAlign w:val="top"/>
          </w:tcPr>
          <w:p w:rsidR="00000000" w:rsidDel="00000000" w:rsidP="00000000" w:rsidRDefault="00000000" w:rsidRPr="00000000" w14:paraId="00000234">
            <w:pPr>
              <w:spacing w:after="0" w:lineRule="auto"/>
              <w:rPr/>
            </w:pPr>
            <w:r w:rsidDel="00000000" w:rsidR="00000000" w:rsidRPr="00000000">
              <w:rPr>
                <w:rFonts w:ascii="Aptos" w:cs="Aptos" w:eastAsia="Aptos" w:hAnsi="Aptos"/>
                <w:b w:val="0"/>
                <w:bCs w:val="0"/>
                <w:sz w:val="14"/>
                <w:szCs w:val="14"/>
                <w:rtl w:val="0"/>
              </w:rPr>
              <w:t xml:space="preserve">AI Safety, Risk Classification &amp; Escalation Specification</w:t>
            </w:r>
            <w:r w:rsidDel="00000000" w:rsidR="00000000" w:rsidRPr="00000000">
              <w:rPr>
                <w:rtl w:val="0"/>
              </w:rPr>
            </w:r>
          </w:p>
        </w:tc>
        <w:tc>
          <w:tcPr>
            <w:shd w:fill="ffffff" w:val="clear"/>
            <w:vAlign w:val="top"/>
          </w:tcPr>
          <w:p w:rsidR="00000000" w:rsidDel="00000000" w:rsidP="00000000" w:rsidRDefault="00000000" w:rsidRPr="00000000" w14:paraId="00000235">
            <w:pPr>
              <w:spacing w:after="0" w:lineRule="auto"/>
              <w:rPr/>
            </w:pPr>
            <w:r w:rsidDel="00000000" w:rsidR="00000000" w:rsidRPr="00000000">
              <w:rPr>
                <w:rFonts w:ascii="Aptos" w:cs="Aptos" w:eastAsia="Aptos" w:hAnsi="Aptos"/>
                <w:b w:val="0"/>
                <w:bCs w:val="0"/>
                <w:sz w:val="14"/>
                <w:szCs w:val="14"/>
                <w:rtl w:val="0"/>
              </w:rPr>
              <w:t xml:space="preserve">Risk service, escalation queues, refusal service, policy deployment.</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36">
            <w:pPr>
              <w:spacing w:after="0" w:lineRule="auto"/>
              <w:rPr/>
            </w:pPr>
            <w:r w:rsidDel="00000000" w:rsidR="00000000" w:rsidRPr="00000000">
              <w:rPr>
                <w:rFonts w:ascii="Aptos" w:cs="Aptos" w:eastAsia="Aptos" w:hAnsi="Aptos"/>
                <w:b w:val="0"/>
                <w:bCs w:val="0"/>
                <w:sz w:val="14"/>
                <w:szCs w:val="14"/>
                <w:rtl w:val="0"/>
              </w:rPr>
              <w:t xml:space="preserve">Audit and evidence</w:t>
            </w:r>
            <w:r w:rsidDel="00000000" w:rsidR="00000000" w:rsidRPr="00000000">
              <w:rPr>
                <w:rtl w:val="0"/>
              </w:rPr>
            </w:r>
          </w:p>
        </w:tc>
        <w:tc>
          <w:tcPr>
            <w:shd w:fill="f9fafb" w:val="clear"/>
            <w:vAlign w:val="top"/>
          </w:tcPr>
          <w:p w:rsidR="00000000" w:rsidDel="00000000" w:rsidP="00000000" w:rsidRDefault="00000000" w:rsidRPr="00000000" w14:paraId="00000237">
            <w:pPr>
              <w:spacing w:after="0" w:lineRule="auto"/>
              <w:rPr/>
            </w:pPr>
            <w:r w:rsidDel="00000000" w:rsidR="00000000" w:rsidRPr="00000000">
              <w:rPr>
                <w:rFonts w:ascii="Aptos" w:cs="Aptos" w:eastAsia="Aptos" w:hAnsi="Aptos"/>
                <w:b w:val="0"/>
                <w:bCs w:val="0"/>
                <w:sz w:val="14"/>
                <w:szCs w:val="14"/>
                <w:rtl w:val="0"/>
              </w:rPr>
              <w:t xml:space="preserve">Audit Logging &amp; Evidence Ledger Specification</w:t>
            </w:r>
            <w:r w:rsidDel="00000000" w:rsidR="00000000" w:rsidRPr="00000000">
              <w:rPr>
                <w:rtl w:val="0"/>
              </w:rPr>
            </w:r>
          </w:p>
        </w:tc>
        <w:tc>
          <w:tcPr>
            <w:shd w:fill="f9fafb" w:val="clea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b w:val="0"/>
                <w:bCs w:val="0"/>
                <w:sz w:val="14"/>
                <w:szCs w:val="14"/>
                <w:rtl w:val="0"/>
              </w:rPr>
              <w:t xml:space="preserve">Append-only ledger, replay, legal hold, evidence exports.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9">
            <w:pPr>
              <w:spacing w:after="0" w:lineRule="auto"/>
              <w:rPr/>
            </w:pPr>
            <w:r w:rsidDel="00000000" w:rsidR="00000000" w:rsidRPr="00000000">
              <w:rPr>
                <w:rFonts w:ascii="Aptos" w:cs="Aptos" w:eastAsia="Aptos" w:hAnsi="Aptos"/>
                <w:b w:val="0"/>
                <w:bCs w:val="0"/>
                <w:sz w:val="14"/>
                <w:szCs w:val="14"/>
                <w:rtl w:val="0"/>
              </w:rPr>
              <w:t xml:space="preserve">Privacy and security</w:t>
            </w:r>
            <w:r w:rsidDel="00000000" w:rsidR="00000000" w:rsidRPr="00000000">
              <w:rPr>
                <w:rtl w:val="0"/>
              </w:rPr>
            </w:r>
          </w:p>
        </w:tc>
        <w:tc>
          <w:tcPr>
            <w:shd w:fill="ffffff" w:val="clear"/>
            <w:vAlign w:val="top"/>
          </w:tcPr>
          <w:p w:rsidR="00000000" w:rsidDel="00000000" w:rsidP="00000000" w:rsidRDefault="00000000" w:rsidRPr="00000000" w14:paraId="0000023A">
            <w:pPr>
              <w:spacing w:after="0" w:lineRule="auto"/>
              <w:rPr/>
            </w:pPr>
            <w:r w:rsidDel="00000000" w:rsidR="00000000" w:rsidRPr="00000000">
              <w:rPr>
                <w:rFonts w:ascii="Aptos" w:cs="Aptos" w:eastAsia="Aptos" w:hAnsi="Aptos"/>
                <w:b w:val="0"/>
                <w:bCs w:val="0"/>
                <w:sz w:val="14"/>
                <w:szCs w:val="14"/>
                <w:rtl w:val="0"/>
              </w:rPr>
              <w:t xml:space="preserve">Privacy, Security &amp; Data Protection Specification</w:t>
            </w:r>
            <w:r w:rsidDel="00000000" w:rsidR="00000000" w:rsidRPr="00000000">
              <w:rPr>
                <w:rtl w:val="0"/>
              </w:rPr>
            </w:r>
          </w:p>
        </w:tc>
        <w:tc>
          <w:tcPr>
            <w:shd w:fill="ffffff" w:val="clear"/>
            <w:vAlign w:val="top"/>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0"/>
                <w:bCs w:val="0"/>
                <w:sz w:val="14"/>
                <w:szCs w:val="14"/>
                <w:rtl w:val="0"/>
              </w:rPr>
              <w:t xml:space="preserve">RBAC/ABAC, tenant isolation, encryption, breach clock, minors, redaction.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0"/>
                <w:bCs w:val="0"/>
                <w:sz w:val="14"/>
                <w:szCs w:val="14"/>
                <w:rtl w:val="0"/>
              </w:rPr>
              <w:t xml:space="preserve">ZoikoSuite workflows</w:t>
            </w:r>
            <w:r w:rsidDel="00000000" w:rsidR="00000000" w:rsidRPr="00000000">
              <w:rPr>
                <w:rtl w:val="0"/>
              </w:rPr>
            </w:r>
          </w:p>
        </w:tc>
        <w:tc>
          <w:tcPr>
            <w:shd w:fill="f9fafb" w:val="clear"/>
            <w:vAlign w:val="top"/>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0"/>
                <w:bCs w:val="0"/>
                <w:sz w:val="14"/>
                <w:szCs w:val="14"/>
                <w:rtl w:val="0"/>
              </w:rPr>
              <w:t xml:space="preserve">ZoikoSuite Integration Architecture Specification</w:t>
            </w:r>
            <w:r w:rsidDel="00000000" w:rsidR="00000000" w:rsidRPr="00000000">
              <w:rPr>
                <w:rtl w:val="0"/>
              </w:rPr>
            </w:r>
          </w:p>
        </w:tc>
        <w:tc>
          <w:tcPr>
            <w:shd w:fill="f9fafb" w:val="clear"/>
            <w:vAlign w:val="top"/>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0"/>
                <w:bCs w:val="0"/>
                <w:sz w:val="14"/>
                <w:szCs w:val="14"/>
                <w:rtl w:val="0"/>
              </w:rPr>
              <w:t xml:space="preserve">Workflow context APIs, workpaper save, callback events.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0"/>
                <w:bCs w:val="0"/>
                <w:sz w:val="14"/>
                <w:szCs w:val="14"/>
                <w:rtl w:val="0"/>
              </w:rPr>
              <w:t xml:space="preserve">Evaluation and QA</w:t>
            </w:r>
            <w:r w:rsidDel="00000000" w:rsidR="00000000" w:rsidRPr="00000000">
              <w:rPr>
                <w:rtl w:val="0"/>
              </w:rPr>
            </w:r>
          </w:p>
        </w:tc>
        <w:tc>
          <w:tcPr>
            <w:shd w:fill="ffffff" w:val="clear"/>
            <w:vAlign w:val="top"/>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sz w:val="14"/>
                <w:szCs w:val="14"/>
                <w:rtl w:val="0"/>
              </w:rPr>
              <w:t xml:space="preserve">LLM Evaluation &amp; Benchmarking; QA Test Plan</w:t>
            </w:r>
            <w:r w:rsidDel="00000000" w:rsidR="00000000" w:rsidRPr="00000000">
              <w:rPr>
                <w:rtl w:val="0"/>
              </w:rPr>
            </w:r>
          </w:p>
        </w:tc>
        <w:tc>
          <w:tcPr>
            <w:shd w:fill="ffffff" w:val="clear"/>
            <w:vAlign w:val="top"/>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0"/>
                <w:bCs w:val="0"/>
                <w:sz w:val="14"/>
                <w:szCs w:val="14"/>
                <w:rtl w:val="0"/>
              </w:rPr>
              <w:t xml:space="preserve">Golden datasets, regression tests, release gates, rollback criteria.</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sz w:val="14"/>
                <w:szCs w:val="14"/>
                <w:rtl w:val="0"/>
              </w:rPr>
              <w:t xml:space="preserve">Event naming</w:t>
            </w:r>
            <w:r w:rsidDel="00000000" w:rsidR="00000000" w:rsidRPr="00000000">
              <w:rPr>
                <w:rtl w:val="0"/>
              </w:rPr>
            </w:r>
          </w:p>
        </w:tc>
        <w:tc>
          <w:tcPr>
            <w:shd w:fill="f9fafb" w:val="cle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0"/>
                <w:bCs w:val="0"/>
                <w:sz w:val="14"/>
                <w:szCs w:val="14"/>
                <w:rtl w:val="0"/>
              </w:rPr>
              <w:t xml:space="preserve">Event Catalog (pending creation)</w:t>
            </w:r>
            <w:r w:rsidDel="00000000" w:rsidR="00000000" w:rsidRPr="00000000">
              <w:rPr>
                <w:rtl w:val="0"/>
              </w:rPr>
            </w:r>
          </w:p>
        </w:tc>
        <w:tc>
          <w:tcPr>
            <w:shd w:fill="f9fafb" w:val="cle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b w:val="0"/>
                <w:bCs w:val="0"/>
                <w:sz w:val="14"/>
                <w:szCs w:val="14"/>
                <w:rtl w:val="0"/>
              </w:rPr>
              <w:t xml:space="preserve">Every audit event emitted by any service or front-end surface.</w:t>
            </w: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1"/>
        <w:keepNext w:val="1"/>
        <w:rPr/>
      </w:pPr>
      <w:r w:rsidDel="00000000" w:rsidR="00000000" w:rsidRPr="00000000">
        <w:rPr>
          <w:rFonts w:ascii="Play" w:cs="Play" w:eastAsia="Play" w:hAnsi="Play"/>
          <w:b w:val="1"/>
          <w:bCs w:val="1"/>
          <w:color w:val="0b1020"/>
          <w:sz w:val="30"/>
          <w:szCs w:val="30"/>
          <w:rtl w:val="0"/>
        </w:rPr>
        <w:t xml:space="preserve">19. Open Decisions Register</w:t>
      </w:r>
      <w:r w:rsidDel="00000000" w:rsidR="00000000" w:rsidRPr="00000000">
        <w:rPr>
          <w:rtl w:val="0"/>
        </w:rPr>
      </w:r>
    </w:p>
    <w:tbl>
      <w:tblPr>
        <w:tblStyle w:val="Table25"/>
        <w:tblW w:w="10511.999999999998"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0b1020" w:val="clea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0b1020" w:val="clear"/>
            <w:vAlign w:val="top"/>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c>
          <w:tcPr>
            <w:shd w:fill="0b1020" w:val="clear"/>
            <w:vAlign w:val="top"/>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1"/>
                <w:bCs w:val="1"/>
                <w:color w:val="ffffff"/>
                <w:sz w:val="14"/>
                <w:szCs w:val="14"/>
                <w:rtl w:val="0"/>
              </w:rPr>
              <w:t xml:space="preserve">Required Before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sz w:val="14"/>
                <w:szCs w:val="14"/>
                <w:rtl w:val="0"/>
              </w:rPr>
              <w:t xml:space="preserve">Final controlled ID for this Back-End Architecture wireframe and the full Back-End Architecture Specification.</w:t>
            </w:r>
            <w:r w:rsidDel="00000000" w:rsidR="00000000" w:rsidRPr="00000000">
              <w:rPr>
                <w:rtl w:val="0"/>
              </w:rPr>
            </w:r>
          </w:p>
        </w:tc>
        <w:tc>
          <w:tcPr>
            <w:shd w:fill="f9fafb" w:val="clear"/>
            <w:vAlign w:val="top"/>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sz w:val="14"/>
                <w:szCs w:val="14"/>
                <w:rtl w:val="0"/>
              </w:rPr>
              <w:t xml:space="preserve">Document Control Owner</w:t>
            </w:r>
            <w:r w:rsidDel="00000000" w:rsidR="00000000" w:rsidRPr="00000000">
              <w:rPr>
                <w:rtl w:val="0"/>
              </w:rPr>
            </w:r>
          </w:p>
        </w:tc>
        <w:tc>
          <w:tcPr>
            <w:shd w:fill="f9fafb" w:val="cle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sz w:val="14"/>
                <w:szCs w:val="14"/>
                <w:rtl w:val="0"/>
              </w:rPr>
              <w:t xml:space="preserve">Approval of this wireframe as build reference.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sz w:val="14"/>
                <w:szCs w:val="14"/>
                <w:rtl w:val="0"/>
              </w:rPr>
              <w:t xml:space="preserve">Master register patch: Tier 2 ID column, Knowledge Graph/Ontology permanent ID, accessibility home, minors policy, material-edit definition, waiver ownership, breach deadline table, roadmap reconciliation, PRD tier elevation.</w:t>
            </w:r>
            <w:r w:rsidDel="00000000" w:rsidR="00000000" w:rsidRPr="00000000">
              <w:rPr>
                <w:rtl w:val="0"/>
              </w:rPr>
            </w:r>
          </w:p>
        </w:tc>
        <w:tc>
          <w:tcPr>
            <w:shd w:fill="ffffff" w:val="clear"/>
            <w:vAlign w:val="top"/>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sz w:val="14"/>
                <w:szCs w:val="14"/>
                <w:rtl w:val="0"/>
              </w:rPr>
              <w:t xml:space="preserve">Document Control Owner + relevant leads</w:t>
            </w:r>
            <w:r w:rsidDel="00000000" w:rsidR="00000000" w:rsidRPr="00000000">
              <w:rPr>
                <w:rtl w:val="0"/>
              </w:rPr>
            </w:r>
          </w:p>
        </w:tc>
        <w:tc>
          <w:tcPr>
            <w:shd w:fill="ffffff" w:val="clear"/>
            <w:vAlign w:val="top"/>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sz w:val="14"/>
                <w:szCs w:val="14"/>
                <w:rtl w:val="0"/>
              </w:rPr>
              <w:t xml:space="preserve">Next downstream build reliance.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sz w:val="14"/>
                <w:szCs w:val="14"/>
                <w:rtl w:val="0"/>
              </w:rPr>
              <w:t xml:space="preserve">Event Catalog creation and cross-document reconciliation.</w:t>
            </w:r>
            <w:r w:rsidDel="00000000" w:rsidR="00000000" w:rsidRPr="00000000">
              <w:rPr>
                <w:rtl w:val="0"/>
              </w:rPr>
            </w:r>
          </w:p>
        </w:tc>
        <w:tc>
          <w:tcPr>
            <w:shd w:fill="f9fafb" w:val="cle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0"/>
                <w:bCs w:val="0"/>
                <w:sz w:val="14"/>
                <w:szCs w:val="14"/>
                <w:rtl w:val="0"/>
              </w:rPr>
              <w:t xml:space="preserve">Chief Architect + Document Control Owner</w:t>
            </w:r>
            <w:r w:rsidDel="00000000" w:rsidR="00000000" w:rsidRPr="00000000">
              <w:rPr>
                <w:rtl w:val="0"/>
              </w:rPr>
            </w:r>
          </w:p>
        </w:tc>
        <w:tc>
          <w:tcPr>
            <w:shd w:fill="f9fafb" w:val="cle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sz w:val="14"/>
                <w:szCs w:val="14"/>
                <w:rtl w:val="0"/>
              </w:rPr>
              <w:t xml:space="preserve">Any service implementation that emits audit events; before engineering starts on Audit and Evidence Ledger Services.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sz w:val="14"/>
                <w:szCs w:val="14"/>
                <w:rtl w:val="0"/>
              </w:rPr>
              <w:t xml:space="preserve">Cloud hosting strategy and regions for MVP and enterprise launch.</w:t>
            </w:r>
            <w:r w:rsidDel="00000000" w:rsidR="00000000" w:rsidRPr="00000000">
              <w:rPr>
                <w:rtl w:val="0"/>
              </w:rPr>
            </w:r>
          </w:p>
        </w:tc>
        <w:tc>
          <w:tcPr>
            <w:shd w:fill="ffffff" w:val="clea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sz w:val="14"/>
                <w:szCs w:val="14"/>
                <w:rtl w:val="0"/>
              </w:rPr>
              <w:t xml:space="preserve">CTO + Security Lead</w:t>
            </w:r>
            <w:r w:rsidDel="00000000" w:rsidR="00000000" w:rsidRPr="00000000">
              <w:rPr>
                <w:rtl w:val="0"/>
              </w:rPr>
            </w:r>
          </w:p>
        </w:tc>
        <w:tc>
          <w:tcPr>
            <w:shd w:fill="ffffff" w:val="clea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sz w:val="14"/>
                <w:szCs w:val="14"/>
                <w:rtl w:val="0"/>
              </w:rPr>
              <w:t xml:space="preserve">Back-End Architecture final approval.</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sz w:val="14"/>
                <w:szCs w:val="14"/>
                <w:rtl w:val="0"/>
              </w:rPr>
              <w:t xml:space="preserve">Primary data stores and vector/hybrid search technology selection.</w:t>
            </w:r>
            <w:r w:rsidDel="00000000" w:rsidR="00000000" w:rsidRPr="00000000">
              <w:rPr>
                <w:rtl w:val="0"/>
              </w:rPr>
            </w:r>
          </w:p>
        </w:tc>
        <w:tc>
          <w:tcPr>
            <w:shd w:fill="f9fafb" w:val="clear"/>
            <w:vAlign w:val="top"/>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0"/>
                <w:bCs w:val="0"/>
                <w:sz w:val="14"/>
                <w:szCs w:val="14"/>
                <w:rtl w:val="0"/>
              </w:rPr>
              <w:t xml:space="preserve">Chief Architect + Data Lead</w:t>
            </w:r>
            <w:r w:rsidDel="00000000" w:rsidR="00000000" w:rsidRPr="00000000">
              <w:rPr>
                <w:rtl w:val="0"/>
              </w:rPr>
            </w:r>
          </w:p>
        </w:tc>
        <w:tc>
          <w:tcPr>
            <w:shd w:fill="f9fafb" w:val="clear"/>
            <w:vAlign w:val="top"/>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0"/>
                <w:bCs w:val="0"/>
                <w:sz w:val="14"/>
                <w:szCs w:val="14"/>
                <w:rtl w:val="0"/>
              </w:rPr>
              <w:t xml:space="preserve">Architecture implementation sprint planning.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0"/>
                <w:bCs w:val="0"/>
                <w:sz w:val="14"/>
                <w:szCs w:val="14"/>
                <w:rtl w:val="0"/>
              </w:rPr>
              <w:t xml:space="preserve">Event sourcing versus append-only ledger implementation pattern.</w:t>
            </w:r>
            <w:r w:rsidDel="00000000" w:rsidR="00000000" w:rsidRPr="00000000">
              <w:rPr>
                <w:rtl w:val="0"/>
              </w:rPr>
            </w:r>
          </w:p>
        </w:tc>
        <w:tc>
          <w:tcPr>
            <w:shd w:fill="ffffff" w:val="clear"/>
            <w:vAlign w:val="top"/>
          </w:tcPr>
          <w:p w:rsidR="00000000" w:rsidDel="00000000" w:rsidP="00000000" w:rsidRDefault="00000000" w:rsidRPr="00000000" w14:paraId="0000025A">
            <w:pPr>
              <w:spacing w:after="0" w:lineRule="auto"/>
              <w:rPr/>
            </w:pPr>
            <w:r w:rsidDel="00000000" w:rsidR="00000000" w:rsidRPr="00000000">
              <w:rPr>
                <w:rFonts w:ascii="Aptos" w:cs="Aptos" w:eastAsia="Aptos" w:hAnsi="Aptos"/>
                <w:b w:val="0"/>
                <w:bCs w:val="0"/>
                <w:sz w:val="14"/>
                <w:szCs w:val="14"/>
                <w:rtl w:val="0"/>
              </w:rPr>
              <w:t xml:space="preserve">Chief Architect + Audit/Risk Lead</w:t>
            </w:r>
            <w:r w:rsidDel="00000000" w:rsidR="00000000" w:rsidRPr="00000000">
              <w:rPr>
                <w:rtl w:val="0"/>
              </w:rPr>
            </w:r>
          </w:p>
        </w:tc>
        <w:tc>
          <w:tcPr>
            <w:shd w:fill="ffffff" w:val="clea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b w:val="0"/>
                <w:bCs w:val="0"/>
                <w:sz w:val="14"/>
                <w:szCs w:val="14"/>
                <w:rtl w:val="0"/>
              </w:rPr>
              <w:t xml:space="preserve">Audit ledger design freeze.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b w:val="0"/>
                <w:bCs w:val="0"/>
                <w:sz w:val="14"/>
                <w:szCs w:val="14"/>
                <w:rtl w:val="0"/>
              </w:rPr>
              <w:t xml:space="preserve">Model gateway vendor abstraction pattern and approved provider list.</w:t>
            </w:r>
            <w:r w:rsidDel="00000000" w:rsidR="00000000" w:rsidRPr="00000000">
              <w:rPr>
                <w:rtl w:val="0"/>
              </w:rPr>
            </w:r>
          </w:p>
        </w:tc>
        <w:tc>
          <w:tcPr>
            <w:shd w:fill="f9fafb" w:val="clea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b w:val="0"/>
                <w:bCs w:val="0"/>
                <w:sz w:val="14"/>
                <w:szCs w:val="14"/>
                <w:rtl w:val="0"/>
              </w:rPr>
              <w:t xml:space="preserve">AI/ML Lead + CTO</w:t>
            </w:r>
            <w:r w:rsidDel="00000000" w:rsidR="00000000" w:rsidRPr="00000000">
              <w:rPr>
                <w:rtl w:val="0"/>
              </w:rPr>
            </w:r>
          </w:p>
        </w:tc>
        <w:tc>
          <w:tcPr>
            <w:shd w:fill="f9fafb" w:val="cle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b w:val="0"/>
                <w:bCs w:val="0"/>
                <w:sz w:val="14"/>
                <w:szCs w:val="14"/>
                <w:rtl w:val="0"/>
              </w:rPr>
              <w:t xml:space="preserve">Model integration build.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b w:val="0"/>
                <w:bCs w:val="0"/>
                <w:sz w:val="14"/>
                <w:szCs w:val="14"/>
                <w:rtl w:val="0"/>
              </w:rPr>
              <w:t xml:space="preserve">Data residency and jurisdiction pack launch policy by region.</w:t>
            </w:r>
            <w:r w:rsidDel="00000000" w:rsidR="00000000" w:rsidRPr="00000000">
              <w:rPr>
                <w:rtl w:val="0"/>
              </w:rPr>
            </w:r>
          </w:p>
        </w:tc>
        <w:tc>
          <w:tcPr>
            <w:shd w:fill="ffffff" w:val="clear"/>
            <w:vAlign w:val="top"/>
          </w:tcPr>
          <w:p w:rsidR="00000000" w:rsidDel="00000000" w:rsidP="00000000" w:rsidRDefault="00000000" w:rsidRPr="00000000" w14:paraId="00000260">
            <w:pPr>
              <w:spacing w:after="0" w:lineRule="auto"/>
              <w:rPr/>
            </w:pPr>
            <w:r w:rsidDel="00000000" w:rsidR="00000000" w:rsidRPr="00000000">
              <w:rPr>
                <w:rFonts w:ascii="Aptos" w:cs="Aptos" w:eastAsia="Aptos" w:hAnsi="Aptos"/>
                <w:b w:val="0"/>
                <w:bCs w:val="0"/>
                <w:sz w:val="14"/>
                <w:szCs w:val="14"/>
                <w:rtl w:val="0"/>
              </w:rPr>
              <w:t xml:space="preserve">Legal/Compliance + Security + Jurisdiction Leads</w:t>
            </w:r>
            <w:r w:rsidDel="00000000" w:rsidR="00000000" w:rsidRPr="00000000">
              <w:rPr>
                <w:rtl w:val="0"/>
              </w:rPr>
            </w:r>
          </w:p>
        </w:tc>
        <w:tc>
          <w:tcPr>
            <w:shd w:fill="ffffff" w:val="clear"/>
            <w:vAlign w:val="top"/>
          </w:tcPr>
          <w:p w:rsidR="00000000" w:rsidDel="00000000" w:rsidP="00000000" w:rsidRDefault="00000000" w:rsidRPr="00000000" w14:paraId="00000261">
            <w:pPr>
              <w:spacing w:after="0" w:lineRule="auto"/>
              <w:rPr/>
            </w:pPr>
            <w:r w:rsidDel="00000000" w:rsidR="00000000" w:rsidRPr="00000000">
              <w:rPr>
                <w:rFonts w:ascii="Aptos" w:cs="Aptos" w:eastAsia="Aptos" w:hAnsi="Aptos"/>
                <w:b w:val="0"/>
                <w:bCs w:val="0"/>
                <w:sz w:val="14"/>
                <w:szCs w:val="14"/>
                <w:rtl w:val="0"/>
              </w:rPr>
              <w:t xml:space="preserve">Commercial launch in any non-MVP jurisdiction.</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62">
            <w:pPr>
              <w:spacing w:after="0" w:lineRule="auto"/>
              <w:rPr/>
            </w:pPr>
            <w:r w:rsidDel="00000000" w:rsidR="00000000" w:rsidRPr="00000000">
              <w:rPr>
                <w:rFonts w:ascii="Aptos" w:cs="Aptos" w:eastAsia="Aptos" w:hAnsi="Aptos"/>
                <w:b w:val="0"/>
                <w:bCs w:val="0"/>
                <w:sz w:val="14"/>
                <w:szCs w:val="14"/>
                <w:rtl w:val="0"/>
              </w:rPr>
              <w:t xml:space="preserve">Approved degraded mode if audit ledger or risk service is temporarily unavailable.</w:t>
            </w:r>
            <w:r w:rsidDel="00000000" w:rsidR="00000000" w:rsidRPr="00000000">
              <w:rPr>
                <w:rtl w:val="0"/>
              </w:rPr>
            </w:r>
          </w:p>
        </w:tc>
        <w:tc>
          <w:tcPr>
            <w:shd w:fill="f9fafb" w:val="clear"/>
            <w:vAlign w:val="top"/>
          </w:tcPr>
          <w:p w:rsidR="00000000" w:rsidDel="00000000" w:rsidP="00000000" w:rsidRDefault="00000000" w:rsidRPr="00000000" w14:paraId="00000263">
            <w:pPr>
              <w:spacing w:after="0" w:lineRule="auto"/>
              <w:rPr/>
            </w:pPr>
            <w:r w:rsidDel="00000000" w:rsidR="00000000" w:rsidRPr="00000000">
              <w:rPr>
                <w:rFonts w:ascii="Aptos" w:cs="Aptos" w:eastAsia="Aptos" w:hAnsi="Aptos"/>
                <w:b w:val="0"/>
                <w:bCs w:val="0"/>
                <w:sz w:val="14"/>
                <w:szCs w:val="14"/>
                <w:rtl w:val="0"/>
              </w:rPr>
              <w:t xml:space="preserve">AI Risk Committee Chair + CTO + Legal/Compliance</w:t>
            </w:r>
            <w:r w:rsidDel="00000000" w:rsidR="00000000" w:rsidRPr="00000000">
              <w:rPr>
                <w:rtl w:val="0"/>
              </w:rPr>
            </w:r>
          </w:p>
        </w:tc>
        <w:tc>
          <w:tcPr>
            <w:shd w:fill="f9fafb" w:val="clea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0"/>
                <w:bCs w:val="0"/>
                <w:sz w:val="14"/>
                <w:szCs w:val="14"/>
                <w:rtl w:val="0"/>
              </w:rPr>
              <w:t xml:space="preserve">Production release.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0"/>
                <w:bCs w:val="0"/>
                <w:sz w:val="14"/>
                <w:szCs w:val="14"/>
                <w:rtl w:val="0"/>
              </w:rPr>
              <w:t xml:space="preserve">Approved degraded behavior for ontology service outage.</w:t>
            </w:r>
            <w:r w:rsidDel="00000000" w:rsidR="00000000" w:rsidRPr="00000000">
              <w:rPr>
                <w:rtl w:val="0"/>
              </w:rPr>
            </w:r>
          </w:p>
        </w:tc>
        <w:tc>
          <w:tcPr>
            <w:shd w:fill="ffffff" w:val="cle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b w:val="0"/>
                <w:bCs w:val="0"/>
                <w:sz w:val="14"/>
                <w:szCs w:val="14"/>
                <w:rtl w:val="0"/>
              </w:rPr>
              <w:t xml:space="preserve">Chief Architect + Learning Product Lead</w:t>
            </w:r>
            <w:r w:rsidDel="00000000" w:rsidR="00000000" w:rsidRPr="00000000">
              <w:rPr>
                <w:rtl w:val="0"/>
              </w:rPr>
            </w:r>
          </w:p>
        </w:tc>
        <w:tc>
          <w:tcPr>
            <w:shd w:fill="ffffff" w:val="cle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b w:val="0"/>
                <w:bCs w:val="0"/>
                <w:sz w:val="14"/>
                <w:szCs w:val="14"/>
                <w:rtl w:val="0"/>
              </w:rPr>
              <w:t xml:space="preserve">Learning Mode beta.</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b w:val="0"/>
                <w:bCs w:val="0"/>
                <w:sz w:val="14"/>
                <w:szCs w:val="14"/>
                <w:rtl w:val="0"/>
              </w:rPr>
              <w:t xml:space="preserve">SLA/SLO targets that can be marketed or contracted versus internal engineering targets.</w:t>
            </w:r>
            <w:r w:rsidDel="00000000" w:rsidR="00000000" w:rsidRPr="00000000">
              <w:rPr>
                <w:rtl w:val="0"/>
              </w:rPr>
            </w:r>
          </w:p>
        </w:tc>
        <w:tc>
          <w:tcPr>
            <w:shd w:fill="f9fafb" w:val="cle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b w:val="0"/>
                <w:bCs w:val="0"/>
                <w:sz w:val="14"/>
                <w:szCs w:val="14"/>
                <w:rtl w:val="0"/>
              </w:rPr>
              <w:t xml:space="preserve">Commercial Lead + CTO + Legal</w:t>
            </w:r>
            <w:r w:rsidDel="00000000" w:rsidR="00000000" w:rsidRPr="00000000">
              <w:rPr>
                <w:rtl w:val="0"/>
              </w:rPr>
            </w:r>
          </w:p>
        </w:tc>
        <w:tc>
          <w:tcPr>
            <w:shd w:fill="f9fafb" w:val="cle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b w:val="0"/>
                <w:bCs w:val="0"/>
                <w:sz w:val="14"/>
                <w:szCs w:val="14"/>
                <w:rtl w:val="0"/>
              </w:rPr>
              <w:t xml:space="preserve">Enterprise sales use.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b w:val="0"/>
                <w:bCs w:val="0"/>
                <w:sz w:val="14"/>
                <w:szCs w:val="14"/>
                <w:rtl w:val="0"/>
              </w:rPr>
              <w:t xml:space="preserve">Roadmap reconciliation between existing 16-week sprint plan and dependency-order sequences in wireframe documents.</w:t>
            </w:r>
            <w:r w:rsidDel="00000000" w:rsidR="00000000" w:rsidRPr="00000000">
              <w:rPr>
                <w:rtl w:val="0"/>
              </w:rPr>
            </w:r>
          </w:p>
        </w:tc>
        <w:tc>
          <w:tcPr>
            <w:shd w:fill="ffffff" w:val="cle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b w:val="0"/>
                <w:bCs w:val="0"/>
                <w:sz w:val="14"/>
                <w:szCs w:val="14"/>
                <w:rtl w:val="0"/>
              </w:rPr>
              <w:t xml:space="preserve">Technical Lead</w:t>
            </w:r>
            <w:r w:rsidDel="00000000" w:rsidR="00000000" w:rsidRPr="00000000">
              <w:rPr>
                <w:rtl w:val="0"/>
              </w:rPr>
            </w:r>
          </w:p>
        </w:tc>
        <w:tc>
          <w:tcPr>
            <w:shd w:fill="ffffff" w:val="cle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0"/>
                <w:bCs w:val="0"/>
                <w:sz w:val="14"/>
                <w:szCs w:val="14"/>
                <w:rtl w:val="0"/>
              </w:rPr>
              <w:t xml:space="preserve">Sprint planning for architecture build.</w:t>
            </w: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1"/>
        <w:keepNext w:val="1"/>
        <w:rPr/>
      </w:pPr>
      <w:r w:rsidDel="00000000" w:rsidR="00000000" w:rsidRPr="00000000">
        <w:rPr>
          <w:rFonts w:ascii="Play" w:cs="Play" w:eastAsia="Play" w:hAnsi="Play"/>
          <w:b w:val="1"/>
          <w:bCs w:val="1"/>
          <w:color w:val="0b1020"/>
          <w:sz w:val="30"/>
          <w:szCs w:val="30"/>
          <w:rtl w:val="0"/>
        </w:rPr>
        <w:t xml:space="preserve">20. Final Build Doctrine for the Back-End Architecture Specification</w:t>
      </w:r>
      <w:r w:rsidDel="00000000" w:rsidR="00000000" w:rsidRPr="00000000">
        <w:rPr>
          <w:rtl w:val="0"/>
        </w:rPr>
      </w:r>
    </w:p>
    <w:p w:rsidR="00000000" w:rsidDel="00000000" w:rsidP="00000000" w:rsidRDefault="00000000" w:rsidRPr="00000000" w14:paraId="00000270">
      <w:pPr>
        <w:spacing w:after="100" w:line="252.00000000000003" w:lineRule="auto"/>
        <w:rPr/>
      </w:pPr>
      <w:r w:rsidDel="00000000" w:rsidR="00000000" w:rsidRPr="00000000">
        <w:rPr>
          <w:rFonts w:ascii="Aptos" w:cs="Aptos" w:eastAsia="Aptos" w:hAnsi="Aptos"/>
          <w:b w:val="0"/>
          <w:bCs w:val="0"/>
          <w:i w:val="0"/>
          <w:iCs w:val="0"/>
          <w:sz w:val="19"/>
          <w:szCs w:val="19"/>
          <w:rtl w:val="0"/>
        </w:rPr>
        <w:t xml:space="preserve">The Back-End Architecture Specification is build-ready only when it defines exactly how ZoikoLogia™ and Kriton™ operate as a governed professional intelligence platform at runtime: which services exist, what each service owns, how context is resolved, how sources are retrieved and validated, how risk is classified, how answers are composed, how tenant data is protected, how audit records are created with names drawn from a single canonical Event Catalog, how failures are handled — including for the ontology service, not just higher-profile dependencies — and how release gates are enforced.</w:t>
      </w:r>
      <w:r w:rsidDel="00000000" w:rsidR="00000000" w:rsidRPr="00000000">
        <w:rPr>
          <w:rtl w:val="0"/>
        </w:rPr>
      </w:r>
    </w:p>
    <w:tbl>
      <w:tblPr>
        <w:tblStyle w:val="Table26"/>
        <w:tblW w:w="10512.0" w:type="dxa"/>
        <w:jc w:val="center"/>
        <w:tblBorders>
          <w:top w:color="f59e0b" w:space="0" w:sz="8" w:val="single"/>
          <w:left w:color="f59e0b" w:space="0" w:sz="8" w:val="single"/>
          <w:bottom w:color="f59e0b" w:space="0" w:sz="8" w:val="single"/>
          <w:right w:color="f59e0b" w:space="0" w:sz="8" w:val="single"/>
          <w:insideH w:color="f59e0b" w:space="0" w:sz="8" w:val="single"/>
          <w:insideV w:color="f59e0b" w:space="0" w:sz="8" w:val="single"/>
        </w:tblBorders>
        <w:tblLayout w:type="fixed"/>
        <w:tblLook w:val="0400"/>
      </w:tblPr>
      <w:tblGrid>
        <w:gridCol w:w="10512"/>
        <w:tblGridChange w:id="0">
          <w:tblGrid>
            <w:gridCol w:w="10512"/>
          </w:tblGrid>
        </w:tblGridChange>
      </w:tblGrid>
      <w:tr>
        <w:trPr>
          <w:cantSplit w:val="0"/>
          <w:tblHeader w:val="0"/>
        </w:trPr>
        <w:tc>
          <w:tcPr>
            <w:shd w:fill="fff7ed" w:val="clear"/>
          </w:tcPr>
          <w:p w:rsidR="00000000" w:rsidDel="00000000" w:rsidP="00000000" w:rsidRDefault="00000000" w:rsidRPr="00000000" w14:paraId="00000271">
            <w:pPr>
              <w:spacing w:after="40" w:lineRule="auto"/>
              <w:rPr/>
            </w:pPr>
            <w:r w:rsidDel="00000000" w:rsidR="00000000" w:rsidRPr="00000000">
              <w:rPr>
                <w:rFonts w:ascii="Aptos" w:cs="Aptos" w:eastAsia="Aptos" w:hAnsi="Aptos"/>
                <w:b w:val="1"/>
                <w:bCs w:val="1"/>
                <w:color w:val="0b1020"/>
                <w:sz w:val="20"/>
                <w:szCs w:val="20"/>
                <w:rtl w:val="0"/>
              </w:rPr>
              <w:t xml:space="preserve">Final Acceptance Statement</w:t>
            </w:r>
            <w:r w:rsidDel="00000000" w:rsidR="00000000" w:rsidRPr="00000000">
              <w:rPr>
                <w:rtl w:val="0"/>
              </w:rPr>
            </w:r>
          </w:p>
          <w:p w:rsidR="00000000" w:rsidDel="00000000" w:rsidP="00000000" w:rsidRDefault="00000000" w:rsidRPr="00000000" w14:paraId="00000272">
            <w:pPr>
              <w:spacing w:after="0" w:lineRule="auto"/>
              <w:rPr/>
            </w:pPr>
            <w:r w:rsidDel="00000000" w:rsidR="00000000" w:rsidRPr="00000000">
              <w:rPr>
                <w:rFonts w:ascii="Aptos" w:cs="Aptos" w:eastAsia="Aptos" w:hAnsi="Aptos"/>
                <w:color w:val="111827"/>
                <w:sz w:val="18"/>
                <w:szCs w:val="18"/>
                <w:rtl w:val="0"/>
              </w:rPr>
              <w:t xml:space="preserve">This wireframe is approved only when Product, CTO, Engineering, AI/ML, Security, Risk, Legal/Compliance, QA, Data Governance, and ZoikoSuite Integration confirm that the final Back-End Architecture Specification can be produced from this structure without guessing service boundaries, control ownership, failure behavior, source/risk/audit dependencies, tenant isolation requirements, global-readiness requirements, event names, or acceptance gates.</w:t>
            </w: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keepNext w:val="1"/>
        <w:rPr/>
      </w:pPr>
      <w:r w:rsidDel="00000000" w:rsidR="00000000" w:rsidRPr="00000000">
        <w:rPr>
          <w:rFonts w:ascii="Play" w:cs="Play" w:eastAsia="Play" w:hAnsi="Play"/>
          <w:b w:val="1"/>
          <w:bCs w:val="1"/>
          <w:color w:val="0b1020"/>
          <w:sz w:val="30"/>
          <w:szCs w:val="30"/>
          <w:rtl w:val="0"/>
        </w:rPr>
        <w:t xml:space="preserve">Document Control</w:t>
      </w:r>
      <w:r w:rsidDel="00000000" w:rsidR="00000000" w:rsidRPr="00000000">
        <w:rPr>
          <w:rtl w:val="0"/>
        </w:rPr>
      </w:r>
    </w:p>
    <w:tbl>
      <w:tblPr>
        <w:tblStyle w:val="Table27"/>
        <w:tblW w:w="10512.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0b1020" w:val="clear"/>
            <w:vAlign w:val="top"/>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0b1020" w:val="clear"/>
            <w:vAlign w:val="top"/>
          </w:tcPr>
          <w:p w:rsidR="00000000" w:rsidDel="00000000" w:rsidP="00000000" w:rsidRDefault="00000000" w:rsidRPr="00000000" w14:paraId="00000276">
            <w:pPr>
              <w:spacing w:after="0" w:lineRule="auto"/>
              <w:rPr/>
            </w:pPr>
            <w:r w:rsidDel="00000000" w:rsidR="00000000" w:rsidRPr="00000000">
              <w:rPr>
                <w:rFonts w:ascii="Aptos" w:cs="Aptos" w:eastAsia="Aptos" w:hAnsi="Aptos"/>
                <w:b w:val="1"/>
                <w:bCs w:val="1"/>
                <w:color w:val="ffffff"/>
                <w:sz w:val="15"/>
                <w:szCs w:val="15"/>
                <w:rtl w:val="0"/>
              </w:rPr>
              <w:t xml:space="preserve">Status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77">
            <w:pPr>
              <w:spacing w:after="0" w:lineRule="auto"/>
              <w:rPr/>
            </w:pPr>
            <w:r w:rsidDel="00000000" w:rsidR="00000000" w:rsidRPr="00000000">
              <w:rPr>
                <w:rFonts w:ascii="Aptos" w:cs="Aptos" w:eastAsia="Aptos" w:hAnsi="Aptos"/>
                <w:b w:val="0"/>
                <w:bCs w:val="0"/>
                <w:sz w:val="15"/>
                <w:szCs w:val="15"/>
                <w:rtl w:val="0"/>
              </w:rPr>
              <w:t xml:space="preserve">Document classification</w:t>
            </w:r>
            <w:r w:rsidDel="00000000" w:rsidR="00000000" w:rsidRPr="00000000">
              <w:rPr>
                <w:rtl w:val="0"/>
              </w:rPr>
            </w:r>
          </w:p>
        </w:tc>
        <w:tc>
          <w:tcPr>
            <w:shd w:fill="f9fafb" w:val="clear"/>
            <w:vAlign w:val="top"/>
          </w:tcPr>
          <w:p w:rsidR="00000000" w:rsidDel="00000000" w:rsidP="00000000" w:rsidRDefault="00000000" w:rsidRPr="00000000" w14:paraId="00000278">
            <w:pPr>
              <w:spacing w:after="0" w:lineRule="auto"/>
              <w:rPr/>
            </w:pPr>
            <w:r w:rsidDel="00000000" w:rsidR="00000000" w:rsidRPr="00000000">
              <w:rPr>
                <w:rFonts w:ascii="Aptos" w:cs="Aptos" w:eastAsia="Aptos" w:hAnsi="Aptos"/>
                <w:b w:val="0"/>
                <w:bCs w:val="0"/>
                <w:sz w:val="15"/>
                <w:szCs w:val="15"/>
                <w:rtl w:val="0"/>
              </w:rPr>
              <w:t xml:space="preserve">Confidential — controlled Tier-0 estate wireframe specification.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79">
            <w:pPr>
              <w:spacing w:after="0" w:lineRule="auto"/>
              <w:rPr/>
            </w:pPr>
            <w:r w:rsidDel="00000000" w:rsidR="00000000" w:rsidRPr="00000000">
              <w:rPr>
                <w:rFonts w:ascii="Aptos" w:cs="Aptos" w:eastAsia="Aptos" w:hAnsi="Aptos"/>
                <w:b w:val="0"/>
                <w:bCs w:val="0"/>
                <w:sz w:val="15"/>
                <w:szCs w:val="15"/>
                <w:rtl w:val="0"/>
              </w:rPr>
              <w:t xml:space="preserve">Prepared for</w:t>
            </w:r>
            <w:r w:rsidDel="00000000" w:rsidR="00000000" w:rsidRPr="00000000">
              <w:rPr>
                <w:rtl w:val="0"/>
              </w:rPr>
            </w:r>
          </w:p>
        </w:tc>
        <w:tc>
          <w:tcPr>
            <w:shd w:fill="ffffff" w:val="clear"/>
            <w:vAlign w:val="top"/>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0"/>
                <w:bCs w:val="0"/>
                <w:sz w:val="15"/>
                <w:szCs w:val="15"/>
                <w:rtl w:val="0"/>
              </w:rPr>
              <w:t xml:space="preserve">ZoikoLogia™ back-end engineering, architecture, AI/ML, security, risk, audit, QA, integration teams.</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0"/>
                <w:bCs w:val="0"/>
                <w:sz w:val="15"/>
                <w:szCs w:val="15"/>
                <w:rtl w:val="0"/>
              </w:rPr>
              <w:t xml:space="preserve">Production use</w:t>
            </w:r>
            <w:r w:rsidDel="00000000" w:rsidR="00000000" w:rsidRPr="00000000">
              <w:rPr>
                <w:rtl w:val="0"/>
              </w:rPr>
            </w:r>
          </w:p>
        </w:tc>
        <w:tc>
          <w:tcPr>
            <w:shd w:fill="f9fafb" w:val="clear"/>
            <w:vAlign w:val="top"/>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0"/>
                <w:bCs w:val="0"/>
                <w:sz w:val="15"/>
                <w:szCs w:val="15"/>
                <w:rtl w:val="0"/>
              </w:rPr>
              <w:t xml:space="preserve">Pending approver sign-off and master register patch.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sz w:val="15"/>
                <w:szCs w:val="15"/>
                <w:rtl w:val="0"/>
              </w:rPr>
              <w:t xml:space="preserve">Downstream documents</w:t>
            </w:r>
            <w:r w:rsidDel="00000000" w:rsidR="00000000" w:rsidRPr="00000000">
              <w:rPr>
                <w:rtl w:val="0"/>
              </w:rPr>
            </w:r>
          </w:p>
        </w:tc>
        <w:tc>
          <w:tcPr>
            <w:shd w:fill="ffffff" w:val="cle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0"/>
                <w:bCs w:val="0"/>
                <w:sz w:val="15"/>
                <w:szCs w:val="15"/>
                <w:rtl w:val="0"/>
              </w:rPr>
              <w:t xml:space="preserve">None prepared in this file.</w:t>
            </w:r>
            <w:r w:rsidDel="00000000" w:rsidR="00000000" w:rsidRPr="00000000">
              <w:rPr>
                <w:rtl w:val="0"/>
              </w:rPr>
            </w:r>
          </w:p>
        </w:tc>
      </w:tr>
      <w:tr>
        <w:trPr>
          <w:cantSplit w:val="0"/>
          <w:tblHeader w:val="0"/>
        </w:trPr>
        <w:tc>
          <w:tcPr>
            <w:shd w:fill="f9fafb" w:val="cle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b w:val="0"/>
                <w:bCs w:val="0"/>
                <w:sz w:val="15"/>
                <w:szCs w:val="15"/>
                <w:rtl w:val="0"/>
              </w:rPr>
              <w:t xml:space="preserve">Next action</w:t>
            </w:r>
            <w:r w:rsidDel="00000000" w:rsidR="00000000" w:rsidRPr="00000000">
              <w:rPr>
                <w:rtl w:val="0"/>
              </w:rPr>
            </w:r>
          </w:p>
        </w:tc>
        <w:tc>
          <w:tcPr>
            <w:shd w:fill="f9fafb" w:val="cle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0"/>
                <w:bCs w:val="0"/>
                <w:sz w:val="15"/>
                <w:szCs w:val="15"/>
                <w:rtl w:val="0"/>
              </w:rPr>
              <w:t xml:space="preserve">Await user approval before preparing the next Tier-0 document-estate wireframe. The Event Catalog reconciliation is now the most urgent open item because it blocks correct audit-event implementation across every wireframe already built, not just future ones.</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sectPr>
      <w:headerReference r:id="rId6" w:type="default"/>
      <w:footerReference r:id="rId7"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Confidential — ZoikoLogia™ with Kriton™ | Page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b1020"/>
        <w:sz w:val="16"/>
        <w:szCs w:val="16"/>
        <w:u w:val="none"/>
        <w:shd w:fill="auto" w:val="clear"/>
        <w:vertAlign w:val="baseline"/>
        <w:rtl w:val="0"/>
      </w:rPr>
      <w:t xml:space="preserve">ZoikoLogia™ Back-End Architecture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0b1020"/>
      <w:sz w:val="28"/>
      <w:szCs w:val="28"/>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b1020"/>
      <w:sz w:val="26"/>
      <w:szCs w:val="26"/>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0b10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