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2ib2mggs7rij" w:id="0"/>
    <w:bookmarkEnd w:id="0"/>
    <w:p w:rsidR="00000000" w:rsidDel="00000000" w:rsidP="00000000" w:rsidRDefault="00000000" w:rsidRPr="00000000" w14:paraId="00000001">
      <w:pPr>
        <w:pStyle w:val="Heading1"/>
        <w:jc w:val="center"/>
        <w:rPr/>
      </w:pPr>
      <w:r w:rsidDel="00000000" w:rsidR="00000000" w:rsidRPr="00000000">
        <w:rPr>
          <w:rFonts w:ascii="Play" w:cs="Play" w:eastAsia="Play" w:hAnsi="Play"/>
          <w:b w:val="1"/>
          <w:bCs w:val="1"/>
          <w:color w:val="1f4e79"/>
          <w:sz w:val="40"/>
          <w:szCs w:val="40"/>
          <w:rtl w:val="0"/>
        </w:rPr>
        <w:t xml:space="preserve">ZoikoLogia™ with Kriton™</w:t>
      </w:r>
      <w:r w:rsidDel="00000000" w:rsidR="00000000" w:rsidRPr="00000000">
        <w:rPr>
          <w:rtl w:val="0"/>
        </w:rPr>
      </w:r>
    </w:p>
    <w:bookmarkStart w:colFirst="0" w:colLast="0" w:name="xmm04cw2s38h" w:id="1"/>
    <w:bookmarkEnd w:id="1"/>
    <w:p w:rsidR="00000000" w:rsidDel="00000000" w:rsidP="00000000" w:rsidRDefault="00000000" w:rsidRPr="00000000" w14:paraId="00000002">
      <w:pPr>
        <w:pStyle w:val="Heading2"/>
        <w:jc w:val="center"/>
        <w:rPr/>
      </w:pPr>
      <w:r w:rsidDel="00000000" w:rsidR="00000000" w:rsidRPr="00000000">
        <w:rPr>
          <w:rFonts w:ascii="Play" w:cs="Play" w:eastAsia="Play" w:hAnsi="Play"/>
          <w:b w:val="1"/>
          <w:bCs w:val="1"/>
          <w:color w:val="505050"/>
          <w:sz w:val="28"/>
          <w:szCs w:val="28"/>
          <w:rtl w:val="0"/>
        </w:rPr>
        <w:t xml:space="preserve">Audit Logging &amp; Evidence Ledger Specification Wireframe</w:t>
      </w:r>
      <w:r w:rsidDel="00000000" w:rsidR="00000000" w:rsidRPr="00000000">
        <w:rPr>
          <w:rtl w:val="0"/>
        </w:rPr>
      </w:r>
    </w:p>
    <w:tbl>
      <w:tblPr>
        <w:tblStyle w:val="Table1"/>
        <w:tblW w:w="7920.0" w:type="dxa"/>
        <w:jc w:val="center"/>
        <w:tblBorders>
          <w:top w:color="d9e2f3" w:space="0" w:sz="4" w:val="single"/>
          <w:left w:color="d9e2f3" w:space="0" w:sz="4" w:val="single"/>
          <w:bottom w:color="d9e2f3" w:space="0" w:sz="4" w:val="single"/>
          <w:right w:color="d9e2f3" w:space="0" w:sz="4" w:val="single"/>
          <w:insideH w:color="d9e2f3" w:space="0" w:sz="4" w:val="single"/>
          <w:insideV w:color="d9e2f3"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70.0" w:type="dxa"/>
              <w:bottom w:w="70.0" w:type="dxa"/>
            </w:tcMar>
            <w:vAlign w:val="top"/>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Field</w:t>
            </w:r>
            <w:r w:rsidDel="00000000" w:rsidR="00000000" w:rsidRPr="00000000">
              <w:rPr>
                <w:rtl w:val="0"/>
              </w:rPr>
            </w:r>
          </w:p>
        </w:tc>
        <w:tc>
          <w:tcPr>
            <w:shd w:fill="1f4e79" w:val="clear"/>
            <w:tcMar>
              <w:top w:w="70.0" w:type="dxa"/>
              <w:bottom w:w="70.0" w:type="dxa"/>
            </w:tcMar>
            <w:vAlign w:val="top"/>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Value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Document 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ZL-T0-07-WF-01 — wireframe for ZL-T0-07 Audit Logging &amp; Evidence Ledger Specification; final controlled status confirmed through ZL-T0-14 Master Register Patch</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Document Name</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Audit Logging &amp; Evidence Ledger Specification Wireframe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Classification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Confidential — Board, CTO, AI/ML Engineering, Platform Engineering, Security, Risk, QA, Legal, Compliance, Data Governance, Finance</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Owner</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Security Lead + Data Governance Lead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Approver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Founder (Lennox) + CTO + Chief Architect + Security Lead + Data Governance Lead + Legal/Compliance Lead + AI Risk Committee Chair + AI/ML Lead + QA Lead + Finance Lead</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Prepared For</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AI/ML Engineering, Back-End Engineering, Platform Engineering, DevOps/SRE, Security, QA, Risk, Legal/Compliance, Data Governance, Finance, Support, ZoikoSuite Integration Team</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Approved Names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ZoikoLogia™ (platform), Kriton™ (AI advisor). No other naming variant in production use.</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Language Standard</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American English — applies to body text, field names, event names, database enums, API labels, UI strings, error messages, and engineering tickets derived from this document.</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Platform Scope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Global, multi-jurisdiction, multi-language, multi-tenant, source-governed, professional-boundary controlled</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Status</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Controlled Wireframe — Build-Ready Draft, pending approver sign-off and controlled register alignment</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Version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1.1</w:t>
            </w: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eaf2f8" w:val="clear"/>
        <w:spacing w:after="180" w:before="180"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6"/>
          <w:szCs w:val="16"/>
          <w:u w:val="none"/>
          <w:shd w:fill="auto" w:val="clear"/>
          <w:vertAlign w:val="baseline"/>
          <w:rtl w:val="0"/>
        </w:rPr>
        <w:t xml:space="preserve">Build Doctrine: ZoikoLogia™ must be able to reconstruct every material Kriton™ answer, source decision, ontology resolution, safety route, model run, tool call, provider interaction, human review decision, export, override, and tenant-policy outcome from immutable, versioned, permission-aware audit evidence. If an event cannot be replayed, verified, attributed, retained, redacted, or legally held, it is not production-grade evidence. A replay manifest that misrepresents itself as complete is worse than one that clearly states its limitations.</w:t>
      </w: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15z9yr4d83mi" w:id="2"/>
    <w:bookmarkEnd w:id="2"/>
    <w:p w:rsidR="00000000" w:rsidDel="00000000" w:rsidP="00000000" w:rsidRDefault="00000000" w:rsidRPr="00000000" w14:paraId="0000001E">
      <w:pPr>
        <w:pStyle w:val="Heading2"/>
        <w:rPr/>
      </w:pPr>
      <w:r w:rsidDel="00000000" w:rsidR="00000000" w:rsidRPr="00000000">
        <w:rPr>
          <w:rtl w:val="0"/>
        </w:rPr>
        <w:t xml:space="preserve">0. Document Purpose and Scope Control</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This wireframe defines the required structure and minimum controls for the Audit Logging &amp; Evidence Ledger Specification (ZL-T0-07). The final specification must define how ZoikoLogia™ records audit events, protects evidence integrity, links evidence to source bundles and model runs, supports historical replay, enforces retention and legal hold, enables compliance review, and prevents audit tampering or silent loss of accountability.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eaf2f8" w:val="clear"/>
        <w:spacing w:after="180" w:before="180"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6"/>
          <w:szCs w:val="16"/>
          <w:u w:val="none"/>
          <w:shd w:fill="auto" w:val="clear"/>
          <w:vertAlign w:val="baseline"/>
          <w:rtl w:val="0"/>
        </w:rPr>
        <w:t xml:space="preserve">Non-Negotiable Audit Rule: no regulated answer, source bundle, safety route, provider call, human review, override, export, or production configuration change may complete without a corresponding audit event or evidence ledger record. The audit layer is not a reporting feature; it is a production control plane.</w:t>
      </w:r>
      <w:r w:rsidDel="00000000" w:rsidR="00000000" w:rsidRPr="00000000">
        <w:rPr>
          <w:rtl w:val="0"/>
        </w:rPr>
      </w:r>
    </w:p>
    <w:bookmarkStart w:colFirst="0" w:colLast="0" w:name="xu6om6plprpm" w:id="3"/>
    <w:bookmarkEnd w:id="3"/>
    <w:p w:rsidR="00000000" w:rsidDel="00000000" w:rsidP="00000000" w:rsidRDefault="00000000" w:rsidRPr="00000000" w14:paraId="00000021">
      <w:pPr>
        <w:pStyle w:val="Heading3"/>
        <w:rPr/>
      </w:pPr>
      <w:r w:rsidDel="00000000" w:rsidR="00000000" w:rsidRPr="00000000">
        <w:rPr>
          <w:rtl w:val="0"/>
        </w:rPr>
        <w:t xml:space="preserve">0.1 Relationship to the Tier-0 Document Estate</w:t>
      </w:r>
    </w:p>
    <w:tbl>
      <w:tblPr>
        <w:tblStyle w:val="Table2"/>
        <w:tblW w:w="7920.0" w:type="dxa"/>
        <w:jc w:val="center"/>
        <w:tblBorders>
          <w:top w:color="d9e2f3" w:space="0" w:sz="4" w:val="single"/>
          <w:left w:color="d9e2f3" w:space="0" w:sz="4" w:val="single"/>
          <w:bottom w:color="d9e2f3" w:space="0" w:sz="4" w:val="single"/>
          <w:right w:color="d9e2f3" w:space="0" w:sz="4" w:val="single"/>
          <w:insideH w:color="d9e2f3" w:space="0" w:sz="4" w:val="single"/>
          <w:insideV w:color="d9e2f3"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70.0" w:type="dxa"/>
              <w:bottom w:w="70.0" w:type="dxa"/>
            </w:tcMar>
            <w:vAlign w:val="top"/>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Estate Document / Register</w:t>
            </w:r>
            <w:r w:rsidDel="00000000" w:rsidR="00000000" w:rsidRPr="00000000">
              <w:rPr>
                <w:rtl w:val="0"/>
              </w:rPr>
            </w:r>
          </w:p>
        </w:tc>
        <w:tc>
          <w:tcPr>
            <w:shd w:fill="1f4e79" w:val="clear"/>
            <w:tcMar>
              <w:top w:w="70.0" w:type="dxa"/>
              <w:bottom w:w="70.0" w:type="dxa"/>
            </w:tcMar>
            <w:vAlign w:val="top"/>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Audit Dependency</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ZL-T0-01 Source Library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Supplies source IDs, source versions, license states, freshness states, withdrawal types, permission states, citation anchors, source disputes, source cost attribution events.</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ZL-T0-02 Knowledge Graph &amp; Ontology</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Supplies ontology_version_id, resolved node IDs, edge path hashes, tenant policy conflict outcomes, cycle detection events, degraded-state events.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ZL-T0-03 RAG Specification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Supplies retrieval_run_id, source_bundle_id, query redaction events, candidate exclusion events, context-window overflow events, confidence states, no-source states.</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ZL-T0-04 AI Safety Specification</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Supplies risk classification events, restricted sub-class events, refusal events, professional-boundary notices, human review cases, safety overrides, emergency blocks.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ZL-T0-06 Data Model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Implements audit_event, evidence_ledger_entry, compensating_event, replay_manifest, retention_policy, legal_hold, event_ingestion_dead_letter, chain_hash, archival tables.</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ZL-T0-08 LLM Architecture</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Supplies model_run events, provider calls, fallback routes, emergency prompt changes, model gateway decisions, prompt/profile versioning, cost telemetry.</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ZL-T0-10 Evaluation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Defines replay test datasets, audit completeness metrics, event integrity benchmarks, hallucination and evidence reconstruction tests.</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ZL-T0-11 QA Release Gate</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Requires event completeness, replay, retention, tamper-detection, legal-hold, PII redaction, audit analytics evidence before release.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ZL-T0-13 Event Catalog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Controls canonical event names, payload_schema_version, emitting service, consumers, replay relevance, schema evolution, deprecation aliases.</w:t>
            </w:r>
            <w:r w:rsidDel="00000000" w:rsidR="00000000" w:rsidRPr="00000000">
              <w:rPr>
                <w:rtl w:val="0"/>
              </w:rPr>
            </w:r>
          </w:p>
        </w:tc>
      </w:tr>
    </w:tbl>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9zs343p16g6i" w:id="4"/>
    <w:bookmarkEnd w:id="4"/>
    <w:p w:rsidR="00000000" w:rsidDel="00000000" w:rsidP="00000000" w:rsidRDefault="00000000" w:rsidRPr="00000000" w14:paraId="00000037">
      <w:pPr>
        <w:pStyle w:val="Heading2"/>
        <w:rPr/>
      </w:pPr>
      <w:r w:rsidDel="00000000" w:rsidR="00000000" w:rsidRPr="00000000">
        <w:rPr>
          <w:rtl w:val="0"/>
        </w:rPr>
        <w:t xml:space="preserve">1. Required Specification Structure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ptos Mono" w:cs="Aptos Mono" w:eastAsia="Aptos Mono" w:hAnsi="Aptos Mono"/>
          <w:b w:val="0"/>
          <w:bCs w:val="0"/>
          <w:i w:val="0"/>
          <w:iCs w:val="0"/>
          <w:smallCaps w:val="0"/>
          <w:strike w:val="0"/>
          <w:color w:val="000000"/>
          <w:sz w:val="15"/>
          <w:szCs w:val="1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ZoikoLogia™ Audit Logging &amp; Evidence Ledger Specification</w:t>
      </w:r>
      <w:r w:rsidDel="00000000" w:rsidR="00000000" w:rsidRPr="00000000">
        <w:rPr>
          <w:rFonts w:ascii="Aptos Mono" w:cs="Aptos Mono" w:eastAsia="Aptos Mono" w:hAnsi="Aptos Mono"/>
          <w:b w:val="0"/>
          <w:bCs w:val="0"/>
          <w:i w:val="0"/>
          <w:iCs w:val="0"/>
          <w:smallCaps w:val="0"/>
          <w:strike w:val="0"/>
          <w:color w:val="000000"/>
          <w:sz w:val="15"/>
          <w:szCs w:val="15"/>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0. Document Control and Audit Governance Authority</w:t>
      </w:r>
      <w:r w:rsidDel="00000000" w:rsidR="00000000" w:rsidRPr="00000000">
        <w:rPr>
          <w:rFonts w:ascii="Aptos Mono" w:cs="Aptos Mono" w:eastAsia="Aptos Mono" w:hAnsi="Aptos Mono"/>
          <w:b w:val="0"/>
          <w:bCs w:val="0"/>
          <w:i w:val="0"/>
          <w:iCs w:val="0"/>
          <w:smallCaps w:val="0"/>
          <w:strike w:val="0"/>
          <w:color w:val="000000"/>
          <w:sz w:val="15"/>
          <w:szCs w:val="15"/>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 Executive Audit Doctrine</w:t>
      </w:r>
      <w:r w:rsidDel="00000000" w:rsidR="00000000" w:rsidRPr="00000000">
        <w:rPr>
          <w:rFonts w:ascii="Aptos Mono" w:cs="Aptos Mono" w:eastAsia="Aptos Mono" w:hAnsi="Aptos Mono"/>
          <w:b w:val="0"/>
          <w:bCs w:val="0"/>
          <w:i w:val="0"/>
          <w:iCs w:val="0"/>
          <w:smallCaps w:val="0"/>
          <w:strike w:val="0"/>
          <w:color w:val="000000"/>
          <w:sz w:val="15"/>
          <w:szCs w:val="15"/>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2. Audit Scope, Event Classes and Evidence Objects</w:t>
      </w:r>
      <w:r w:rsidDel="00000000" w:rsidR="00000000" w:rsidRPr="00000000">
        <w:rPr>
          <w:rFonts w:ascii="Aptos Mono" w:cs="Aptos Mono" w:eastAsia="Aptos Mono" w:hAnsi="Aptos Mono"/>
          <w:b w:val="0"/>
          <w:bCs w:val="0"/>
          <w:i w:val="0"/>
          <w:iCs w:val="0"/>
          <w:smallCaps w:val="0"/>
          <w:strike w:val="0"/>
          <w:color w:val="000000"/>
          <w:sz w:val="15"/>
          <w:szCs w:val="15"/>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3. Canonical Audit Event Envelope</w:t>
      </w:r>
      <w:r w:rsidDel="00000000" w:rsidR="00000000" w:rsidRPr="00000000">
        <w:rPr>
          <w:rFonts w:ascii="Aptos Mono" w:cs="Aptos Mono" w:eastAsia="Aptos Mono" w:hAnsi="Aptos Mono"/>
          <w:b w:val="0"/>
          <w:bCs w:val="0"/>
          <w:i w:val="0"/>
          <w:iCs w:val="0"/>
          <w:smallCaps w:val="0"/>
          <w:strike w:val="0"/>
          <w:color w:val="000000"/>
          <w:sz w:val="15"/>
          <w:szCs w:val="15"/>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4. Compensating Event Schema</w:t>
      </w:r>
      <w:r w:rsidDel="00000000" w:rsidR="00000000" w:rsidRPr="00000000">
        <w:rPr>
          <w:rFonts w:ascii="Aptos Mono" w:cs="Aptos Mono" w:eastAsia="Aptos Mono" w:hAnsi="Aptos Mono"/>
          <w:b w:val="0"/>
          <w:bCs w:val="0"/>
          <w:i w:val="0"/>
          <w:iCs w:val="0"/>
          <w:smallCaps w:val="0"/>
          <w:strike w:val="0"/>
          <w:color w:val="000000"/>
          <w:sz w:val="15"/>
          <w:szCs w:val="15"/>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5. Evidence Ledger Architecture, Integrity Model and WORM Criteria</w:t>
      </w:r>
      <w:r w:rsidDel="00000000" w:rsidR="00000000" w:rsidRPr="00000000">
        <w:rPr>
          <w:rFonts w:ascii="Aptos Mono" w:cs="Aptos Mono" w:eastAsia="Aptos Mono" w:hAnsi="Aptos Mono"/>
          <w:b w:val="0"/>
          <w:bCs w:val="0"/>
          <w:i w:val="0"/>
          <w:iCs w:val="0"/>
          <w:smallCaps w:val="0"/>
          <w:strike w:val="0"/>
          <w:color w:val="000000"/>
          <w:sz w:val="15"/>
          <w:szCs w:val="15"/>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6. Event Ingestion, Ordering, Idempotency and Delivery Guarantees</w:t>
      </w:r>
      <w:r w:rsidDel="00000000" w:rsidR="00000000" w:rsidRPr="00000000">
        <w:rPr>
          <w:rFonts w:ascii="Aptos Mono" w:cs="Aptos Mono" w:eastAsia="Aptos Mono" w:hAnsi="Aptos Mono"/>
          <w:b w:val="0"/>
          <w:bCs w:val="0"/>
          <w:i w:val="0"/>
          <w:iCs w:val="0"/>
          <w:smallCaps w:val="0"/>
          <w:strike w:val="0"/>
          <w:color w:val="000000"/>
          <w:sz w:val="15"/>
          <w:szCs w:val="15"/>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6.1 Dead-Letter SLA Expiry Consequences</w:t>
      </w:r>
      <w:r w:rsidDel="00000000" w:rsidR="00000000" w:rsidRPr="00000000">
        <w:rPr>
          <w:rFonts w:ascii="Aptos Mono" w:cs="Aptos Mono" w:eastAsia="Aptos Mono" w:hAnsi="Aptos Mono"/>
          <w:b w:val="0"/>
          <w:bCs w:val="0"/>
          <w:i w:val="0"/>
          <w:iCs w:val="0"/>
          <w:smallCaps w:val="0"/>
          <w:strike w:val="0"/>
          <w:color w:val="000000"/>
          <w:sz w:val="15"/>
          <w:szCs w:val="15"/>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7. Replay Manifest and Historical Reconstruction</w:t>
      </w:r>
      <w:r w:rsidDel="00000000" w:rsidR="00000000" w:rsidRPr="00000000">
        <w:rPr>
          <w:rFonts w:ascii="Aptos Mono" w:cs="Aptos Mono" w:eastAsia="Aptos Mono" w:hAnsi="Aptos Mono"/>
          <w:b w:val="0"/>
          <w:bCs w:val="0"/>
          <w:i w:val="0"/>
          <w:iCs w:val="0"/>
          <w:smallCaps w:val="0"/>
          <w:strike w:val="0"/>
          <w:color w:val="000000"/>
          <w:sz w:val="15"/>
          <w:szCs w:val="15"/>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7.1 Replay Manifest Completeness Fields</w:t>
      </w:r>
      <w:r w:rsidDel="00000000" w:rsidR="00000000" w:rsidRPr="00000000">
        <w:rPr>
          <w:rFonts w:ascii="Aptos Mono" w:cs="Aptos Mono" w:eastAsia="Aptos Mono" w:hAnsi="Aptos Mono"/>
          <w:b w:val="0"/>
          <w:bCs w:val="0"/>
          <w:i w:val="0"/>
          <w:iCs w:val="0"/>
          <w:smallCaps w:val="0"/>
          <w:strike w:val="0"/>
          <w:color w:val="000000"/>
          <w:sz w:val="15"/>
          <w:szCs w:val="15"/>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8. Retention, Legal Hold, Redaction and Privacy Controls</w:t>
      </w:r>
      <w:r w:rsidDel="00000000" w:rsidR="00000000" w:rsidRPr="00000000">
        <w:rPr>
          <w:rFonts w:ascii="Aptos Mono" w:cs="Aptos Mono" w:eastAsia="Aptos Mono" w:hAnsi="Aptos Mono"/>
          <w:b w:val="0"/>
          <w:bCs w:val="0"/>
          <w:i w:val="0"/>
          <w:iCs w:val="0"/>
          <w:smallCaps w:val="0"/>
          <w:strike w:val="0"/>
          <w:color w:val="000000"/>
          <w:sz w:val="15"/>
          <w:szCs w:val="15"/>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9. Tenant Isolation, Access Control and Administrative Visibility</w:t>
      </w:r>
      <w:r w:rsidDel="00000000" w:rsidR="00000000" w:rsidRPr="00000000">
        <w:rPr>
          <w:rFonts w:ascii="Aptos Mono" w:cs="Aptos Mono" w:eastAsia="Aptos Mono" w:hAnsi="Aptos Mono"/>
          <w:b w:val="0"/>
          <w:bCs w:val="0"/>
          <w:i w:val="0"/>
          <w:iCs w:val="0"/>
          <w:smallCaps w:val="0"/>
          <w:strike w:val="0"/>
          <w:color w:val="000000"/>
          <w:sz w:val="15"/>
          <w:szCs w:val="15"/>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10. Security, Tamper Detection and Chain-of-Custody Controls</w:t>
      </w:r>
      <w:r w:rsidDel="00000000" w:rsidR="00000000" w:rsidRPr="00000000">
        <w:rPr>
          <w:rFonts w:ascii="Aptos Mono" w:cs="Aptos Mono" w:eastAsia="Aptos Mono" w:hAnsi="Aptos Mono"/>
          <w:b w:val="0"/>
          <w:bCs w:val="0"/>
          <w:i w:val="0"/>
          <w:iCs w:val="0"/>
          <w:smallCaps w:val="0"/>
          <w:strike w:val="0"/>
          <w:color w:val="000000"/>
          <w:sz w:val="15"/>
          <w:szCs w:val="15"/>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11. Cross-System Event Mapping and Event Catalog Alignment</w:t>
      </w:r>
      <w:r w:rsidDel="00000000" w:rsidR="00000000" w:rsidRPr="00000000">
        <w:rPr>
          <w:rFonts w:ascii="Aptos Mono" w:cs="Aptos Mono" w:eastAsia="Aptos Mono" w:hAnsi="Aptos Mono"/>
          <w:b w:val="0"/>
          <w:bCs w:val="0"/>
          <w:i w:val="0"/>
          <w:iCs w:val="0"/>
          <w:smallCaps w:val="0"/>
          <w:strike w:val="0"/>
          <w:color w:val="000000"/>
          <w:sz w:val="15"/>
          <w:szCs w:val="15"/>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12. Audit Analytics, Monitoring and Exception Reporting</w:t>
      </w:r>
      <w:r w:rsidDel="00000000" w:rsidR="00000000" w:rsidRPr="00000000">
        <w:rPr>
          <w:rFonts w:ascii="Aptos Mono" w:cs="Aptos Mono" w:eastAsia="Aptos Mono" w:hAnsi="Aptos Mono"/>
          <w:b w:val="0"/>
          <w:bCs w:val="0"/>
          <w:i w:val="0"/>
          <w:iCs w:val="0"/>
          <w:smallCaps w:val="0"/>
          <w:strike w:val="0"/>
          <w:color w:val="000000"/>
          <w:sz w:val="15"/>
          <w:szCs w:val="15"/>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13. Export, Evidence Pack and Reviewer Access Controls</w:t>
      </w:r>
      <w:r w:rsidDel="00000000" w:rsidR="00000000" w:rsidRPr="00000000">
        <w:rPr>
          <w:rFonts w:ascii="Aptos Mono" w:cs="Aptos Mono" w:eastAsia="Aptos Mono" w:hAnsi="Aptos Mono"/>
          <w:b w:val="0"/>
          <w:bCs w:val="0"/>
          <w:i w:val="0"/>
          <w:iCs w:val="0"/>
          <w:smallCaps w:val="0"/>
          <w:strike w:val="0"/>
          <w:color w:val="000000"/>
          <w:sz w:val="15"/>
          <w:szCs w:val="15"/>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14. Incident, Override and Emergency Evidence Requirements</w:t>
      </w:r>
      <w:r w:rsidDel="00000000" w:rsidR="00000000" w:rsidRPr="00000000">
        <w:rPr>
          <w:rFonts w:ascii="Aptos Mono" w:cs="Aptos Mono" w:eastAsia="Aptos Mono" w:hAnsi="Aptos Mono"/>
          <w:b w:val="0"/>
          <w:bCs w:val="0"/>
          <w:i w:val="0"/>
          <w:iCs w:val="0"/>
          <w:smallCaps w:val="0"/>
          <w:strike w:val="0"/>
          <w:color w:val="000000"/>
          <w:sz w:val="15"/>
          <w:szCs w:val="15"/>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15. Evaluation, QA and Acceptance Gates</w:t>
      </w:r>
      <w:r w:rsidDel="00000000" w:rsidR="00000000" w:rsidRPr="00000000">
        <w:rPr>
          <w:rFonts w:ascii="Aptos Mono" w:cs="Aptos Mono" w:eastAsia="Aptos Mono" w:hAnsi="Aptos Mono"/>
          <w:b w:val="0"/>
          <w:bCs w:val="0"/>
          <w:i w:val="0"/>
          <w:iCs w:val="0"/>
          <w:smallCaps w:val="0"/>
          <w:strike w:val="0"/>
          <w:color w:val="000000"/>
          <w:sz w:val="15"/>
          <w:szCs w:val="15"/>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16. Ownership, RACI and Review Cadence</w:t>
      </w:r>
      <w:r w:rsidDel="00000000" w:rsidR="00000000" w:rsidRPr="00000000">
        <w:rPr>
          <w:rFonts w:ascii="Aptos Mono" w:cs="Aptos Mono" w:eastAsia="Aptos Mono" w:hAnsi="Aptos Mono"/>
          <w:b w:val="0"/>
          <w:bCs w:val="0"/>
          <w:i w:val="0"/>
          <w:iCs w:val="0"/>
          <w:smallCaps w:val="0"/>
          <w:strike w:val="0"/>
          <w:color w:val="000000"/>
          <w:sz w:val="15"/>
          <w:szCs w:val="15"/>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17. Acceptance Criteria and Release Gates</w:t>
      </w:r>
      <w:r w:rsidDel="00000000" w:rsidR="00000000" w:rsidRPr="00000000">
        <w:rPr>
          <w:rFonts w:ascii="Aptos Mono" w:cs="Aptos Mono" w:eastAsia="Aptos Mono" w:hAnsi="Aptos Mono"/>
          <w:b w:val="0"/>
          <w:bCs w:val="0"/>
          <w:i w:val="0"/>
          <w:iCs w:val="0"/>
          <w:smallCaps w:val="0"/>
          <w:strike w:val="0"/>
          <w:color w:val="000000"/>
          <w:sz w:val="15"/>
          <w:szCs w:val="15"/>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18. Traceability Matrix</w:t>
      </w:r>
      <w:r w:rsidDel="00000000" w:rsidR="00000000" w:rsidRPr="00000000">
        <w:rPr>
          <w:rFonts w:ascii="Aptos Mono" w:cs="Aptos Mono" w:eastAsia="Aptos Mono" w:hAnsi="Aptos Mono"/>
          <w:b w:val="0"/>
          <w:bCs w:val="0"/>
          <w:i w:val="0"/>
          <w:iCs w:val="0"/>
          <w:smallCaps w:val="0"/>
          <w:strike w:val="0"/>
          <w:color w:val="000000"/>
          <w:sz w:val="15"/>
          <w:szCs w:val="15"/>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Appendices: Event Envelope, Compensating Event Schema, Ledger Schema, Replay Manifest, Retention Matrix, Legal Hold Matrix, WORM Criteria, Open Decisions, Glossary</w:t>
      </w: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fntk9eoqdl9z" w:id="5"/>
    <w:bookmarkEnd w:id="5"/>
    <w:p w:rsidR="00000000" w:rsidDel="00000000" w:rsidP="00000000" w:rsidRDefault="00000000" w:rsidRPr="00000000" w14:paraId="0000003A">
      <w:pPr>
        <w:pStyle w:val="Heading2"/>
        <w:rPr/>
      </w:pPr>
      <w:r w:rsidDel="00000000" w:rsidR="00000000" w:rsidRPr="00000000">
        <w:rPr>
          <w:rtl w:val="0"/>
        </w:rPr>
        <w:t xml:space="preserve">2. Executive Audit Doctrine Wireframe</w:t>
      </w:r>
    </w:p>
    <w:tbl>
      <w:tblPr>
        <w:tblStyle w:val="Table3"/>
        <w:tblW w:w="7920.0" w:type="dxa"/>
        <w:jc w:val="center"/>
        <w:tblBorders>
          <w:top w:color="d9e2f3" w:space="0" w:sz="4" w:val="single"/>
          <w:left w:color="d9e2f3" w:space="0" w:sz="4" w:val="single"/>
          <w:bottom w:color="d9e2f3" w:space="0" w:sz="4" w:val="single"/>
          <w:right w:color="d9e2f3" w:space="0" w:sz="4" w:val="single"/>
          <w:insideH w:color="d9e2f3" w:space="0" w:sz="4" w:val="single"/>
          <w:insideV w:color="d9e2f3" w:space="0" w:sz="4" w:val="single"/>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shd w:fill="1f4e79" w:val="clear"/>
            <w:tcMar>
              <w:top w:w="70.0" w:type="dxa"/>
              <w:bottom w:w="70.0" w:type="dxa"/>
            </w:tcMar>
            <w:vAlign w:val="top"/>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Doctrine</w:t>
            </w:r>
            <w:r w:rsidDel="00000000" w:rsidR="00000000" w:rsidRPr="00000000">
              <w:rPr>
                <w:rtl w:val="0"/>
              </w:rPr>
            </w:r>
          </w:p>
        </w:tc>
        <w:tc>
          <w:tcPr>
            <w:shd w:fill="1f4e79" w:val="clear"/>
            <w:tcMar>
              <w:top w:w="70.0" w:type="dxa"/>
              <w:bottom w:w="70.0" w:type="dxa"/>
            </w:tcMar>
            <w:vAlign w:val="top"/>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Required Behavior</w:t>
            </w:r>
            <w:r w:rsidDel="00000000" w:rsidR="00000000" w:rsidRPr="00000000">
              <w:rPr>
                <w:rtl w:val="0"/>
              </w:rPr>
            </w:r>
          </w:p>
        </w:tc>
        <w:tc>
          <w:tcPr>
            <w:shd w:fill="1f4e79" w:val="clear"/>
            <w:tcMar>
              <w:top w:w="70.0" w:type="dxa"/>
              <w:bottom w:w="70.0" w:type="dxa"/>
            </w:tcMar>
            <w:vAlign w:val="top"/>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Failure Condition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Audit is a control plane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Production flows must emit required audit events before completion or commit through a durable outbox that guarantees delivery.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Workflow completes without event or durable retry.</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Evidence is immutable</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Ledger entries are append-only with event_id, payload_schema_version, actor, tenant, object, hash, timestamp, and chain link. Corrections occur through governed compensating events per Section 4.</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Evidence can be overwritten, deleted, or modified without trace.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Replay is mandatory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Historical answers must reconstruct source bundle, ontology version, risk policy, prompt profile, model run, tool outputs, reviewer decisions, and export state.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Answer cannot be reconstructed without using current state.</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Replay manifests state their completeness</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 manifest that presents itself as complete when events are missing is worse than one that clearly declares known gaps.</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System produces replay manifests without completeness_status or known_gaps fields.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Schema versioning is non-negotiable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Every event carries payload_schema_version and schema validation status aligned to ZL-T0-13.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Event consumers parse unversioned payloads.</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Privacy by design</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PII, minor data, tenant-sensitive content, and protected source text are minimized, redacted, tokenized, or access-controlled in audit records.</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Audit logs become a secondary data leak.</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Tenant isolation is absolute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Audit events are partitioned by tenant and access is role-scoped; cross-tenant analytics use approved aggregation only.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Tenant evidence leaks through logs or replay.</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Tamper evidence is required</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Ledger chains, hashes, WORM-equivalent storage, integrity checks, and break-glass records detect and evidence tampering.</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Audit data can be altered without detection.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Retention follows purpose and law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Retention, deletion, archival, and legal hold depend on event class, jurisdiction, tenant contract, regulatory need.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All events are retained forever or deleted uniformly.</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Human decisions are first-class evidence</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Reviewer decisions, override scopes, maker-checker blocks, and SLA escalations are evented with identity and reason.</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Human judgment cannot be traced.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Audit failure fails closed where material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If material evidence cannot be persisted or durably queued, regulated flows fail closed or enter review.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System continues while silently losing audit events.</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Dead-letter expiry has defined consequences</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When a dead-letter SLA expires unresolved, the system escalates automatically per Section 6.1.</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SLA target exists without operational consequence.</w:t>
            </w:r>
            <w:r w:rsidDel="00000000" w:rsidR="00000000" w:rsidRPr="00000000">
              <w:rPr>
                <w:rtl w:val="0"/>
              </w:rPr>
            </w:r>
          </w:p>
        </w:tc>
      </w:tr>
    </w:tbl>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hxiplsafx4j5" w:id="6"/>
    <w:bookmarkEnd w:id="6"/>
    <w:p w:rsidR="00000000" w:rsidDel="00000000" w:rsidP="00000000" w:rsidRDefault="00000000" w:rsidRPr="00000000" w14:paraId="00000063">
      <w:pPr>
        <w:pStyle w:val="Heading2"/>
        <w:rPr/>
      </w:pPr>
      <w:r w:rsidDel="00000000" w:rsidR="00000000" w:rsidRPr="00000000">
        <w:rPr>
          <w:rtl w:val="0"/>
        </w:rPr>
        <w:t xml:space="preserve">3. Audit Scope, Event Classes and Evidence Objects</w:t>
      </w:r>
    </w:p>
    <w:tbl>
      <w:tblPr>
        <w:tblStyle w:val="Table4"/>
        <w:tblW w:w="7920.0" w:type="dxa"/>
        <w:jc w:val="center"/>
        <w:tblBorders>
          <w:top w:color="d9e2f3" w:space="0" w:sz="4" w:val="single"/>
          <w:left w:color="d9e2f3" w:space="0" w:sz="4" w:val="single"/>
          <w:bottom w:color="d9e2f3" w:space="0" w:sz="4" w:val="single"/>
          <w:right w:color="d9e2f3" w:space="0" w:sz="4" w:val="single"/>
          <w:insideH w:color="d9e2f3" w:space="0" w:sz="4" w:val="single"/>
          <w:insideV w:color="d9e2f3" w:space="0" w:sz="4" w:val="single"/>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shd w:fill="1f4e79" w:val="clear"/>
            <w:tcMar>
              <w:top w:w="70.0" w:type="dxa"/>
              <w:bottom w:w="70.0" w:type="dxa"/>
            </w:tcMar>
            <w:vAlign w:val="top"/>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Event Class</w:t>
            </w:r>
            <w:r w:rsidDel="00000000" w:rsidR="00000000" w:rsidRPr="00000000">
              <w:rPr>
                <w:rtl w:val="0"/>
              </w:rPr>
            </w:r>
          </w:p>
        </w:tc>
        <w:tc>
          <w:tcPr>
            <w:shd w:fill="1f4e79" w:val="clear"/>
            <w:tcMar>
              <w:top w:w="70.0" w:type="dxa"/>
              <w:bottom w:w="70.0" w:type="dxa"/>
            </w:tcMar>
            <w:vAlign w:val="top"/>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Representative Events</w:t>
            </w:r>
            <w:r w:rsidDel="00000000" w:rsidR="00000000" w:rsidRPr="00000000">
              <w:rPr>
                <w:rtl w:val="0"/>
              </w:rPr>
            </w:r>
          </w:p>
        </w:tc>
        <w:tc>
          <w:tcPr>
            <w:shd w:fill="1f4e79" w:val="clear"/>
            <w:tcMar>
              <w:top w:w="70.0" w:type="dxa"/>
              <w:bottom w:w="70.0" w:type="dxa"/>
            </w:tcMar>
            <w:vAlign w:val="top"/>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Primary Producers / Owners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Source governance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source_ingestion_event, source_permission_changed, source_superseded, source_withdrawn_regulatory, source_withdrawn_license, source_api_cost_attributed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Source Library, Legal/Compliance, Data Governance</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Ontology governance</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ontology_node_created, ontology_edge_created, ontology_release_approved, ontology_service_degraded, ontology_cycle_detected</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Ontology Service, Learning Product, Data Governance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RAG and retrieval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query_context_redacted, retrieval_run_started, retrieval_candidates_generated, retrieval_candidate_excluded, retrieval_exclusion_summary, source_bundle_created, source_dropped_context_overflow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RAG Planner, Retrieval Service, Source Bundle Builder</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Safety and escalation</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risk_classification_applied, risk_classification_uncertain, restricted_topic_blocked, safety_refusal_returned, human_review_case_created, safety_override_applied</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Policy Service, Review Workspace, AI Risk</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Model and provider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model_run_started, model_run_completed, model_run_blocked, provider_training_optout_verified, provider_verification_overdue_flagged, fallback_route_invoked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Model Gateway, Provider Registry</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Tool and workflow</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tool_call_invoked, tool_call_completed, deterministic_tool_validation_failed, workpaper_saved, approval_submitted, self_approval_attempt_blocked</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Tool Registry, Workflow Engine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Security and access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admin_impersonation_started, break_glass_access_granted, security_incident_created, access_denied, role_taxonomy_changed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Security, IAM, Admin Console</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Export and evidence pack</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source_export_checked, evidence_pack_generated, export_permission_denied, workpaper_exported</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Export Service, ZoikoSuite Integration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Retention and legal hold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retention_policy_applied, legal_hold_applied, legal_hold_released, audit_record_redacted, archival_job_completed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Data Governance, Legal/Compliance</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Audit correction</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compensating_event_issued, compensating_event_rejected</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Audit Ledger Service, Data Governance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Audit operations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audit_event_ingested, audit_event_rejected, audit_dead_letter_created, audit_dead_letter_sla_escalated, ledger_integrity_check_failed, replay_manifest_created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Audit Ledger Service</w:t>
            </w:r>
            <w:r w:rsidDel="00000000" w:rsidR="00000000" w:rsidRPr="00000000">
              <w:rPr>
                <w:rtl w:val="0"/>
              </w:rPr>
            </w:r>
          </w:p>
        </w:tc>
      </w:tr>
    </w:tbl>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15gcghjqhhz" w:id="7"/>
    <w:bookmarkEnd w:id="7"/>
    <w:p w:rsidR="00000000" w:rsidDel="00000000" w:rsidP="00000000" w:rsidRDefault="00000000" w:rsidRPr="00000000" w14:paraId="00000089">
      <w:pPr>
        <w:pStyle w:val="Heading2"/>
        <w:rPr/>
      </w:pPr>
      <w:r w:rsidDel="00000000" w:rsidR="00000000" w:rsidRPr="00000000">
        <w:rPr>
          <w:rtl w:val="0"/>
        </w:rPr>
        <w:t xml:space="preserve">4. Canonical Audit Event Envelope</w:t>
      </w:r>
    </w:p>
    <w:tbl>
      <w:tblPr>
        <w:tblStyle w:val="Table5"/>
        <w:tblW w:w="7920.0" w:type="dxa"/>
        <w:jc w:val="center"/>
        <w:tblBorders>
          <w:top w:color="d9e2f3" w:space="0" w:sz="4" w:val="single"/>
          <w:left w:color="d9e2f3" w:space="0" w:sz="4" w:val="single"/>
          <w:bottom w:color="d9e2f3" w:space="0" w:sz="4" w:val="single"/>
          <w:right w:color="d9e2f3" w:space="0" w:sz="4" w:val="single"/>
          <w:insideH w:color="d9e2f3" w:space="0" w:sz="4" w:val="single"/>
          <w:insideV w:color="d9e2f3"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70.0" w:type="dxa"/>
              <w:bottom w:w="70.0" w:type="dxa"/>
            </w:tcMar>
            <w:vAlign w:val="top"/>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Envelope Field</w:t>
            </w:r>
            <w:r w:rsidDel="00000000" w:rsidR="00000000" w:rsidRPr="00000000">
              <w:rPr>
                <w:rtl w:val="0"/>
              </w:rPr>
            </w:r>
          </w:p>
        </w:tc>
        <w:tc>
          <w:tcPr>
            <w:shd w:fill="1f4e79" w:val="clear"/>
            <w:tcMar>
              <w:top w:w="70.0" w:type="dxa"/>
              <w:bottom w:w="70.0" w:type="dxa"/>
            </w:tcMar>
            <w:vAlign w:val="top"/>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Requirement</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event_id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Immutable globally unique identifier; generated once; never reused.</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event_name</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Canonical event name from ZL-T0-13; deprecation aliases prohibited in new production events.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payload_schema_version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Semantic version of payload schema; required for every event.</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event_time</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Time when business event occurred, in UTC with millisecond precision. For legal-timing events, sub-second precision is targeted.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ingested_at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Time when audit ledger accepted the event; used to detect delivery delay.</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emitting_service</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Service that emitted the event; must match Event Catalog owner.</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tenant_id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Tenant partition or GLOBAL_CONTROL for board/admin/control events.</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actor_type / actor_id</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Human, system, service account, provider, reviewer, tenant admin, break-glass actor.</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subject_type / subject_id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Primary object affected: answer, source, bundle, policy, node, model_run, review_case, export, user, tenant.</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correlation_id</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Links cross-service events for one user request or workflow transaction.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causation_id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Event that caused this event; required for derived/routed/blocked outcomes.</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risk_policy_id</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Risk policy version active for safety-relevant events.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ontology_version_id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Ontology version active where concepts were resolved.</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source_bundle_id</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Source bundle used where applicable; absent only for pre-bundle states.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model_run_id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Model run identifier where model invocation occurred or was blocked.</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payload_hash</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Hash of normalized payload after approved redaction/tokenization.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previous_chain_hash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Prior ledger chain hash for same tenant/evidence stream.</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chain_hash</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Hash linking event envelope, payload_hash, previous_chain_hash, and signing metadata.</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classification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Data classification: PUBLIC_METADATA, INTERNAL, CONFIDENTIAL, RESTRICTED, LEGAL_HOLD.</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retention_policy_id</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Retention policy governing the event and evidence payload.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legal_hold_id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Legal hold identifier where applied; nullable but explicit.</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redaction_profile_id</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Redaction/tokenization profile used for PII, minor data, tenant-sensitive content, protected sources.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replay_relevance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NONE, SUPPORTING, REQUIRED, BLOCKING — determines replay manifest inclusion.</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legal_timing_flag</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TRUE for events that anchor legal deadlines: breach notification, legal hold application/release, regulatory evidence export. Triggers stricter clock-skew monitoring.</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signature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Service signature or signing reference for tamper evidence where required.</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validation_status</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ACCEPTED, ACCEPTED_WITH_WARNINGS, REJECTED, DEAD_LETTERED.</w:t>
            </w:r>
            <w:r w:rsidDel="00000000" w:rsidR="00000000" w:rsidRPr="00000000">
              <w:rPr>
                <w:rtl w:val="0"/>
              </w:rPr>
            </w:r>
          </w:p>
        </w:tc>
      </w:tr>
    </w:tbl>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6"/>
          <w:szCs w:val="16"/>
          <w:u w:val="none"/>
          <w:shd w:fill="auto" w:val="clear"/>
          <w:vertAlign w:val="baseline"/>
          <w:rtl w:val="0"/>
        </w:rPr>
        <w:t xml:space="preserve">Envelope rule:</w:t>
      </w: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 payload fields may vary by event_name, but envelope fields do not. Optional business fields are allowed only inside the payload schema controlled by ZL-T0-13. The audit ledger must reject unregistered event names, missing payload_schema_version, malformed tenant scope, missing actor identity, and replay-required events without correlation_id.</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8chkuhz28yx" w:id="8"/>
    <w:bookmarkEnd w:id="8"/>
    <w:p w:rsidR="00000000" w:rsidDel="00000000" w:rsidP="00000000" w:rsidRDefault="00000000" w:rsidRPr="00000000" w14:paraId="000000C2">
      <w:pPr>
        <w:pStyle w:val="Heading2"/>
        <w:rPr/>
      </w:pPr>
      <w:r w:rsidDel="00000000" w:rsidR="00000000" w:rsidRPr="00000000">
        <w:rPr>
          <w:rtl w:val="0"/>
        </w:rPr>
        <w:t xml:space="preserve">5. Compensating Event Schema</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Compensating events allow corrections to the audit record without mutation. A compensating event that cannot be reliably parsed is no better than a free-form annotation. Every compensating event must carry:</w:t>
      </w:r>
    </w:p>
    <w:tbl>
      <w:tblPr>
        <w:tblStyle w:val="Table6"/>
        <w:tblW w:w="7920.0" w:type="dxa"/>
        <w:jc w:val="center"/>
        <w:tblBorders>
          <w:top w:color="d9e2f3" w:space="0" w:sz="4" w:val="single"/>
          <w:left w:color="d9e2f3" w:space="0" w:sz="4" w:val="single"/>
          <w:bottom w:color="d9e2f3" w:space="0" w:sz="4" w:val="single"/>
          <w:right w:color="d9e2f3" w:space="0" w:sz="4" w:val="single"/>
          <w:insideH w:color="d9e2f3" w:space="0" w:sz="4" w:val="single"/>
          <w:insideV w:color="d9e2f3"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70.0" w:type="dxa"/>
              <w:bottom w:w="70.0" w:type="dxa"/>
            </w:tcMar>
            <w:vAlign w:val="top"/>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Field</w:t>
            </w:r>
            <w:r w:rsidDel="00000000" w:rsidR="00000000" w:rsidRPr="00000000">
              <w:rPr>
                <w:rtl w:val="0"/>
              </w:rPr>
            </w:r>
          </w:p>
        </w:tc>
        <w:tc>
          <w:tcPr>
            <w:shd w:fill="1f4e79" w:val="clear"/>
            <w:tcMar>
              <w:top w:w="70.0" w:type="dxa"/>
              <w:bottom w:w="70.0" w:type="dxa"/>
            </w:tcMar>
            <w:vAlign w:val="top"/>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Requirement</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compensating_event_id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Unique ID for this correction event.</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corrects_event_id</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Original event_id being corrected. Required; cannot be null.</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correction_type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FACTUAL_ERROR / TECHNICAL_ERROR / REDACTION_UPDATE / LEGAL_HOLD_APPLICATION / AUTHORIZED_SCOPE_CHANGE.</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is_material</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Boolean indicating whether the correction changes a fact that affects replay, audit analysis, or safety routing. Must reference material_edit_definitions where TRUE.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material_edit_definition_id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FK to material_edit_definitions table in ZL-T0-06 where is_material = TRUE.</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correction_authority</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Role and named actor authorized to issue corrections of this type.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approver_id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Distinct approver; maker-checker applies. The person who made the error cannot self-approve the correction.</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correction_reason</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Human-readable reason for the correction.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corrected_fields_summary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List of field names that changed; corrected values are stored in the payload vault, not the envelope.</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original_value_refs</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References to vault-stored original values for fields that changed.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corrected_value_refs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References to vault-stored corrected values.</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effective_for_replay</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Boolean indicating whether replay manifests generated after this correction use the corrected value. For factual errors, TRUE. For audit-trail-preserving corrections, FALSE.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timestamp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UTC with millisecond precision.</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payload_schema_version</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Compensating event schema version.</w:t>
            </w:r>
            <w:r w:rsidDel="00000000" w:rsidR="00000000" w:rsidRPr="00000000">
              <w:rPr>
                <w:rtl w:val="0"/>
              </w:rPr>
            </w:r>
          </w:p>
        </w:tc>
      </w:tr>
    </w:tbl>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6"/>
          <w:szCs w:val="16"/>
          <w:u w:val="none"/>
          <w:shd w:fill="auto" w:val="clear"/>
          <w:vertAlign w:val="baseline"/>
          <w:rtl w:val="0"/>
        </w:rPr>
        <w:t xml:space="preserve">Enforcement rule:</w:t>
      </w: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 the audit ledger must validate that corrects_event_id refers to an existing event. A compensating event cannot itself be casually overwritten; any second correction must create a new compensating event that references the original event and the prior correction context. Compensation chains beyond two correction events require Chief Architect + Legal/Compliance sign-off.</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mz0dls8jr4r6" w:id="9"/>
    <w:bookmarkEnd w:id="9"/>
    <w:p w:rsidR="00000000" w:rsidDel="00000000" w:rsidP="00000000" w:rsidRDefault="00000000" w:rsidRPr="00000000" w14:paraId="000000E4">
      <w:pPr>
        <w:pStyle w:val="Heading2"/>
        <w:rPr/>
      </w:pPr>
      <w:r w:rsidDel="00000000" w:rsidR="00000000" w:rsidRPr="00000000">
        <w:rPr>
          <w:rtl w:val="0"/>
        </w:rPr>
        <w:t xml:space="preserve">6. Evidence Ledger Architecture, Integrity Model and WORM Criteria</w:t>
      </w:r>
    </w:p>
    <w:tbl>
      <w:tblPr>
        <w:tblStyle w:val="Table7"/>
        <w:tblW w:w="7920.0" w:type="dxa"/>
        <w:jc w:val="center"/>
        <w:tblBorders>
          <w:top w:color="d9e2f3" w:space="0" w:sz="4" w:val="single"/>
          <w:left w:color="d9e2f3" w:space="0" w:sz="4" w:val="single"/>
          <w:bottom w:color="d9e2f3" w:space="0" w:sz="4" w:val="single"/>
          <w:right w:color="d9e2f3" w:space="0" w:sz="4" w:val="single"/>
          <w:insideH w:color="d9e2f3" w:space="0" w:sz="4" w:val="single"/>
          <w:insideV w:color="d9e2f3"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70.0" w:type="dxa"/>
              <w:bottom w:w="70.0" w:type="dxa"/>
            </w:tcMar>
            <w:vAlign w:val="top"/>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Component</w:t>
            </w:r>
            <w:r w:rsidDel="00000000" w:rsidR="00000000" w:rsidRPr="00000000">
              <w:rPr>
                <w:rtl w:val="0"/>
              </w:rPr>
            </w:r>
          </w:p>
        </w:tc>
        <w:tc>
          <w:tcPr>
            <w:shd w:fill="1f4e79" w:val="clear"/>
            <w:tcMar>
              <w:top w:w="70.0" w:type="dxa"/>
              <w:bottom w:w="70.0" w:type="dxa"/>
            </w:tcMar>
            <w:vAlign w:val="top"/>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Minimum Requirement</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Append-only ledger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Events are inserted as immutable records. Corrections occur through compensating events, not mutation.</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Tenant-scoped chain hashing</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Each tenant has independent chain streams; GLOBAL_CONTROL stream covers platform-level events.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WORM-equivalent archive tier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Replay-required and legal-hold evidence must be stored in a mechanism satisfying: cryptographic immutability enforced by storage layer; multi-party authorization with audit trail to modify/delete records; integrity verification by a party other than the creator. Qualifying mechanisms include cloud Object Lock in Compliance Mode, Immutable Blob Storage with policy lock, or an equivalent attested by Security Lead + Legal/Compliance. Application-only permission removal does not qualify.</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Payload vault</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Sensitive payload fragments stored in controlled vault records with token references in audit_event payloads.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Outbox pattern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Material services commit business state and event outbox record atomically to prevent lost events.</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Event ingestion service</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Validates schema, signature, replay relevance, tenant scope, retention policy, and legal hold before ledger acceptance.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Dead-letter queue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Rejected or malformed events enter controlled dead-letter queue with SLA, owner, and severity.</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Integrity verifier</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Scheduled and trigger-based chain verification detects missing, reordered, or altered events.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Replay manifest builder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Builds deterministic replay packs with completeness status.</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Access gateway</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All reads go through role-based policy service; direct ledger access prohibited outside break-glass procedure.</w:t>
            </w:r>
            <w:r w:rsidDel="00000000" w:rsidR="00000000" w:rsidRPr="00000000">
              <w:rPr>
                <w:rtl w:val="0"/>
              </w:rPr>
            </w:r>
          </w:p>
        </w:tc>
      </w:tr>
    </w:tbl>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mlmqf0udkdiq" w:id="10"/>
    <w:bookmarkEnd w:id="10"/>
    <w:p w:rsidR="00000000" w:rsidDel="00000000" w:rsidP="00000000" w:rsidRDefault="00000000" w:rsidRPr="00000000" w14:paraId="000000FC">
      <w:pPr>
        <w:pStyle w:val="Heading2"/>
        <w:rPr/>
      </w:pPr>
      <w:r w:rsidDel="00000000" w:rsidR="00000000" w:rsidRPr="00000000">
        <w:rPr>
          <w:rtl w:val="0"/>
        </w:rPr>
        <w:t xml:space="preserve">7. Event Ingestion, Ordering, Idempotency and Delivery Guarantees</w:t>
      </w:r>
    </w:p>
    <w:tbl>
      <w:tblPr>
        <w:tblStyle w:val="Table8"/>
        <w:tblW w:w="7920.0" w:type="dxa"/>
        <w:jc w:val="center"/>
        <w:tblBorders>
          <w:top w:color="d9e2f3" w:space="0" w:sz="4" w:val="single"/>
          <w:left w:color="d9e2f3" w:space="0" w:sz="4" w:val="single"/>
          <w:bottom w:color="d9e2f3" w:space="0" w:sz="4" w:val="single"/>
          <w:right w:color="d9e2f3" w:space="0" w:sz="4" w:val="single"/>
          <w:insideH w:color="d9e2f3" w:space="0" w:sz="4" w:val="single"/>
          <w:insideV w:color="d9e2f3"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70.0" w:type="dxa"/>
              <w:bottom w:w="70.0" w:type="dxa"/>
            </w:tcMar>
            <w:vAlign w:val="top"/>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Control</w:t>
            </w:r>
            <w:r w:rsidDel="00000000" w:rsidR="00000000" w:rsidRPr="00000000">
              <w:rPr>
                <w:rtl w:val="0"/>
              </w:rPr>
            </w:r>
          </w:p>
        </w:tc>
        <w:tc>
          <w:tcPr>
            <w:shd w:fill="1f4e79" w:val="clear"/>
            <w:tcMar>
              <w:top w:w="70.0" w:type="dxa"/>
              <w:bottom w:w="70.0" w:type="dxa"/>
            </w:tcMar>
            <w:vAlign w:val="top"/>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Requirement</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At-least-once delivery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Event producers retry until accepted, dead-lettered, or expired by controlled policy.</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Idempotency key</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event_id + emitting_service + payload_hash prevents duplicate ledger records while allowing safe retries.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Ordering model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Strict global ordering is not required; correlation ordering and tenant-chain ordering are required where replay_relevance is REQUIRED or BLOCKING.</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Atomicity</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For regulated flows, business commit must not complete unless outbox record is committed in the same transaction or flow fails closed.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Clock discipline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All services use synchronized UTC. Standard regulated runtime events carry provisional 2-second skew threshold. Legal-timing events with legal_timing_flag = TRUE carry provisional 100-millisecond threshold. Both require ratification. When exceeded, clock_skew_warning_event is emitted.</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Schema validation</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Invalid event name, missing payload_schema_version, invalid required payload field, or unsupported schema version causes rejection or dead-letter.</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Backpressure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If ledger ingestion is degraded, Low-risk support flows may queue; Medium/High/Restricted regulated flows fail closed unless durable outbox is confirmed.</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Dead-letter SLA</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BLOCKING replay events: 1-hour triage SLA. REQUIRED replay events: 4-hour SLA. SUPPORTING events: next business day. Expiry consequences are defined in Section 7.1.</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Event evolution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Schema changes require backward-compatible additive fields or new schema version with migration rules; breaking change requires Event Catalog approval.</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Consumer acknowledgement</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Critical consumers acknowledge processing; replay-required consumers store processing status for audit analytics.</w:t>
            </w:r>
            <w:r w:rsidDel="00000000" w:rsidR="00000000" w:rsidRPr="00000000">
              <w:rPr>
                <w:rtl w:val="0"/>
              </w:rPr>
            </w:r>
          </w:p>
        </w:tc>
      </w:tr>
    </w:tbl>
    <w:bookmarkStart w:colFirst="0" w:colLast="0" w:name="5kopo7hh9und" w:id="11"/>
    <w:bookmarkEnd w:id="11"/>
    <w:p w:rsidR="00000000" w:rsidDel="00000000" w:rsidP="00000000" w:rsidRDefault="00000000" w:rsidRPr="00000000" w14:paraId="00000113">
      <w:pPr>
        <w:pStyle w:val="Heading3"/>
        <w:rPr/>
      </w:pPr>
      <w:r w:rsidDel="00000000" w:rsidR="00000000" w:rsidRPr="00000000">
        <w:rPr>
          <w:rtl w:val="0"/>
        </w:rPr>
        <w:t xml:space="preserve">7.1 Dead-Letter SLA Expiry Consequences</w:t>
      </w:r>
    </w:p>
    <w:tbl>
      <w:tblPr>
        <w:tblStyle w:val="Table9"/>
        <w:tblW w:w="7920.0" w:type="dxa"/>
        <w:jc w:val="center"/>
        <w:tblBorders>
          <w:top w:color="d9e2f3" w:space="0" w:sz="4" w:val="single"/>
          <w:left w:color="d9e2f3" w:space="0" w:sz="4" w:val="single"/>
          <w:bottom w:color="d9e2f3" w:space="0" w:sz="4" w:val="single"/>
          <w:right w:color="d9e2f3" w:space="0" w:sz="4" w:val="single"/>
          <w:insideH w:color="d9e2f3" w:space="0" w:sz="4" w:val="single"/>
          <w:insideV w:color="d9e2f3"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70.0" w:type="dxa"/>
              <w:bottom w:w="70.0" w:type="dxa"/>
            </w:tcMar>
            <w:vAlign w:val="top"/>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SLA Class</w:t>
            </w:r>
            <w:r w:rsidDel="00000000" w:rsidR="00000000" w:rsidRPr="00000000">
              <w:rPr>
                <w:rtl w:val="0"/>
              </w:rPr>
            </w:r>
          </w:p>
        </w:tc>
        <w:tc>
          <w:tcPr>
            <w:shd w:fill="1f4e79" w:val="clear"/>
            <w:tcMar>
              <w:top w:w="70.0" w:type="dxa"/>
              <w:bottom w:w="70.0" w:type="dxa"/>
            </w:tcMar>
            <w:vAlign w:val="top"/>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Expiry Consequence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BLOCKING (1-hour unresolved)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At 45 minutes: warning alert to assigned owner and direct manager. At 60 minutes: auto-escalate to Security Lead + Data Governance Lead; create audit_dead_letter_sla_escalated event; for any regulated flow waiting on the missing event, fail closed or hold pending until resolved.</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REQUIRED (4-hour unresolved)</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At 3 hours: warning alert to assigned owner. At 4 hours: auto-escalate to Data Governance Lead; create audit_dead_letter_sla_escalated event; flag affected replay manifests as PARTIAL_KNOWN_GAPS.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SUPPORTING (next business day unresolved)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At end of next business day: flag in audit completeness dashboard; no automatic flow impact, but owner must record reason for backlog.</w:t>
            </w:r>
            <w:r w:rsidDel="00000000" w:rsidR="00000000" w:rsidRPr="00000000">
              <w:rPr>
                <w:rtl w:val="0"/>
              </w:rPr>
            </w:r>
          </w:p>
        </w:tc>
      </w:tr>
    </w:tbl>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Auto-escalation does not resolve the dead letter; it creates accountability and visibility. Resolution requires the emitting service to resubmit or the Data Governance Lead to issue a compensating event explaining the permanent gap.</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7ojrpmq2378" w:id="12"/>
    <w:bookmarkEnd w:id="12"/>
    <w:p w:rsidR="00000000" w:rsidDel="00000000" w:rsidP="00000000" w:rsidRDefault="00000000" w:rsidRPr="00000000" w14:paraId="0000011E">
      <w:pPr>
        <w:pStyle w:val="Heading2"/>
        <w:rPr/>
      </w:pPr>
      <w:r w:rsidDel="00000000" w:rsidR="00000000" w:rsidRPr="00000000">
        <w:rPr>
          <w:rtl w:val="0"/>
        </w:rPr>
        <w:t xml:space="preserve">8. Replay Manifest and Historical Reconstruction</w:t>
      </w:r>
    </w:p>
    <w:tbl>
      <w:tblPr>
        <w:tblStyle w:val="Table10"/>
        <w:tblW w:w="7920.0" w:type="dxa"/>
        <w:jc w:val="center"/>
        <w:tblBorders>
          <w:top w:color="d9e2f3" w:space="0" w:sz="4" w:val="single"/>
          <w:left w:color="d9e2f3" w:space="0" w:sz="4" w:val="single"/>
          <w:bottom w:color="d9e2f3" w:space="0" w:sz="4" w:val="single"/>
          <w:right w:color="d9e2f3" w:space="0" w:sz="4" w:val="single"/>
          <w:insideH w:color="d9e2f3" w:space="0" w:sz="4" w:val="single"/>
          <w:insideV w:color="d9e2f3"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70.0" w:type="dxa"/>
              <w:bottom w:w="70.0" w:type="dxa"/>
            </w:tcMar>
            <w:vAlign w:val="top"/>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Replay Area</w:t>
            </w:r>
            <w:r w:rsidDel="00000000" w:rsidR="00000000" w:rsidRPr="00000000">
              <w:rPr>
                <w:rtl w:val="0"/>
              </w:rPr>
            </w:r>
          </w:p>
        </w:tc>
        <w:tc>
          <w:tcPr>
            <w:shd w:fill="1f4e79" w:val="clear"/>
            <w:tcMar>
              <w:top w:w="70.0" w:type="dxa"/>
              <w:bottom w:w="70.0" w:type="dxa"/>
            </w:tcMar>
            <w:vAlign w:val="top"/>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Minimum Reconstruction Data</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Answer replay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query_id, answer_id, retrieval_run_id, source_bundle_id, source_version_ids, ontology_version_id, risk_policy_id, model_run_id, prompt_profile, tool outputs, validator result.</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Source replay</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source_id, source_version_id, license state, freshness state, withdrawal status, citation_anchor_id, permission state at answer time.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Safety replay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risk classification, classifier confidence, restricted_sub_class, refusal/limitation template, professional-boundary notice, review case, override state.</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Model replay</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model provider, model ID/version, prompt template version, safety template, context package hash, output hash, fallback route, cost telemetry.</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Tool replay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tool_id, tool_version, input hash, output hash, validation result, deterministic calculation artifacts.</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Human review replay</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case_id, reviewer role, decision, reason, SLA path, maker-checker evidence, escalation events.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Export replay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export_id, output format, source export checks, redistribution permission, workpaper/evidence pack hash, recipient scope.</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Policy replay</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risk_policy_id, retention_policy_id, tenant_policy_id, role taxonomy, jurisdiction rule, emergency block/override state at time.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Replay limitation notice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If any evidence is legally redacted or license-withdrawn from display, replay manifest preserves metadata and states limitation without exposing prohibited content.</w:t>
            </w:r>
            <w:r w:rsidDel="00000000" w:rsidR="00000000" w:rsidRPr="00000000">
              <w:rPr>
                <w:rtl w:val="0"/>
              </w:rPr>
            </w:r>
          </w:p>
        </w:tc>
      </w:tr>
    </w:tbl>
    <w:bookmarkStart w:colFirst="0" w:colLast="0" w:name="p5xkcgkjiuqv" w:id="13"/>
    <w:bookmarkEnd w:id="13"/>
    <w:p w:rsidR="00000000" w:rsidDel="00000000" w:rsidP="00000000" w:rsidRDefault="00000000" w:rsidRPr="00000000" w14:paraId="00000133">
      <w:pPr>
        <w:pStyle w:val="Heading3"/>
        <w:rPr/>
      </w:pPr>
      <w:r w:rsidDel="00000000" w:rsidR="00000000" w:rsidRPr="00000000">
        <w:rPr>
          <w:rtl w:val="0"/>
        </w:rPr>
        <w:t xml:space="preserve">8.1 Replay Manifest Completeness Fields</w:t>
      </w:r>
    </w:p>
    <w:tbl>
      <w:tblPr>
        <w:tblStyle w:val="Table11"/>
        <w:tblW w:w="7920.0" w:type="dxa"/>
        <w:jc w:val="center"/>
        <w:tblBorders>
          <w:top w:color="d9e2f3" w:space="0" w:sz="4" w:val="single"/>
          <w:left w:color="d9e2f3" w:space="0" w:sz="4" w:val="single"/>
          <w:bottom w:color="d9e2f3" w:space="0" w:sz="4" w:val="single"/>
          <w:right w:color="d9e2f3" w:space="0" w:sz="4" w:val="single"/>
          <w:insideH w:color="d9e2f3" w:space="0" w:sz="4" w:val="single"/>
          <w:insideV w:color="d9e2f3"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70.0" w:type="dxa"/>
              <w:bottom w:w="70.0" w:type="dxa"/>
            </w:tcMar>
            <w:vAlign w:val="top"/>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Field</w:t>
            </w:r>
            <w:r w:rsidDel="00000000" w:rsidR="00000000" w:rsidRPr="00000000">
              <w:rPr>
                <w:rtl w:val="0"/>
              </w:rPr>
            </w:r>
          </w:p>
        </w:tc>
        <w:tc>
          <w:tcPr>
            <w:shd w:fill="1f4e79" w:val="clear"/>
            <w:tcMar>
              <w:top w:w="70.0" w:type="dxa"/>
              <w:bottom w:w="70.0" w:type="dxa"/>
            </w:tcMar>
            <w:vAlign w:val="top"/>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Requirement</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completeness_status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COMPLETE = all required events are present and chain-verified; PARTIAL_KNOWN_GAPS = specific missing events are documented; INCOMPLETE_UNKNOWN = missing events exist but cannot be enumerated.</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known_gaps</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List of event_class, expected_event_name, correlation_id or time range, gap_reason, and impact_on_replay. Empty only for COMPLETE.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manifest_trustworthiness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AUTHORITATIVE = COMPLETE + chain-verified; LIMITED = PARTIAL_KNOWN_GAPS with documented gaps; INCONCLUSIVE = INCOMPLETE_UNKNOWN.</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generated_by</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Role and service that built the manifest.</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chain_verification_result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Pass/fail result of chain hash verification for events in scope.</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manifest_hash</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Hash of full manifest for evidence export integrity.</w:t>
            </w:r>
            <w:r w:rsidDel="00000000" w:rsidR="00000000" w:rsidRPr="00000000">
              <w:rPr>
                <w:rtl w:val="0"/>
              </w:rPr>
            </w:r>
          </w:p>
        </w:tc>
      </w:tr>
    </w:tbl>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6"/>
          <w:szCs w:val="16"/>
          <w:u w:val="none"/>
          <w:shd w:fill="auto" w:val="clear"/>
          <w:vertAlign w:val="baseline"/>
          <w:rtl w:val="0"/>
        </w:rPr>
        <w:t xml:space="preserve">Enforcement rule:</w:t>
      </w: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 a manifest with completeness_status = INCOMPLETE_UNKNOWN must not be used as positive evidence of correctness in any audit, compliance review, or regulatory submission. It may only be cited as an audit limitation. Evidence-pack tooling must detect this status and add a prominent limitation notice rather than presenting the manifest as authoritative.</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42qsx2dddkln" w:id="14"/>
    <w:bookmarkEnd w:id="14"/>
    <w:p w:rsidR="00000000" w:rsidDel="00000000" w:rsidP="00000000" w:rsidRDefault="00000000" w:rsidRPr="00000000" w14:paraId="00000144">
      <w:pPr>
        <w:pStyle w:val="Heading2"/>
        <w:rPr/>
      </w:pPr>
      <w:r w:rsidDel="00000000" w:rsidR="00000000" w:rsidRPr="00000000">
        <w:rPr>
          <w:rtl w:val="0"/>
        </w:rPr>
        <w:t xml:space="preserve">9. Retention, Legal Hold, Redaction and Privacy Controls</w:t>
      </w:r>
    </w:p>
    <w:tbl>
      <w:tblPr>
        <w:tblStyle w:val="Table12"/>
        <w:tblW w:w="7920.0" w:type="dxa"/>
        <w:jc w:val="center"/>
        <w:tblBorders>
          <w:top w:color="d9e2f3" w:space="0" w:sz="4" w:val="single"/>
          <w:left w:color="d9e2f3" w:space="0" w:sz="4" w:val="single"/>
          <w:bottom w:color="d9e2f3" w:space="0" w:sz="4" w:val="single"/>
          <w:right w:color="d9e2f3" w:space="0" w:sz="4" w:val="single"/>
          <w:insideH w:color="d9e2f3" w:space="0" w:sz="4" w:val="single"/>
          <w:insideV w:color="d9e2f3" w:space="0" w:sz="4" w:val="single"/>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shd w:fill="1f4e79" w:val="clear"/>
            <w:tcMar>
              <w:top w:w="70.0" w:type="dxa"/>
              <w:bottom w:w="70.0" w:type="dxa"/>
            </w:tcMar>
            <w:vAlign w:val="top"/>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Data Class</w:t>
            </w:r>
            <w:r w:rsidDel="00000000" w:rsidR="00000000" w:rsidRPr="00000000">
              <w:rPr>
                <w:rtl w:val="0"/>
              </w:rPr>
            </w:r>
          </w:p>
        </w:tc>
        <w:tc>
          <w:tcPr>
            <w:shd w:fill="1f4e79" w:val="clear"/>
            <w:tcMar>
              <w:top w:w="70.0" w:type="dxa"/>
              <w:bottom w:w="70.0" w:type="dxa"/>
            </w:tcMar>
            <w:vAlign w:val="top"/>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Retention / Redaction Rule</w:t>
            </w:r>
            <w:r w:rsidDel="00000000" w:rsidR="00000000" w:rsidRPr="00000000">
              <w:rPr>
                <w:rtl w:val="0"/>
              </w:rPr>
            </w:r>
          </w:p>
        </w:tc>
        <w:tc>
          <w:tcPr>
            <w:shd w:fill="1f4e79" w:val="clear"/>
            <w:tcMar>
              <w:top w:w="70.0" w:type="dxa"/>
              <w:bottom w:w="70.0" w:type="dxa"/>
            </w:tcMar>
            <w:vAlign w:val="top"/>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Owner</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Runtime answer events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Default 7 years for regulated workflow/review answers; open decision for learning/support events.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Legal/Compliance + Data Governance</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Source and citation events</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Life of source plus 7 years, or longer if required by contract/regulation.</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Source Library Owner</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Model prompts and outputs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Store hashes and controlled context package; raw prompt/output retention depends on risk, tenant, provider, privacy, license profile.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AI Risk + Legal/Compliance</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PII/minor data</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Minimize, tokenize, or redact where not needed for replay; minor data follows jurisdiction-specific retention and guardian consent requirements.</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Privacy Lead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Security incidents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Retain according to incident severity and legal/regulatory requirements; deletion blocked while incident open.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Security Lead</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Legal hold</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Overrides standard deletion/archival; applies to event records, payload vault, exports, replay manifests.</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Legal/Compliance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Redaction after retention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Redaction creates audit_record_redacted event with reason and scope; original may remain in restricted legal hold vault where required.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Data Governance</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Tenant deletion request</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Tenant deletion honors contractual and legal constraints; replay-required evidence may be retained as restricted metadata.</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Legal/Compliance + Security</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Archived evidence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Must remain searchable by authorized audit/replay tooling and integrity-verifiable through chain hash or archival manifest.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Data Governance</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Compensating events</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Retained at least as long as the original event they correct, plus applicable retention period for the correction. Cannot be deleted while the original is under legal hold.</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Data Governance</w:t>
            </w:r>
            <w:r w:rsidDel="00000000" w:rsidR="00000000" w:rsidRPr="00000000">
              <w:rPr>
                <w:rtl w:val="0"/>
              </w:rPr>
            </w:r>
          </w:p>
        </w:tc>
      </w:tr>
    </w:tbl>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mw975dr0mft" w:id="15"/>
    <w:bookmarkEnd w:id="15"/>
    <w:p w:rsidR="00000000" w:rsidDel="00000000" w:rsidP="00000000" w:rsidRDefault="00000000" w:rsidRPr="00000000" w14:paraId="00000167">
      <w:pPr>
        <w:pStyle w:val="Heading2"/>
        <w:rPr/>
      </w:pPr>
      <w:r w:rsidDel="00000000" w:rsidR="00000000" w:rsidRPr="00000000">
        <w:rPr>
          <w:rtl w:val="0"/>
        </w:rPr>
        <w:t xml:space="preserve">10. Tenant Isolation, Access Control and Administrative Visibility</w:t>
      </w:r>
    </w:p>
    <w:tbl>
      <w:tblPr>
        <w:tblStyle w:val="Table13"/>
        <w:tblW w:w="7920.0" w:type="dxa"/>
        <w:jc w:val="center"/>
        <w:tblBorders>
          <w:top w:color="d9e2f3" w:space="0" w:sz="4" w:val="single"/>
          <w:left w:color="d9e2f3" w:space="0" w:sz="4" w:val="single"/>
          <w:bottom w:color="d9e2f3" w:space="0" w:sz="4" w:val="single"/>
          <w:right w:color="d9e2f3" w:space="0" w:sz="4" w:val="single"/>
          <w:insideH w:color="d9e2f3" w:space="0" w:sz="4" w:val="single"/>
          <w:insideV w:color="d9e2f3"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70.0" w:type="dxa"/>
              <w:bottom w:w="70.0" w:type="dxa"/>
            </w:tcMar>
            <w:vAlign w:val="top"/>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Access Area</w:t>
            </w:r>
            <w:r w:rsidDel="00000000" w:rsidR="00000000" w:rsidRPr="00000000">
              <w:rPr>
                <w:rtl w:val="0"/>
              </w:rPr>
            </w:r>
          </w:p>
        </w:tc>
        <w:tc>
          <w:tcPr>
            <w:shd w:fill="1f4e79" w:val="clear"/>
            <w:tcMar>
              <w:top w:w="70.0" w:type="dxa"/>
              <w:bottom w:w="70.0" w:type="dxa"/>
            </w:tcMar>
            <w:vAlign w:val="top"/>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Control</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Tenant partitioning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Audit records must be logically partitioned by tenant_id; cross-tenant joins require approved aggregate analytics path.</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Role-based access</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Board, Security, Legal/Compliance, Data Governance, Support, Tenant Admin, Reviewer, QA have role-scoped views.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Tenant admin visibility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Tenant admins may see tenant audit summaries and evidence for their tenant, not provider secrets, global controls, other tenants, or protected internal security logic.</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Support access</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Support can access only support-relevant events; break-glass required for sensitive regulated or security evidence.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Reviewer access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Reviewer sees source bundle, risk route, source metadata, user-provided context, and relevant history subject to license/privacy profile.</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Break-glass</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Requires reason, scope, expiry, approver, and automatic eventing: break_glass_access_granted and break_glass_access_ended.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Admin impersonation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Impersonation must be explicitly labeled in UI, time-bound, scoped, and evented; it cannot impersonate protected professional judgment.</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Evidence export access</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Exports require permission check, recipient scope, watermark/metadata, and export audit trail.</w:t>
            </w:r>
            <w:r w:rsidDel="00000000" w:rsidR="00000000" w:rsidRPr="00000000">
              <w:rPr>
                <w:rtl w:val="0"/>
              </w:rPr>
            </w:r>
          </w:p>
        </w:tc>
      </w:tr>
    </w:tbl>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i56w8kgv2wth" w:id="16"/>
    <w:bookmarkEnd w:id="16"/>
    <w:p w:rsidR="00000000" w:rsidDel="00000000" w:rsidP="00000000" w:rsidRDefault="00000000" w:rsidRPr="00000000" w14:paraId="0000017B">
      <w:pPr>
        <w:pStyle w:val="Heading2"/>
        <w:rPr/>
      </w:pPr>
      <w:r w:rsidDel="00000000" w:rsidR="00000000" w:rsidRPr="00000000">
        <w:rPr>
          <w:rtl w:val="0"/>
        </w:rPr>
        <w:t xml:space="preserve">11. Security, Tamper Detection and Chain-of-Custody Controls</w:t>
      </w:r>
    </w:p>
    <w:tbl>
      <w:tblPr>
        <w:tblStyle w:val="Table14"/>
        <w:tblW w:w="7920.0" w:type="dxa"/>
        <w:jc w:val="center"/>
        <w:tblBorders>
          <w:top w:color="d9e2f3" w:space="0" w:sz="4" w:val="single"/>
          <w:left w:color="d9e2f3" w:space="0" w:sz="4" w:val="single"/>
          <w:bottom w:color="d9e2f3" w:space="0" w:sz="4" w:val="single"/>
          <w:right w:color="d9e2f3" w:space="0" w:sz="4" w:val="single"/>
          <w:insideH w:color="d9e2f3" w:space="0" w:sz="4" w:val="single"/>
          <w:insideV w:color="d9e2f3"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70.0" w:type="dxa"/>
              <w:bottom w:w="70.0" w:type="dxa"/>
            </w:tcMar>
            <w:vAlign w:val="top"/>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Security Control</w:t>
            </w:r>
            <w:r w:rsidDel="00000000" w:rsidR="00000000" w:rsidRPr="00000000">
              <w:rPr>
                <w:rtl w:val="0"/>
              </w:rPr>
            </w:r>
          </w:p>
        </w:tc>
        <w:tc>
          <w:tcPr>
            <w:shd w:fill="1f4e79" w:val="clear"/>
            <w:tcMar>
              <w:top w:w="70.0" w:type="dxa"/>
              <w:bottom w:w="70.0" w:type="dxa"/>
            </w:tcMar>
            <w:vAlign w:val="top"/>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Requirement</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Tamper detection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Chain hash verification runs scheduled and on-demand; failure creates ledger_integrity_check_failed and security incident.</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Deletion prevention</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Direct deletion disabled for replay-required events; removal requires retention policy and compensating event.</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Encryption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Audit records encrypted at rest and in transit; sensitive payload vault supports field-level protection.</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Signing</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Critical events from policy, model gateway, source library, export, and security services require service signature or signing reference.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Secrets handling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Secrets detected in audit payloads are quarantined, redacted, and routed to security incident; never indexed in analytics.</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Prompt/source injection evidence</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Injection attempts preserve safe forensic indicators without exposing exploit details to ordinary users.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Access monitoring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Anomalous audit reads, export spikes, repeated break-glass, or cross-tenant query attempts trigger security review.</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Chain-of-custody export</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Evidence packs include manifest hash, chain hash references, export actor, timestamp, recipient scope, integrity verification result, and completeness_status of underlying replay manifest.</w:t>
            </w:r>
            <w:r w:rsidDel="00000000" w:rsidR="00000000" w:rsidRPr="00000000">
              <w:rPr>
                <w:rtl w:val="0"/>
              </w:rPr>
            </w:r>
          </w:p>
        </w:tc>
      </w:tr>
    </w:tbl>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779uqn6h11xw" w:id="17"/>
    <w:bookmarkEnd w:id="17"/>
    <w:p w:rsidR="00000000" w:rsidDel="00000000" w:rsidP="00000000" w:rsidRDefault="00000000" w:rsidRPr="00000000" w14:paraId="0000018F">
      <w:pPr>
        <w:pStyle w:val="Heading2"/>
        <w:rPr/>
      </w:pPr>
      <w:r w:rsidDel="00000000" w:rsidR="00000000" w:rsidRPr="00000000">
        <w:rPr>
          <w:rtl w:val="0"/>
        </w:rPr>
        <w:t xml:space="preserve">12. Cross-System Event Mapping and Event Catalog Alignment</w:t>
      </w:r>
    </w:p>
    <w:tbl>
      <w:tblPr>
        <w:tblStyle w:val="Table15"/>
        <w:tblW w:w="7920.0" w:type="dxa"/>
        <w:jc w:val="center"/>
        <w:tblBorders>
          <w:top w:color="d9e2f3" w:space="0" w:sz="4" w:val="single"/>
          <w:left w:color="d9e2f3" w:space="0" w:sz="4" w:val="single"/>
          <w:bottom w:color="d9e2f3" w:space="0" w:sz="4" w:val="single"/>
          <w:right w:color="d9e2f3" w:space="0" w:sz="4" w:val="single"/>
          <w:insideH w:color="d9e2f3" w:space="0" w:sz="4" w:val="single"/>
          <w:insideV w:color="d9e2f3"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70.0" w:type="dxa"/>
              <w:bottom w:w="70.0" w:type="dxa"/>
            </w:tcMar>
            <w:vAlign w:val="top"/>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Alignment Rule</w:t>
            </w:r>
            <w:r w:rsidDel="00000000" w:rsidR="00000000" w:rsidRPr="00000000">
              <w:rPr>
                <w:rtl w:val="0"/>
              </w:rPr>
            </w:r>
          </w:p>
        </w:tc>
        <w:tc>
          <w:tcPr>
            <w:shd w:fill="1f4e79" w:val="clear"/>
            <w:tcMar>
              <w:top w:w="70.0" w:type="dxa"/>
              <w:bottom w:w="70.0" w:type="dxa"/>
            </w:tcMar>
            <w:vAlign w:val="top"/>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Requirement</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Canonical event names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Every event used by ZL-T0-01 through ZL-T0-13 must exist in the Event Catalog before implementation.</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payload_schema_version</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Every event record carries payload_schema_version; schema version must match Event Catalog.</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Event ownership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Each event has emitting_service, accountable owner, consumer services, replay relevance, retention class.</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Deprecation</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Deprecated events require deprecation_alias_for and migration rule; new production events cannot emit unapproved aliases.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Payload compatibility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Breaking changes require new schema version; consumers must declare supported versions.</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Event completeness tests</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QA pack verifies that required event is emitted for every material state transition.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Event-to-table mapping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Data Model must map event payloads to audit_event, compensating_event, evidence_ledger_entry, replay_manifest, retention/legal hold records.</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Missing event blocker</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If a downstream spec requires an event not in ZL-T0-13, implementation is blocked until Event Catalog patch is approved.</w:t>
            </w:r>
            <w:r w:rsidDel="00000000" w:rsidR="00000000" w:rsidRPr="00000000">
              <w:rPr>
                <w:rtl w:val="0"/>
              </w:rPr>
            </w:r>
          </w:p>
        </w:tc>
      </w:tr>
    </w:tbl>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d7etk4ulav46" w:id="18"/>
    <w:bookmarkEnd w:id="18"/>
    <w:p w:rsidR="00000000" w:rsidDel="00000000" w:rsidP="00000000" w:rsidRDefault="00000000" w:rsidRPr="00000000" w14:paraId="000001A3">
      <w:pPr>
        <w:pStyle w:val="Heading2"/>
        <w:rPr/>
      </w:pPr>
      <w:r w:rsidDel="00000000" w:rsidR="00000000" w:rsidRPr="00000000">
        <w:rPr>
          <w:rtl w:val="0"/>
        </w:rPr>
        <w:t xml:space="preserve">13. Audit Analytics, Monitoring and Exception Reporting</w:t>
      </w:r>
    </w:p>
    <w:tbl>
      <w:tblPr>
        <w:tblStyle w:val="Table16"/>
        <w:tblW w:w="7920.0" w:type="dxa"/>
        <w:jc w:val="center"/>
        <w:tblBorders>
          <w:top w:color="d9e2f3" w:space="0" w:sz="4" w:val="single"/>
          <w:left w:color="d9e2f3" w:space="0" w:sz="4" w:val="single"/>
          <w:bottom w:color="d9e2f3" w:space="0" w:sz="4" w:val="single"/>
          <w:right w:color="d9e2f3" w:space="0" w:sz="4" w:val="single"/>
          <w:insideH w:color="d9e2f3" w:space="0" w:sz="4" w:val="single"/>
          <w:insideV w:color="d9e2f3"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70.0" w:type="dxa"/>
              <w:bottom w:w="70.0" w:type="dxa"/>
            </w:tcMar>
            <w:vAlign w:val="top"/>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Analytics Area</w:t>
            </w:r>
            <w:r w:rsidDel="00000000" w:rsidR="00000000" w:rsidRPr="00000000">
              <w:rPr>
                <w:rtl w:val="0"/>
              </w:rPr>
            </w:r>
          </w:p>
        </w:tc>
        <w:tc>
          <w:tcPr>
            <w:shd w:fill="1f4e79" w:val="clear"/>
            <w:tcMar>
              <w:top w:w="70.0" w:type="dxa"/>
              <w:bottom w:w="70.0" w:type="dxa"/>
            </w:tcMar>
            <w:vAlign w:val="top"/>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Minimum Capability</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Audit completeness dashboard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Tracks missing events, dead-letter counts, ingestion delay, schema rejection, outbox backlog, replay manifest failures, and manifest completeness_status distribution.</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Safety analytics</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Tracks risk classifications, uncertain classifications, restricted sub-class blocks, over-refusal/under-refusal indicators, overrides, SLA breaches.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RAG analytics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Tracks no-source states, license blocks, retrieval exclusions, context overflow, source-bundle validation failures, stale index flags.</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Source analytics</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Tracks due-for-review, stale, withdrawn, disputed, license renewal risk, source API cost attribution.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Provider analytics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Tracks provider verification overdue, fallback routes, model blocks, token/cost anomalies, training opt-out evidence.</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Security analytics</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Tracks break-glass use, admin impersonation, control-bypass attempts, suspicious audit reads, tenant boundary violations.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Clock skew analytics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Tracks clock_skew_warning_event counts by event class and threshold category; spikes may indicate time-sync failures affecting legal-timing evidence.</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Compliance reports</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Generate board/compliance summaries without exposing protected content; detailed evidence requires authorized role.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Exception escalation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BLOCKING exceptions page on-call/security/legal owners according to severity and affected product mode.</w:t>
            </w:r>
            <w:r w:rsidDel="00000000" w:rsidR="00000000" w:rsidRPr="00000000">
              <w:rPr>
                <w:rtl w:val="0"/>
              </w:rPr>
            </w:r>
          </w:p>
        </w:tc>
      </w:tr>
    </w:tbl>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mufyonru9ds" w:id="19"/>
    <w:bookmarkEnd w:id="19"/>
    <w:p w:rsidR="00000000" w:rsidDel="00000000" w:rsidP="00000000" w:rsidRDefault="00000000" w:rsidRPr="00000000" w14:paraId="000001B9">
      <w:pPr>
        <w:pStyle w:val="Heading2"/>
        <w:rPr/>
      </w:pPr>
      <w:r w:rsidDel="00000000" w:rsidR="00000000" w:rsidRPr="00000000">
        <w:rPr>
          <w:rtl w:val="0"/>
        </w:rPr>
        <w:t xml:space="preserve">14. Export, Evidence Pack and Reviewer Access Controls</w:t>
      </w:r>
    </w:p>
    <w:tbl>
      <w:tblPr>
        <w:tblStyle w:val="Table17"/>
        <w:tblW w:w="7920.0" w:type="dxa"/>
        <w:jc w:val="center"/>
        <w:tblBorders>
          <w:top w:color="d9e2f3" w:space="0" w:sz="4" w:val="single"/>
          <w:left w:color="d9e2f3" w:space="0" w:sz="4" w:val="single"/>
          <w:bottom w:color="d9e2f3" w:space="0" w:sz="4" w:val="single"/>
          <w:right w:color="d9e2f3" w:space="0" w:sz="4" w:val="single"/>
          <w:insideH w:color="d9e2f3" w:space="0" w:sz="4" w:val="single"/>
          <w:insideV w:color="d9e2f3"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70.0" w:type="dxa"/>
              <w:bottom w:w="70.0" w:type="dxa"/>
            </w:tcMar>
            <w:vAlign w:val="top"/>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Export Control</w:t>
            </w:r>
            <w:r w:rsidDel="00000000" w:rsidR="00000000" w:rsidRPr="00000000">
              <w:rPr>
                <w:rtl w:val="0"/>
              </w:rPr>
            </w:r>
          </w:p>
        </w:tc>
        <w:tc>
          <w:tcPr>
            <w:shd w:fill="1f4e79" w:val="clear"/>
            <w:tcMar>
              <w:top w:w="70.0" w:type="dxa"/>
              <w:bottom w:w="70.0" w:type="dxa"/>
            </w:tcMar>
            <w:vAlign w:val="top"/>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Requirement</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Evidence pack manifest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Includes manifest_id, requested_by, approval, tenant scope, included events, excluded/redacted evidence, chain hash, export hash, completeness_status of included replay manifests.</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License check</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Protected source content and citations must pass export_allowed and redistribution_allowed checks before inclusion.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Redaction profile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Pack applies role-specific redaction: reviewer, tenant admin, regulator, internal security, board, support.</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Watermark and classification</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Confidential exports include classification label, recipient scope, generation time, and anti-leak metadata. Minimum watermark requirement: embedded in exported artifact, not only manifest metadata, so it survives extraction from package. Final watermark specification is an open decision.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Replay-safe limitation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If content cannot be shown due to license/privacy/legal hold, pack includes metadata and limitation notice rather than silent omission.</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Export audit</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Every evidence export emits evidence_pack_generated or export_permission_denied with recipient scope and permission result.</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Regulator/reviewer mode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Access is time-bound, least-privilege, and scoped to specific case or request; all reads are logged.</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ZoikoSuite transfer</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External product integrations receive metadata-only unless Source Library and tenant policy authorize deeper transfer.</w:t>
            </w:r>
            <w:r w:rsidDel="00000000" w:rsidR="00000000" w:rsidRPr="00000000">
              <w:rPr>
                <w:rtl w:val="0"/>
              </w:rPr>
            </w:r>
          </w:p>
        </w:tc>
      </w:tr>
    </w:tbl>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q2atpsapiaya" w:id="20"/>
    <w:bookmarkEnd w:id="20"/>
    <w:p w:rsidR="00000000" w:rsidDel="00000000" w:rsidP="00000000" w:rsidRDefault="00000000" w:rsidRPr="00000000" w14:paraId="000001CD">
      <w:pPr>
        <w:pStyle w:val="Heading2"/>
        <w:rPr/>
      </w:pPr>
      <w:r w:rsidDel="00000000" w:rsidR="00000000" w:rsidRPr="00000000">
        <w:rPr>
          <w:rtl w:val="0"/>
        </w:rPr>
        <w:t xml:space="preserve">15. Incident, Override and Emergency Evidence Requirements</w:t>
      </w:r>
    </w:p>
    <w:tbl>
      <w:tblPr>
        <w:tblStyle w:val="Table18"/>
        <w:tblW w:w="7920.0" w:type="dxa"/>
        <w:jc w:val="center"/>
        <w:tblBorders>
          <w:top w:color="d9e2f3" w:space="0" w:sz="4" w:val="single"/>
          <w:left w:color="d9e2f3" w:space="0" w:sz="4" w:val="single"/>
          <w:bottom w:color="d9e2f3" w:space="0" w:sz="4" w:val="single"/>
          <w:right w:color="d9e2f3" w:space="0" w:sz="4" w:val="single"/>
          <w:insideH w:color="d9e2f3" w:space="0" w:sz="4" w:val="single"/>
          <w:insideV w:color="d9e2f3"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70.0" w:type="dxa"/>
              <w:bottom w:w="70.0" w:type="dxa"/>
            </w:tcMar>
            <w:vAlign w:val="top"/>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Scenario</w:t>
            </w:r>
            <w:r w:rsidDel="00000000" w:rsidR="00000000" w:rsidRPr="00000000">
              <w:rPr>
                <w:rtl w:val="0"/>
              </w:rPr>
            </w:r>
          </w:p>
        </w:tc>
        <w:tc>
          <w:tcPr>
            <w:shd w:fill="1f4e79" w:val="clear"/>
            <w:tcMar>
              <w:top w:w="70.0" w:type="dxa"/>
              <w:bottom w:w="70.0" w:type="dxa"/>
            </w:tcMar>
            <w:vAlign w:val="top"/>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Required Evidence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Safety override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Original route, new route, authority role, expiry, post-action review due, rollback target.</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Emergency prompt change</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Link emergency_prompt_change_invoked and disposed events to affected model runs and risk policy.</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Emergency safety block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Block scope, invoker, approver, expiry, affected queries, disposition.</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Break-glass access</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Reason, approver, object scope, start/end, evidence accessed, automatic review flag.</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Security incident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Triggering event, actor/session, affected tenant/object, severity, containment action, evidence preservation.</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Provider incident</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Provider, models, affected tenants, data classes, fallback route, training opt-out verification state.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Audit failure incident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Ledger outage, dead-letter backlog, chain hash failure, or replay manifest failure creates incident record by severity.</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Post-incident review</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Findings, corrective actions, affected-answer scan, and policy updates are evented and linked to incident evidence.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Manifests from incident periods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If ledger outage or dead-letter backlog occurred during an incident period, replay manifests covering that period must carry completeness_status = INCOMPLETE_UNKNOWN and must not be used as positive evidence in post-incident regulatory reporting without explicit audit limitation notice.</w:t>
            </w:r>
            <w:r w:rsidDel="00000000" w:rsidR="00000000" w:rsidRPr="00000000">
              <w:rPr>
                <w:rtl w:val="0"/>
              </w:rPr>
            </w:r>
          </w:p>
        </w:tc>
      </w:tr>
    </w:tbl>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qbvu1xhonf1f" w:id="21"/>
    <w:bookmarkEnd w:id="21"/>
    <w:p w:rsidR="00000000" w:rsidDel="00000000" w:rsidP="00000000" w:rsidRDefault="00000000" w:rsidRPr="00000000" w14:paraId="000001E3">
      <w:pPr>
        <w:pStyle w:val="Heading2"/>
        <w:rPr/>
      </w:pPr>
      <w:r w:rsidDel="00000000" w:rsidR="00000000" w:rsidRPr="00000000">
        <w:rPr>
          <w:rtl w:val="0"/>
        </w:rPr>
        <w:t xml:space="preserve">16. Evaluation, QA and Acceptance Gates</w:t>
      </w:r>
    </w:p>
    <w:tbl>
      <w:tblPr>
        <w:tblStyle w:val="Table19"/>
        <w:tblW w:w="7920.0" w:type="dxa"/>
        <w:jc w:val="center"/>
        <w:tblBorders>
          <w:top w:color="d9e2f3" w:space="0" w:sz="4" w:val="single"/>
          <w:left w:color="d9e2f3" w:space="0" w:sz="4" w:val="single"/>
          <w:bottom w:color="d9e2f3" w:space="0" w:sz="4" w:val="single"/>
          <w:right w:color="d9e2f3" w:space="0" w:sz="4" w:val="single"/>
          <w:insideH w:color="d9e2f3" w:space="0" w:sz="4" w:val="single"/>
          <w:insideV w:color="d9e2f3"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70.0" w:type="dxa"/>
              <w:bottom w:w="70.0" w:type="dxa"/>
            </w:tcMar>
            <w:vAlign w:val="top"/>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Gate</w:t>
            </w:r>
            <w:r w:rsidDel="00000000" w:rsidR="00000000" w:rsidRPr="00000000">
              <w:rPr>
                <w:rtl w:val="0"/>
              </w:rPr>
            </w:r>
          </w:p>
        </w:tc>
        <w:tc>
          <w:tcPr>
            <w:shd w:fill="1f4e79" w:val="clear"/>
            <w:tcMar>
              <w:top w:w="70.0" w:type="dxa"/>
              <w:bottom w:w="70.0" w:type="dxa"/>
            </w:tcMar>
            <w:vAlign w:val="top"/>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Acceptance Standard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Event completeness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Every material source, ontology, RAG, safety, model, tool, export, security, retention, admin, and correction transition emits required event.</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Envelope validation</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Malformed/unregistered events rejected or dead-lettered; valid events accepted with correct payload_schema_version; legal_timing_flag set correctly.</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Compensating event tests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Compensating events rejected if corrects_event_id missing, correction chain exceeds limit without authorization, or is_material = TRUE without material_edit_definition_id.</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Replay tests</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Historical answers reconstruct source, ontology, risk, model, prompt, tool, reviewer, export, and policy state without current-state substitution. INCOMPLETE_UNKNOWN manifests not used as positive evidence.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Manifest completeness tests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Replay manifests carry correct completeness_status; partial manifests list known gaps; INCOMPLETE_UNKNOWN manifests carry limitation notices.</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Tamper tests</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Chain hash tampering, missing event, reordered event, altered payload, unauthorized deletion detected and incident-routed.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Privacy tests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PII, minor data, secrets, protected source text, tenant-sensitive data minimized/redacted/tokenized correctly.</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Tenant isolation tests</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Tenant audit records, caches, evidence packs, analytics do not leak cross-tenant data.</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Retention tests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Retention, archival, legal hold, redaction, deletion request, legal hold release behave as configured.</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Outbox/dead-letter tests</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Atomicity, retry, idempotency, dead-letter SLA expiry consequences, backpressure fail-closed behavior pass.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Access control tests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Role views, break-glass, admin impersonation, reviewer access, evidence export permissions pass.</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Clock skew tests</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clock_skew_warning_event fires correctly for standard and legal-timing thresholds; events processed correctly despite minor skew within threshold.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WORM/archive tests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Archive mechanism passes immutability attestation; delete/modify attempt blocked at storage layer, not only application layer.</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Analytics integrity</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Batch vs individual events, cost attribution, safety analytics, audit dashboards do not double-count or omit material evidence.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Performance tests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Audit ingestion, replay manifest build, chain verification, evidence export meet latency/cost thresholds defined in ZL-T0-10/ZL-T0-11.</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Disaster recovery</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Ledger backup, archive restore, replay manifest restore, chain verification after restore pass.</w:t>
            </w:r>
            <w:r w:rsidDel="00000000" w:rsidR="00000000" w:rsidRPr="00000000">
              <w:rPr>
                <w:rtl w:val="0"/>
              </w:rPr>
            </w:r>
          </w:p>
        </w:tc>
      </w:tr>
    </w:tbl>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y12d0kyar0u" w:id="22"/>
    <w:bookmarkEnd w:id="22"/>
    <w:p w:rsidR="00000000" w:rsidDel="00000000" w:rsidP="00000000" w:rsidRDefault="00000000" w:rsidRPr="00000000" w14:paraId="00000207">
      <w:pPr>
        <w:pStyle w:val="Heading2"/>
        <w:rPr/>
      </w:pPr>
      <w:r w:rsidDel="00000000" w:rsidR="00000000" w:rsidRPr="00000000">
        <w:rPr>
          <w:rtl w:val="0"/>
        </w:rPr>
        <w:t xml:space="preserve">17. Ownership, RACI and Review Cadence</w:t>
      </w:r>
    </w:p>
    <w:tbl>
      <w:tblPr>
        <w:tblStyle w:val="Table20"/>
        <w:tblW w:w="7920.0" w:type="dxa"/>
        <w:jc w:val="center"/>
        <w:tblBorders>
          <w:top w:color="d9e2f3" w:space="0" w:sz="4" w:val="single"/>
          <w:left w:color="d9e2f3" w:space="0" w:sz="4" w:val="single"/>
          <w:bottom w:color="d9e2f3" w:space="0" w:sz="4" w:val="single"/>
          <w:right w:color="d9e2f3" w:space="0" w:sz="4" w:val="single"/>
          <w:insideH w:color="d9e2f3" w:space="0" w:sz="4" w:val="single"/>
          <w:insideV w:color="d9e2f3" w:space="0" w:sz="4" w:val="single"/>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shd w:fill="1f4e79" w:val="clear"/>
            <w:tcMar>
              <w:top w:w="70.0" w:type="dxa"/>
              <w:bottom w:w="70.0" w:type="dxa"/>
            </w:tcMar>
            <w:vAlign w:val="top"/>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Role</w:t>
            </w:r>
            <w:r w:rsidDel="00000000" w:rsidR="00000000" w:rsidRPr="00000000">
              <w:rPr>
                <w:rtl w:val="0"/>
              </w:rPr>
            </w:r>
          </w:p>
        </w:tc>
        <w:tc>
          <w:tcPr>
            <w:shd w:fill="1f4e79" w:val="clear"/>
            <w:tcMar>
              <w:top w:w="70.0" w:type="dxa"/>
              <w:bottom w:w="70.0" w:type="dxa"/>
            </w:tcMar>
            <w:vAlign w:val="top"/>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Responsibility</w:t>
            </w:r>
            <w:r w:rsidDel="00000000" w:rsidR="00000000" w:rsidRPr="00000000">
              <w:rPr>
                <w:rtl w:val="0"/>
              </w:rPr>
            </w:r>
          </w:p>
        </w:tc>
        <w:tc>
          <w:tcPr>
            <w:shd w:fill="1f4e79" w:val="clear"/>
            <w:tcMar>
              <w:top w:w="70.0" w:type="dxa"/>
              <w:bottom w:w="70.0" w:type="dxa"/>
            </w:tcMar>
            <w:vAlign w:val="top"/>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RACI</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Founder (Lennox)</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Final strategic approval for audit doctrine, evidence posture, board-level accountability.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Security Lead</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Audit security, tamper detection, break-glass, incident linkage, access monitoring, WORM attestation.</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A/R</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Data Governance Lead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Event envelope, lineage, replay manifest, completeness fields, compensating events, retention mapping, schema governance.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A/R</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Legal/Compliance Lead</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Retention, legal hold, regulatory evidence, privacy/legal redaction, reviewer/regulator access, legal-timing clock discipline.</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A/R</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Chief Architect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Ledger architecture, outbox pattern, service boundaries, Event Catalog integration, dead-letter expiry mechanism.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A/R</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AI Risk Committee Chair</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Safety evidence, override evidence, restricted-topic audit, policy replay.</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A/R</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AI/ML Lead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Model run evidence, provider telemetry, prompt/profile replay, evaluation linkage.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QA Lead</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Audit QA pack, replay tests, manifest completeness tests, event completeness, regression and release evidence.</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A/R</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Finance Lead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Cost attribution evidence, premium source/model cost audit, commercial reporting.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Support Lead</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Human review SLA evidence, dead-letter SLA escalation operations, support case visibility.</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ZoikoSuite Integration Team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Evidence pack transfer, workpaper audit, downstream product evidence mapping.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w:t>
            </w:r>
            <w:r w:rsidDel="00000000" w:rsidR="00000000" w:rsidRPr="00000000">
              <w:rPr>
                <w:rtl w:val="0"/>
              </w:rPr>
            </w:r>
          </w:p>
        </w:tc>
      </w:tr>
    </w:tbl>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m6ort4l32chx" w:id="23"/>
    <w:bookmarkEnd w:id="23"/>
    <w:p w:rsidR="00000000" w:rsidDel="00000000" w:rsidP="00000000" w:rsidRDefault="00000000" w:rsidRPr="00000000" w14:paraId="0000022D">
      <w:pPr>
        <w:pStyle w:val="Heading2"/>
        <w:rPr/>
      </w:pPr>
      <w:r w:rsidDel="00000000" w:rsidR="00000000" w:rsidRPr="00000000">
        <w:rPr>
          <w:rtl w:val="0"/>
        </w:rPr>
        <w:t xml:space="preserve">18. Acceptance Criteria and Release Gates</w:t>
      </w:r>
    </w:p>
    <w:tbl>
      <w:tblPr>
        <w:tblStyle w:val="Table21"/>
        <w:tblW w:w="7920.0" w:type="dxa"/>
        <w:jc w:val="center"/>
        <w:tblBorders>
          <w:top w:color="d9e2f3" w:space="0" w:sz="4" w:val="single"/>
          <w:left w:color="d9e2f3" w:space="0" w:sz="4" w:val="single"/>
          <w:bottom w:color="d9e2f3" w:space="0" w:sz="4" w:val="single"/>
          <w:right w:color="d9e2f3" w:space="0" w:sz="4" w:val="single"/>
          <w:insideH w:color="d9e2f3" w:space="0" w:sz="4" w:val="single"/>
          <w:insideV w:color="d9e2f3"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70.0" w:type="dxa"/>
              <w:bottom w:w="70.0" w:type="dxa"/>
            </w:tcMar>
            <w:vAlign w:val="top"/>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Gate</w:t>
            </w:r>
            <w:r w:rsidDel="00000000" w:rsidR="00000000" w:rsidRPr="00000000">
              <w:rPr>
                <w:rtl w:val="0"/>
              </w:rPr>
            </w:r>
          </w:p>
        </w:tc>
        <w:tc>
          <w:tcPr>
            <w:shd w:fill="1f4e79" w:val="clear"/>
            <w:tcMar>
              <w:top w:w="70.0" w:type="dxa"/>
              <w:bottom w:w="70.0" w:type="dxa"/>
            </w:tcMar>
            <w:vAlign w:val="top"/>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Acceptance Standard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Audit envelope complete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Canonical envelope fields, schema versioning, tenant scope, actor/object IDs, chain hash, legal_timing_flag, retention/legal hold fields defined.</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Compensating event schema defined</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Minimum fields, enforcement rules, correction chain limit, and maker-checker requirement defined.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Event ingestion operational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Outbox, ingestion, idempotency, dead-letter with expiry consequences, retry, validation, backpressure, failure-routing defined.</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Evidence ledger immutable</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Append-only storage, compensating events, chain hashing, WORM-equivalent with minimum criteria, payload vault, integrity verification defined.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Replay manifest ready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Answer, source, RAG, ontology, safety, model, tool, human review, export, policy replay reconstructable; every manifest carries completeness_status, known_gaps, manifest_trustworthiness.</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Privacy and retention enforceable</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PII/minor data, protected source content, tenant-sensitive data, legal hold, redaction, retention, archival, deletion constraints defined.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Tenant access controlled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Role views, tenant admin visibility, support access, break-glass, admin impersonation, reviewer/regulator access controlled and evented.</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Event Catalog aligned</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All events including audit correction and dead-letter escalation events exist in ZL-T0-13 with payload_schema_version.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Tamper detection ready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Chain verification, WORM attestation, signature checks, integrity failure incident route, missing/reordered event detection defined.</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Export controls ready</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Evidence pack with completeness status, source export checks, redaction profiles, embedded-artifact watermark requirement, export audit events defined.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QA evidence complete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Event completeness, compensating event, replay, manifest completeness, privacy, tenant isolation, tamper, retention, access, analytics, clock skew, WORM, performance, disaster recovery tests defined.</w:t>
            </w:r>
            <w:r w:rsidDel="00000000" w:rsidR="00000000" w:rsidRPr="00000000">
              <w:rPr>
                <w:rtl w:val="0"/>
              </w:rPr>
            </w:r>
          </w:p>
        </w:tc>
      </w:tr>
    </w:tbl>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0r915jgafxf" w:id="24"/>
    <w:bookmarkEnd w:id="24"/>
    <w:p w:rsidR="00000000" w:rsidDel="00000000" w:rsidP="00000000" w:rsidRDefault="00000000" w:rsidRPr="00000000" w14:paraId="00000247">
      <w:pPr>
        <w:pStyle w:val="Heading2"/>
        <w:rPr/>
      </w:pPr>
      <w:r w:rsidDel="00000000" w:rsidR="00000000" w:rsidRPr="00000000">
        <w:rPr>
          <w:rtl w:val="0"/>
        </w:rPr>
        <w:t xml:space="preserve">19. Traceability Matrix</w:t>
      </w:r>
    </w:p>
    <w:tbl>
      <w:tblPr>
        <w:tblStyle w:val="Table22"/>
        <w:tblW w:w="7920.0" w:type="dxa"/>
        <w:jc w:val="center"/>
        <w:tblBorders>
          <w:top w:color="d9e2f3" w:space="0" w:sz="4" w:val="single"/>
          <w:left w:color="d9e2f3" w:space="0" w:sz="4" w:val="single"/>
          <w:bottom w:color="d9e2f3" w:space="0" w:sz="4" w:val="single"/>
          <w:right w:color="d9e2f3" w:space="0" w:sz="4" w:val="single"/>
          <w:insideH w:color="d9e2f3" w:space="0" w:sz="4" w:val="single"/>
          <w:insideV w:color="d9e2f3" w:space="0" w:sz="4" w:val="single"/>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shd w:fill="1f4e79" w:val="clear"/>
            <w:tcMar>
              <w:top w:w="70.0" w:type="dxa"/>
              <w:bottom w:w="70.0" w:type="dxa"/>
            </w:tcMar>
            <w:vAlign w:val="top"/>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Requirement Family</w:t>
            </w:r>
            <w:r w:rsidDel="00000000" w:rsidR="00000000" w:rsidRPr="00000000">
              <w:rPr>
                <w:rtl w:val="0"/>
              </w:rPr>
            </w:r>
          </w:p>
        </w:tc>
        <w:tc>
          <w:tcPr>
            <w:shd w:fill="1f4e79" w:val="clear"/>
            <w:tcMar>
              <w:top w:w="70.0" w:type="dxa"/>
              <w:bottom w:w="70.0" w:type="dxa"/>
            </w:tcMar>
            <w:vAlign w:val="top"/>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Controlling Section</w:t>
            </w:r>
            <w:r w:rsidDel="00000000" w:rsidR="00000000" w:rsidRPr="00000000">
              <w:rPr>
                <w:rtl w:val="0"/>
              </w:rPr>
            </w:r>
          </w:p>
        </w:tc>
        <w:tc>
          <w:tcPr>
            <w:shd w:fill="1f4e79" w:val="clear"/>
            <w:tcMar>
              <w:top w:w="70.0" w:type="dxa"/>
              <w:bottom w:w="70.0" w:type="dxa"/>
            </w:tcMar>
            <w:vAlign w:val="top"/>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Downstream Implementation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Canonical event envelope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Section 4</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Data Model audit_event table, Event Catalog schema, Audit Ledger Service.</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Compensating events</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Section 5</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Data Model compensating_event table, ledger ingestion service, Data Governance workflow.</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Evidence ledger integrity + WORM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Sections 6 and 11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Ledger storage, WORM attestation, chain hash, integrity verifier, incident workflow.</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Event ingestion reliability + dead-letter expiry</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Sections 7 and 7.1</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Outbox pattern, ingestion API, dead-letter queue, SLA escalation worker, backpressure controls.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Historical replay + manifest completeness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Sections 8 and 8.1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Replay manifest builder, answer replay, audit review tooling, QA replay tests.</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Retention and legal hold</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Section 9</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Retention policy engine, legal hold workflow, redaction service, archive tier.</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Tenant access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Section 10</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IAM, Admin Console, Support Console, reviewer workspace, evidence pack permissions.</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Event Catalog alignment</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Section 12</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ZL-T0-13 Event Catalog, consumers, schema evolution, event completeness tests.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Audit analytics + clock skew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Section 13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Compliance dashboards, exception reports, safety/RAG/source/provider/clock-skew analytics.</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Evidence exports + watermark</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Section 14</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Export service, workpaper evidence packs, regulator/reviewer access controls.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Incidents and overrides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Section 15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Security incident workflow, emergency mechanisms, override registry, post-action review.</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QA gates</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Sections 16 and 18</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ZL-T0-10 Evaluation, ZL-T0-11 QA Release Gate, production readiness pack.</w:t>
            </w:r>
            <w:r w:rsidDel="00000000" w:rsidR="00000000" w:rsidRPr="00000000">
              <w:rPr>
                <w:rtl w:val="0"/>
              </w:rPr>
            </w:r>
          </w:p>
        </w:tc>
      </w:tr>
    </w:tbl>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v7tdy6mrbo2p" w:id="25"/>
    <w:bookmarkEnd w:id="25"/>
    <w:p w:rsidR="00000000" w:rsidDel="00000000" w:rsidP="00000000" w:rsidRDefault="00000000" w:rsidRPr="00000000" w14:paraId="00000270">
      <w:pPr>
        <w:pStyle w:val="Heading2"/>
        <w:rPr/>
      </w:pPr>
      <w:r w:rsidDel="00000000" w:rsidR="00000000" w:rsidRPr="00000000">
        <w:rPr>
          <w:rtl w:val="0"/>
        </w:rPr>
        <w:t xml:space="preserve">20. Open Decisions Register</w:t>
      </w:r>
    </w:p>
    <w:tbl>
      <w:tblPr>
        <w:tblStyle w:val="Table23"/>
        <w:tblW w:w="7920.0" w:type="dxa"/>
        <w:jc w:val="center"/>
        <w:tblBorders>
          <w:top w:color="d9e2f3" w:space="0" w:sz="4" w:val="single"/>
          <w:left w:color="d9e2f3" w:space="0" w:sz="4" w:val="single"/>
          <w:bottom w:color="d9e2f3" w:space="0" w:sz="4" w:val="single"/>
          <w:right w:color="d9e2f3" w:space="0" w:sz="4" w:val="single"/>
          <w:insideH w:color="d9e2f3" w:space="0" w:sz="4" w:val="single"/>
          <w:insideV w:color="d9e2f3" w:space="0" w:sz="4" w:val="single"/>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shd w:fill="1f4e79" w:val="clear"/>
            <w:tcMar>
              <w:top w:w="70.0" w:type="dxa"/>
              <w:bottom w:w="70.0" w:type="dxa"/>
            </w:tcMar>
            <w:vAlign w:val="top"/>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Decision</w:t>
            </w:r>
            <w:r w:rsidDel="00000000" w:rsidR="00000000" w:rsidRPr="00000000">
              <w:rPr>
                <w:rtl w:val="0"/>
              </w:rPr>
            </w:r>
          </w:p>
        </w:tc>
        <w:tc>
          <w:tcPr>
            <w:shd w:fill="1f4e79" w:val="clear"/>
            <w:tcMar>
              <w:top w:w="70.0" w:type="dxa"/>
              <w:bottom w:w="70.0" w:type="dxa"/>
            </w:tcMar>
            <w:vAlign w:val="top"/>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Owner</w:t>
            </w:r>
            <w:r w:rsidDel="00000000" w:rsidR="00000000" w:rsidRPr="00000000">
              <w:rPr>
                <w:rtl w:val="0"/>
              </w:rPr>
            </w:r>
          </w:p>
        </w:tc>
        <w:tc>
          <w:tcPr>
            <w:shd w:fill="1f4e79" w:val="clear"/>
            <w:tcMar>
              <w:top w:w="70.0" w:type="dxa"/>
              <w:bottom w:w="70.0" w:type="dxa"/>
            </w:tcMar>
            <w:vAlign w:val="top"/>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Required Before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Final retention periods by event class, jurisdiction, tenant plan, product mode.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Legal/Compliance Lead + Data Governance Lead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Before commercial launch</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Raw prompt/output retention rules by risk class and tenant contract.</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AI Risk Committee Chair + Legal/Compliance + Security Lead</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Before model runtime production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Ledger technology pattern: append-only relational, event store, managed ledger, object archive, or hybrid.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Chief Architect + Security Lead + CTO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Before ledger implementation</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WORM/archive provider and approved mechanism by region; attestation that mechanism meets Section 6 minimum criteria.</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Security Lead + Data Governance Lead + Legal/Compliance</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Before evidence archive implementation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Clock-skew thresholds ratification: standard runtime (provisional 2s) and legal-timing (provisional 100ms) by jurisdiction where legal timing varies.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Chief Architect + SRE Lead + Legal/Compliance + QA Lead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Before QA performance gate</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Role-based audit visibility matrix for tenant admins, support, reviewers, regulators, board, security.</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Security Lead + Legal/Compliance + Product Lead</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Before Admin/Support Console launch</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Legal-hold workflow owner and approval path by jurisdiction.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Legal/Compliance Lead + Data Governance Lead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Before enterprise beta</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Evidence pack formats and regulator/reviewer export templates, including final embedded watermark specification.</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Legal/Compliance + Data Governance + Product Lead</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Before review workspace beta</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Dead-letter severity model and on-call staffing for BLOCKING replay events.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Support Lead + CTO + Security Lead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Before production launch</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Audit analytics aggregation rules for tenant-level and board-level reporting.</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Data Governance Lead + Finance Lead + Security Lead</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Before board reporting launch</w:t>
            </w:r>
            <w:r w:rsidDel="00000000" w:rsidR="00000000" w:rsidRPr="00000000">
              <w:rPr>
                <w:rtl w:val="0"/>
              </w:rPr>
            </w:r>
          </w:p>
        </w:tc>
      </w:tr>
    </w:tbl>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41ue4jhii92r" w:id="26"/>
    <w:bookmarkEnd w:id="26"/>
    <w:p w:rsidR="00000000" w:rsidDel="00000000" w:rsidP="00000000" w:rsidRDefault="00000000" w:rsidRPr="00000000" w14:paraId="00000293">
      <w:pPr>
        <w:pStyle w:val="Heading2"/>
        <w:rPr/>
      </w:pPr>
      <w:r w:rsidDel="00000000" w:rsidR="00000000" w:rsidRPr="00000000">
        <w:rPr>
          <w:rtl w:val="0"/>
        </w:rPr>
        <w:t xml:space="preserve">21. Final Build Doctrine</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The Audit Logging &amp; Evidence Ledger Specification is build-ready only when ZoikoLogia™ can produce immutable, schema-versioned, tenant-scoped, privacy-controlled, retention-aware, legal-hold-capable, tamper-evident, replay-ready evidence for every material decision — and when every replay manifest clearly declares its completeness status, known gaps, and trustworthiness level rather than presenting itself as authoritative when it is not. Kriton™ must not rely on any answer path that cannot be reconstructed from governed evidence, and no compliance review may rely on a replay manifest whose completeness is unknown.</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eaf2f8" w:val="clear"/>
        <w:spacing w:after="180" w:before="180"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6"/>
          <w:szCs w:val="16"/>
          <w:u w:val="none"/>
          <w:shd w:fill="auto" w:val="clear"/>
          <w:vertAlign w:val="baseline"/>
          <w:rtl w:val="0"/>
        </w:rPr>
        <w:t xml:space="preserve">Final Acceptance Statement:</w:t>
      </w: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 this wireframe is approved only when Product, CTO, AI/ML, Engineering, Security, Risk, Legal/Compliance, QA, Finance, Data Governance, Support, and ZoikoSuite Integration confirm that the final ZL-T0-07 specification can be produced from this structure without guessing event envelope fields, compensating event schema, WORM minimum criteria, ledger integrity model, event delivery and dead-letter expiry consequences, replay requirements, manifest completeness rules, retention rules, legal-hold behavior, clock-skew thresholds for legal-timing events, privacy redaction, tenant access, tamper detection, export permissions, watermark requirements, emergency evidence, analytics rules, open decisions, or release gates.</w:t>
      </w:r>
    </w:p>
    <w:p w:rsidR="00000000" w:rsidDel="00000000" w:rsidP="00000000" w:rsidRDefault="00000000" w:rsidRPr="00000000" w14:paraId="0000029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3w1ghpaf6f4" w:id="27"/>
    <w:bookmarkEnd w:id="27"/>
    <w:p w:rsidR="00000000" w:rsidDel="00000000" w:rsidP="00000000" w:rsidRDefault="00000000" w:rsidRPr="00000000" w14:paraId="00000297">
      <w:pPr>
        <w:pStyle w:val="Heading2"/>
        <w:rPr/>
      </w:pPr>
      <w:r w:rsidDel="00000000" w:rsidR="00000000" w:rsidRPr="00000000">
        <w:rPr>
          <w:rtl w:val="0"/>
        </w:rPr>
        <w:t xml:space="preserve">22. Document Control</w:t>
      </w:r>
    </w:p>
    <w:tbl>
      <w:tblPr>
        <w:tblStyle w:val="Table24"/>
        <w:tblW w:w="7920.0" w:type="dxa"/>
        <w:jc w:val="center"/>
        <w:tblBorders>
          <w:top w:color="d9e2f3" w:space="0" w:sz="4" w:val="single"/>
          <w:left w:color="d9e2f3" w:space="0" w:sz="4" w:val="single"/>
          <w:bottom w:color="d9e2f3" w:space="0" w:sz="4" w:val="single"/>
          <w:right w:color="d9e2f3" w:space="0" w:sz="4" w:val="single"/>
          <w:insideH w:color="d9e2f3" w:space="0" w:sz="4" w:val="single"/>
          <w:insideV w:color="d9e2f3"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shd w:fill="1f4e79" w:val="clear"/>
            <w:tcMar>
              <w:top w:w="70.0" w:type="dxa"/>
              <w:bottom w:w="70.0" w:type="dxa"/>
            </w:tcMar>
            <w:vAlign w:val="top"/>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Control</w:t>
            </w:r>
            <w:r w:rsidDel="00000000" w:rsidR="00000000" w:rsidRPr="00000000">
              <w:rPr>
                <w:rtl w:val="0"/>
              </w:rPr>
            </w:r>
          </w:p>
        </w:tc>
        <w:tc>
          <w:tcPr>
            <w:shd w:fill="1f4e79" w:val="clear"/>
            <w:tcMar>
              <w:top w:w="70.0" w:type="dxa"/>
              <w:bottom w:w="70.0" w:type="dxa"/>
            </w:tcMar>
            <w:vAlign w:val="top"/>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fffff"/>
                <w:sz w:val="14"/>
                <w:szCs w:val="14"/>
                <w:u w:val="none"/>
                <w:shd w:fill="auto" w:val="clear"/>
                <w:vertAlign w:val="baseline"/>
                <w:rtl w:val="0"/>
              </w:rPr>
              <w:t xml:space="preserve">Status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Document classification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Confidential — controlled Tier-0 estate wireframe specification</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Prepared for</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ZoikoLogia™ AI/ML, platform, engineering, security, risk, audit, QA, finance, support, integration teams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Production use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Pending approver sign-off; not production authority until ratified as ZL-T0-07</w:t>
            </w:r>
            <w:r w:rsidDel="00000000" w:rsidR="00000000" w:rsidRPr="00000000">
              <w:rPr>
                <w:rtl w:val="0"/>
              </w:rPr>
            </w:r>
          </w:p>
        </w:tc>
      </w:tr>
      <w:tr>
        <w:trPr>
          <w:cantSplit w:val="0"/>
          <w:tblHeader w:val="0"/>
        </w:trPr>
        <w:tc>
          <w:tcPr>
            <w:shd w:fill="f7fafc" w:val="clear"/>
            <w:tcMar>
              <w:top w:w="70.0" w:type="dxa"/>
              <w:bottom w:w="70.0" w:type="dxa"/>
            </w:tcMar>
            <w:vAlign w:val="top"/>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Downstream documents</w:t>
            </w:r>
            <w:r w:rsidDel="00000000" w:rsidR="00000000" w:rsidRPr="00000000">
              <w:rPr>
                <w:rtl w:val="0"/>
              </w:rPr>
            </w:r>
          </w:p>
        </w:tc>
        <w:tc>
          <w:tcPr>
            <w:shd w:fill="f7fafc" w:val="clear"/>
            <w:tcMar>
              <w:top w:w="70.0" w:type="dxa"/>
              <w:bottom w:w="70.0" w:type="dxa"/>
            </w:tcMar>
            <w:vAlign w:val="top"/>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Data Model (ZL-T0-06), LLM Architecture (ZL-T0-08), Evaluation (ZL-T0-10), QA Release Gate (ZL-T0-11), Event Catalog (ZL-T0-13), Provider Due Diligence (ZL-T0-12)</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Next action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30" w:before="36" w:line="240"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Review and approve this wireframe, then prepare the controlled Audit Logging &amp; Evidence Ledger Specification before production evidence capture, replay tooling, and regulated Kriton™ runtime launch.</w:t>
            </w:r>
            <w:r w:rsidDel="00000000" w:rsidR="00000000" w:rsidRPr="00000000">
              <w:rPr>
                <w:rtl w:val="0"/>
              </w:rPr>
            </w:r>
          </w:p>
        </w:tc>
      </w:tr>
    </w:tbl>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16"/>
          <w:szCs w:val="16"/>
          <w:u w:val="none"/>
          <w:shd w:fill="auto" w:val="clear"/>
          <w:vertAlign w:val="baseline"/>
        </w:rPr>
      </w:pPr>
      <w:r w:rsidDel="00000000" w:rsidR="00000000" w:rsidRPr="00000000">
        <w:rPr>
          <w:rtl w:val="0"/>
        </w:rPr>
      </w:r>
    </w:p>
    <w:sectPr>
      <w:headerReference r:id="rId6" w:type="default"/>
      <w:footerReference r:id="rId7" w:type="default"/>
      <w:pgSz w:h="11909" w:w="16834" w:orient="landscape"/>
      <w:pgMar w:bottom="648" w:top="648" w:left="648" w:right="648" w:header="288"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Consolas"/>
  <w:font w:name="Aptos Mon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jc w:val="center"/>
      <w:rPr/>
    </w:pPr>
    <w:r w:rsidDel="00000000" w:rsidR="00000000" w:rsidRPr="00000000">
      <w:rPr>
        <w:rFonts w:ascii="Aptos" w:cs="Aptos" w:eastAsia="Aptos" w:hAnsi="Aptos"/>
        <w:color w:val="595959"/>
        <w:sz w:val="14"/>
        <w:szCs w:val="14"/>
        <w:rtl w:val="0"/>
      </w:rPr>
      <w:t xml:space="preserve">Confidential — Controlled Tier-0 Estate Wireframe — American English Standard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5">
    <w:pPr>
      <w:jc w:val="center"/>
      <w:rPr/>
    </w:pPr>
    <w:r w:rsidDel="00000000" w:rsidR="00000000" w:rsidRPr="00000000">
      <w:rPr>
        <w:rFonts w:ascii="Aptos" w:cs="Aptos" w:eastAsia="Aptos" w:hAnsi="Aptos"/>
        <w:color w:val="595959"/>
        <w:sz w:val="14"/>
        <w:szCs w:val="14"/>
        <w:rtl w:val="0"/>
      </w:rPr>
      <w:t xml:space="preserve">ZoikoLogia™ with Kriton™ — ZL-T0-07 Audit Logging &amp; Evidence Ledger Specification Wireframe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6"/>
        <w:szCs w:val="16"/>
        <w:lang w:val="en"/>
      </w:rPr>
    </w:rPrDefault>
    <w:pPrDefault>
      <w:pPr>
        <w:spacing w:after="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Play" w:cs="Play" w:eastAsia="Play" w:hAnsi="Play"/>
      <w:b w:val="1"/>
      <w:bCs w:val="1"/>
      <w:color w:val="1f4e79"/>
      <w:sz w:val="30"/>
      <w:szCs w:val="30"/>
    </w:rPr>
  </w:style>
  <w:style w:type="paragraph" w:styleId="Heading2">
    <w:name w:val="heading 2"/>
    <w:basedOn w:val="Normal"/>
    <w:next w:val="Normal"/>
    <w:pPr>
      <w:keepNext w:val="1"/>
      <w:keepLines w:val="1"/>
      <w:spacing w:after="80" w:before="160" w:lineRule="auto"/>
    </w:pPr>
    <w:rPr>
      <w:rFonts w:ascii="Play" w:cs="Play" w:eastAsia="Play" w:hAnsi="Play"/>
      <w:b w:val="1"/>
      <w:bCs w:val="1"/>
      <w:color w:val="1f4e79"/>
      <w:sz w:val="24"/>
      <w:szCs w:val="24"/>
    </w:rPr>
  </w:style>
  <w:style w:type="paragraph" w:styleId="Heading3">
    <w:name w:val="heading 3"/>
    <w:basedOn w:val="Normal"/>
    <w:next w:val="Normal"/>
    <w:pPr>
      <w:keepNext w:val="1"/>
      <w:keepLines w:val="1"/>
      <w:spacing w:after="80" w:before="160" w:lineRule="auto"/>
    </w:pPr>
    <w:rPr>
      <w:rFonts w:ascii="Play" w:cs="Play" w:eastAsia="Play" w:hAnsi="Play"/>
      <w:b w:val="1"/>
      <w:bCs w:val="1"/>
      <w:color w:val="1f4e79"/>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