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42"/>
          <w:szCs w:val="42"/>
          <w:rtl w:val="0"/>
        </w:rPr>
        <w:t xml:space="preserve">ZoikoLogia™ with Kriton™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4e82"/>
          <w:sz w:val="30"/>
          <w:szCs w:val="30"/>
          <w:rtl w:val="0"/>
        </w:rPr>
        <w:t xml:space="preserve">Master Register Patch &amp; Estate Control Specification Wireframe</w:t>
      </w:r>
      <w:r w:rsidDel="00000000" w:rsidR="00000000" w:rsidRPr="00000000">
        <w:rPr>
          <w:rtl w:val="0"/>
        </w:rPr>
      </w:r>
    </w:p>
    <w:tbl>
      <w:tblPr>
        <w:tblStyle w:val="Table1"/>
        <w:tblW w:w="14458.0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7229"/>
        <w:gridCol w:w="7229"/>
        <w:tblGridChange w:id="0">
          <w:tblGrid>
            <w:gridCol w:w="7229"/>
            <w:gridCol w:w="7229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ZL-T0-MRP-WF-01 — wireframe for Master Register Patch &amp; Estate Control Specification; final controlled ID to be confirmed by the register resolution in Section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Document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Master Register Patch &amp; Estate Control Specification Wireframe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Confidential — Board, CTO, AI/ML Engineering, Platform Engineering, Security, Risk, QA, Legal, Compliance, Data Governance, 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Document Control Owner / Chief Architect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Founder (Lennox) + CTO + Chief Architect + AI/ML Lead + Security Lead + AI Risk Committee Chair + Legal/Compliance Lead + Finance Lead + Data Governance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Board, CTO, AI/ML Engineering, Back-End Engineering, Platform Engineering, DevOps/SRE, Security, QA, Risk, Finance, ZoikoSuite Integration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Approved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ZoikoLogia™ (platform), Kriton™ (AI advisor). No other naming variant in production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Language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American English — applies to body text, field names, event names, database enums, API labels, error messages, UI strings, and engineering tickets derived from this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Platform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Global, multi-jurisdiction, multi-language, multi-tenant, source-governed, professional-boundary controlled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Controlled Wireframe — Build-Ready Draft, pending approver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1.2 — incorporates external review, resolves ID scheme conflict, adds 10 missing open items, event payload versioning, and Knowledge Graph ownership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4e82"/>
          <w:sz w:val="23"/>
          <w:szCs w:val="23"/>
          <w:rtl w:val="0"/>
        </w:rPr>
        <w:t xml:space="preserve">Change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Build Doctrine: the master register patch is the control surface that prevents the ZoikoLogia™ document estate from drifting across names, IDs, events, policies, registers, thresholds, release gates, data structures, and implementation tickets. No downstream engineering build should treat a wireframe as settled until its dependencies, open decisions, event names, register obligations, language standard, and acceptance gates are reconciled in the master register patch.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0. Document Purpose and Scope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This wireframe defines the structure and required controls for the Tier-0 Master Register Patch &amp; Estate Control Specification. It reconciles accumulated open items from prior ZoikoLogia™ Tier-0 and Tier-2 wireframes and converts them into controlled decisions, owners, implementation blockers, source-of-truth locations, and release-gate obligations.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Non-Negotiable Register Rule: no Tier-0 wireframe may create a new canonical event, register, threshold, policy, provider control, data object, enum, owner, or release gate without either updating this master register patch or creating a traced register item with an owner and required-before milestone.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4e82"/>
          <w:sz w:val="23"/>
          <w:szCs w:val="23"/>
          <w:rtl w:val="0"/>
        </w:rPr>
        <w:t xml:space="preserve">0.1 Relationship to the</w:t>
      </w:r>
      <w:r w:rsidDel="00000000" w:rsidR="00000000" w:rsidRPr="00000000">
        <w:rPr>
          <w:rFonts w:ascii="Arial" w:cs="Arial" w:eastAsia="Arial" w:hAnsi="Arial"/>
          <w:color w:val="2c4e8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4e82"/>
          <w:sz w:val="23"/>
          <w:szCs w:val="23"/>
          <w:rtl w:val="0"/>
        </w:rPr>
        <w:t xml:space="preserve">Document Estate</w:t>
      </w:r>
      <w:r w:rsidDel="00000000" w:rsidR="00000000" w:rsidRPr="00000000">
        <w:rPr>
          <w:rtl w:val="0"/>
        </w:rPr>
      </w:r>
    </w:p>
    <w:tbl>
      <w:tblPr>
        <w:tblStyle w:val="Table2"/>
        <w:tblW w:w="14458.0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7229"/>
        <w:gridCol w:w="7229"/>
        <w:tblGridChange w:id="0">
          <w:tblGrid>
            <w:gridCol w:w="7229"/>
            <w:gridCol w:w="7229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Estate Document /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Master Register Patch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Product Requirements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Product behavior, modes, user promises, professional boundaries, MVP acceptance, response patterns.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Back-End Architecture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Service boundaries, orchestration, gateway integration, degraded states, observability, deployment topology.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Data Model &amp; Database Schema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Canonical data objects, IDs, enums, ledger links, model_run, evaluation_run, event payload data structures.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LLM System Architecture &amp; Model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Model gateway, provider abstraction, routing, fallback, prompt governance, evaluation thresholds, privacy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RAG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Source-bundle contract, retrieval confidence, citation anchors, no-source paths, source hierarchy.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Authoritative Source Library &amp; Licensing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Content permissions, source display rules, summarization permissions, license-safe prompt packaging.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AI Safety, Risk Classification &amp; Escalation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Risk taxonomy, refusal rules, escalation routes, human review triggers, restricted-topic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Audit Logging &amp; Evidence Ledger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Immutable audit record, replay metadata, model/tool/prompt/fallback/safety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Privacy, Security &amp; Data Protection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PII minimization, minors, legal hold, data residency, provider retention, vendor obligations, breach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LLM Evaluation &amp; Benchmarking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Golden datasets, thresholds, scorecards, red-team packs, promotion gates, regression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QA Test Plan &amp; Release Gate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Release evidence, regression packs, production readiness controls, rollback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Provider Due Diligence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Approved, under-review, suspended, blocked, verification-overdue model providers and deployment classes.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Event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Canonical event names, payload schemas, schema versions, owners, and emitting services for model, prompt, provider, tool, safety, evaluation, cost, emergency, and verification events.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1. Required Master Register Patch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ZoikoLogia™ Master Register Patch &amp; Estate Control Specification</w:t>
        <w:br w:type="textWrapping"/>
        <w:t xml:space="preserve">├── 0. Document Control and Register Authority</w:t>
        <w:br w:type="textWrapping"/>
        <w:t xml:space="preserve">├── 1. Executive Register Doctrine</w:t>
        <w:br w:type="textWrapping"/>
        <w:t xml:space="preserve">├── 2. Canonical Estate Inventory (with resolved ID scheme)</w:t>
        <w:br w:type="textWrapping"/>
        <w:t xml:space="preserve">├── 3. Naming, Language, ID, and Version Control</w:t>
        <w:br w:type="textWrapping"/>
        <w:t xml:space="preserve">├── 4. Accumulated Open Items Register (complete — 25 items)</w:t>
        <w:br w:type="textWrapping"/>
        <w:t xml:space="preserve">├── 5. Decision Ratification Matrix</w:t>
        <w:br w:type="textWrapping"/>
        <w:t xml:space="preserve">├── 6. Event Catalog Reconciliation Patch (with payload schema versioning)</w:t>
        <w:br w:type="textWrapping"/>
        <w:t xml:space="preserve">├── 7. Provider Due Diligence Register Patch</w:t>
        <w:br w:type="textWrapping"/>
        <w:t xml:space="preserve">├── 8. Evaluation Threshold Register Patch</w:t>
        <w:br w:type="textWrapping"/>
        <w:t xml:space="preserve">├── 9. Emergency Prompt Change Register Patch</w:t>
        <w:br w:type="textWrapping"/>
        <w:t xml:space="preserve">├── 10. Training Opt-Out Verification Register Patch</w:t>
        <w:br w:type="textWrapping"/>
        <w:t xml:space="preserve">├── 11. Data Object, Enum, and Field-Name Alignment</w:t>
        <w:br w:type="textWrapping"/>
        <w:t xml:space="preserve">├── 12. Cross-Document Dependency and Blocker Matrix</w:t>
        <w:br w:type="textWrapping"/>
        <w:t xml:space="preserve">├── 13. Release Gate and Evidence Alignment</w:t>
        <w:br w:type="textWrapping"/>
        <w:t xml:space="preserve">├── 14. Ownership, RACI, and Approval Workflow</w:t>
        <w:br w:type="textWrapping"/>
        <w:t xml:space="preserve">├── 15. Change-Control Workflow and Patch Cadence</w:t>
        <w:br w:type="textWrapping"/>
        <w:t xml:space="preserve">├── 16. Acceptance Criteria and Release Gates</w:t>
        <w:br w:type="textWrapping"/>
        <w:t xml:space="preserve">├── 17. Traceability Matrix</w:t>
        <w:br w:type="textWrapping"/>
        <w:t xml:space="preserve">└── Appendices: Open Items, Event Payloads, Register Schemas, Threshold Templates, Provider Review Template, 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2. Executive Register Doctrine Wireframe</w:t>
      </w:r>
      <w:r w:rsidDel="00000000" w:rsidR="00000000" w:rsidRPr="00000000">
        <w:rPr>
          <w:rtl w:val="0"/>
        </w:rPr>
      </w:r>
    </w:p>
    <w:tbl>
      <w:tblPr>
        <w:tblStyle w:val="Table3"/>
        <w:tblW w:w="14456.999999999998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4819"/>
        <w:gridCol w:w="4819"/>
        <w:gridCol w:w="4819"/>
        <w:tblGridChange w:id="0">
          <w:tblGrid>
            <w:gridCol w:w="4819"/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Doctrine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Failure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Register is the estate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Every Tier-0 open decision, event, register object, data field, owner, and release gate has one canonical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Same concept appears with conflicting wording in multiple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One ID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The existing numbered scheme (ZL-T0-[number], ZL-T1-[number]) is canonical. No new scheme may be introduced without register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 new document proposes a conflicting ID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American English is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All controlled body text, field names, enum names, event names, UI strings, and tickets use American English.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British English or mixed spelling enters controlled artifacts.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No orphan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Any control referenced in a wireframe has a defined register, owner, schema, review cadence, and release-gate consequence.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 register or mechanism is referenced but not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No implied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Evaluation gates require quantified thresholds, dataset scope, comparator, evidence location, and named approver.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 gate says pass without defining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No event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Every event appears once in the Event Catalog with payload schema, schema version, owner, and emitting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Multiple names exist for one event or payload schema has no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No provider without diligence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No provider, model, region, or deployment type enters production without due diligence, data-handling evidence, training opt-out verification, and risk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Provider is used before register entry is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Patch before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Implementation tickets cite the controlling register item or final approved specification section.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Engineering begins from an unreconciled wireframe.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3. Canonical Estate Inventory — ID Scheme 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4e82"/>
          <w:sz w:val="23"/>
          <w:szCs w:val="23"/>
          <w:rtl w:val="0"/>
        </w:rPr>
        <w:t xml:space="preserve">3.1 ID Scheme Collision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The prior draft introduced an abbreviated ID format such as ZL-T0-PRD, ZL-T0-BE, and ZL-T0-LLM. That format conflicts with the numbered scheme already used across the estate: ZL-T0-01 through ZL-T0-11 and ZL-T1-01 through ZL-T1-14. The numbered scheme is the canonical scheme. The abbreviated format is rejected and must not be used in controlled references, tickets, schemas, or downstream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Decision recorded: the Tier-0 abbreviation scheme is deprecated before propagation. MRP-001 now requires only formal sign-off of the numbered scheme and assignment of numbers to pending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4e82"/>
          <w:sz w:val="23"/>
          <w:szCs w:val="23"/>
          <w:rtl w:val="0"/>
        </w:rPr>
        <w:t xml:space="preserve">3.2 Resolved and Proposed Document IDs</w:t>
      </w:r>
      <w:r w:rsidDel="00000000" w:rsidR="00000000" w:rsidRPr="00000000">
        <w:rPr>
          <w:rtl w:val="0"/>
        </w:rPr>
      </w:r>
    </w:p>
    <w:tbl>
      <w:tblPr>
        <w:tblStyle w:val="Table4"/>
        <w:tblW w:w="14460.0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2892"/>
        <w:gridCol w:w="2892"/>
        <w:gridCol w:w="2892"/>
        <w:gridCol w:w="2892"/>
        <w:gridCol w:w="2892"/>
        <w:tblGridChange w:id="0">
          <w:tblGrid>
            <w:gridCol w:w="2892"/>
            <w:gridCol w:w="2892"/>
            <w:gridCol w:w="2892"/>
            <w:gridCol w:w="2892"/>
            <w:gridCol w:w="2892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Canonical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Document /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ZL-T0-01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Authoritative Source Library &amp; Licensing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Tier-0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Legal/Compliance + Data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ZL-T0-02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Knowledge Graph &amp; Accounting Ontology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Tier-0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Learning Product Lead + Chief Architect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ZL-T0-03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RAG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Tier-0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AI/ML Lead + Data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ZL-T0-04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AI Safety, Risk Classification &amp; Escalation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Tier-0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AI Risk Committee Chair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ZL-T0-05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Back-End Architecture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Tier-0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Wireframe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Chief Architect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ZL-T0-06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Model &amp; Database Schema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Tier-0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Wireframe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ZL-T0-07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Audit Logging &amp; Evidence Ledger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Tier-0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Security Lead + Data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ZL-T0-08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LLM System Architecture &amp; Model Strategy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Tier-0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Wireframe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AI/ML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ZL-T0-09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Privacy, Security &amp; Data Protection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Tier-0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Security Lead + Legal/Compliance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ZL-T0-10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LLM Evaluation &amp; Benchmarking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Tier-0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LLM Evaluation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ZL-T0-11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QA Test Plan &amp; Release Gate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Tier-0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ZL-T0-12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Provider Due Diligence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Tier-0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Required before production provider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Security Lead + Legal/Compliance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ZL-T0-13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Event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Tier-0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Blocking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Chief Architect + Data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ZL-T0-14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Master Register Patch &amp; Estate Control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Tier-0 Register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Required before further wireframe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Document Control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Product Requirements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Tier-1 Specification; pending elevation decision MRP-017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Wireframe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Product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ZL-T1-02 through ZL-T1-14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 locked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Various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 locked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ZL-T2-01 through ZL-T2-06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 provisional Tier-2 IDs; formal ID column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Tier-2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Wireframes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 wireframe owners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4. Naming, Language, ID, and Version Control</w:t>
      </w:r>
      <w:r w:rsidDel="00000000" w:rsidR="00000000" w:rsidRPr="00000000">
        <w:rPr>
          <w:rtl w:val="0"/>
        </w:rPr>
      </w:r>
    </w:p>
    <w:tbl>
      <w:tblPr>
        <w:tblStyle w:val="Table5"/>
        <w:tblW w:w="14456.0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3614"/>
        <w:gridCol w:w="3614"/>
        <w:gridCol w:w="3614"/>
        <w:gridCol w:w="3614"/>
        <w:tblGridChange w:id="0">
          <w:tblGrid>
            <w:gridCol w:w="3614"/>
            <w:gridCol w:w="3614"/>
            <w:gridCol w:w="3614"/>
            <w:gridCol w:w="3614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Canonical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Prohibited Drift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Platform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ZoikoLogia™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Production, documents, UI, engineering tickets, registers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 ZoikoLogik, ZoikoLogic, Logia, or other variant unless expressly approved as fallback outside 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Advisor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Kriton™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Advisor surface, assistant persona, answer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 alternate assistant name in production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Language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All controlled body text and generated implementation 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British English terms must be corrected before approval unless quoted from a legal source or jurisdictional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Document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ZL-[Tier]-[Two-digit sequence] for specifications and registers; ZL-[Tier]-[Artifact]-WF-[sequence] for wireframes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Controlled document 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The abbreviated format is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Major.Minor.Patch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All controlled documents and registers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Major = architecture change; minor = control addition; patch = editorial or reconciliation correction.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Event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Event Catalog, database, API payloads,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 spaces, mixed case, or duplicate aliases.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Enums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UPPER_SNAKE_CASE or documented product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Database enums, API contracts, decision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Enum values must not be derived casually from prose.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5. Accumulated Open Items Register —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This version carries 25 tracked items. Items MRP-016 through MRP-025 close the prior coverage gap by adding the missing Knowledge Graph, accessibility, minors, material-edit, waiver, breach deadline, roadmap, PRD elevation, guardian consent, and on-call staffing dependencies.</w:t>
      </w:r>
      <w:r w:rsidDel="00000000" w:rsidR="00000000" w:rsidRPr="00000000">
        <w:rPr>
          <w:rtl w:val="0"/>
        </w:rPr>
      </w:r>
    </w:p>
    <w:tbl>
      <w:tblPr>
        <w:tblStyle w:val="Table6"/>
        <w:tblW w:w="14460.0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2410"/>
        <w:gridCol w:w="2410"/>
        <w:gridCol w:w="2410"/>
        <w:gridCol w:w="2410"/>
        <w:gridCol w:w="2410"/>
        <w:gridCol w:w="2410"/>
        <w:tblGridChange w:id="0">
          <w:tblGrid>
            <w:gridCol w:w="2410"/>
            <w:gridCol w:w="2410"/>
            <w:gridCol w:w="2410"/>
            <w:gridCol w:w="2410"/>
            <w:gridCol w:w="2410"/>
            <w:gridCol w:w="2410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Open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Required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Final controlled ID confirmation for all Tier-0 documents and registers; numbering resolved in Section 3, formal sign-off remains.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Document Control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build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Partially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Resolves with this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Canonical Event Catalog reconciliation: model, prompt, tool, fallback, safety, provider, cost, emergency, verification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Chief Architect + Data 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event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Provider Due Diligence Register schema and ownership ratification (ZL-T0-12).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Security Lead + Legal/Compliance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any production provider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Training opt-out verification cadence and evidence standard per provider.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Security Lead + Legal/Compliance + AI/ML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any production provider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Risk-differentiated overdue response grace periods: 72 hours for Medium, 7 days for Low uses.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Security Lead + Legal/Compliance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provider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Provisional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Ratification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Evaluation thresholds by domain, risk level, language, latency class, and model 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LLM Evaluation Lead + AI Risk Committee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model production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Emergency prompt change authorized scope and 24-hour disposition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CTO + AI Risk Committee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emergency mechanism is 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Prompt/template registry ownership and maker-checker approval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Product Lead + AI Risk Committee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production prompt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Model routing policy by mode, risk, jurisdiction, source confidence, tenant policy, cost, and latency 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AI/ML Lead + AI Risk Committee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Kriton™ answer runtime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Approved model/provider portfolio for MVP, including hosted, dedicated hosted, and self-hosted posture.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CTO + AI/ML Lead + Security + Legal/Compliance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model gateway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Model gateway technology pattern: in-house gateway, vendor gateway, or hybrid.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Chief Architect + AI/ML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architecture final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Deterministic tool registry and allowed MVP tool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Chief Architect + Data Lead +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workflow/practice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Cost budgets by tenant, plan, product mode, and model 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Finance Lead + Commercial Lead + 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commercial pricing and enterprise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Approved fallback and degraded-state behavior for model, tool, redaction, provider, and evaluation outages.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CTO + AI Risk Committee Chair + Legal/Compliance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production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American English conformity audit for all controlled wireframes, field names, event names, enum values, and implementation labels.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Document Control Owner +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final approver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Knowledge Graph &amp; Accounting Ontology Specification: permanent ID, final tier placement, and named owner assigned.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Document Control Owner + Learning Product Lead + Chief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Learning Mode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Partially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PRD tier elevation decision: confirm whether Product Requirements Document stays at ZL-T1-01 or is elevated to Tier 0 and renumbered.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Document Control Owner + Founder + Product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PRD is approved as build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Accessibility home: WCAG 2.2 AA assigned under ZL-T0-09 or a dedicated register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Security Lead + Product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MVP design 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Minors policy by launch jurisdiction: age thresholds, guardian consent, data-collection restrictions, and support-view limitations.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Legal/Compliance + Privacy Lead + Jurisdiction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learner beta in each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 for learner beta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Material-edit definitions per object type: answers, working papers, risk policies, CPD validations, source approvals, and evidence waivers.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AI Risk Committee Chair + Governance Operations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review workspace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 for review 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Waiver-eligibility configuration ownership, versioning, admin interface, and maker-checker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Governance Operations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review workspace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 for review 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Breach notification deadline table per jurisdiction feeding breach_deadline_rules and non-dismissible incident clocks.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Legal/Compliance + Jurisdiction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commercial launch in each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 for commercial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Roadmap reconciliation: align the 16-week sprint plan with dependency-order sequences across all wireframes.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Technical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sprint planning for any Tier-0 build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 for sprint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Guardian consent per-jurisdiction requirements population for each launch market.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Legal/Compliance + Privacy Lead + Jurisdiction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learner beta in each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Blocking for learner beta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MRP-025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On-call/escalation staffing model behind SLA auto-escalation and Incident Command Center launch.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Support Lead + 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Before Incident Command Center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2"/>
                <w:szCs w:val="1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6. Decision Ratification Matrix</w:t>
      </w:r>
      <w:r w:rsidDel="00000000" w:rsidR="00000000" w:rsidRPr="00000000">
        <w:rPr>
          <w:rtl w:val="0"/>
        </w:rPr>
      </w:r>
    </w:p>
    <w:tbl>
      <w:tblPr>
        <w:tblStyle w:val="Table7"/>
        <w:tblW w:w="14460.0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2892"/>
        <w:gridCol w:w="2892"/>
        <w:gridCol w:w="2892"/>
        <w:gridCol w:w="2892"/>
        <w:gridCol w:w="2892"/>
        <w:tblGridChange w:id="0">
          <w:tblGrid>
            <w:gridCol w:w="2892"/>
            <w:gridCol w:w="2892"/>
            <w:gridCol w:w="2892"/>
            <w:gridCol w:w="2892"/>
            <w:gridCol w:w="2892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Decision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May Be Proposed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Must Be 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Evidence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Register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New provider/model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AI/ML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CTO + Security + Legal/Compliance + AI Risk Committee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Provider due diligence, evaluation scorecard, cost profile, data handling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ZL-T0-12 + Model Catalog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New 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Chief Architect + Data 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Payload schema with version, emitting service, consumer list, replay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ZL-T0-13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New evaluation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LLM Evaluation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AI Risk Committee Chair + SME owner +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Dataset scope, metric, comparator, pass threshold, sign-off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Evaluation Threshold Register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New prompt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Product Lead / AI/ML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AI Risk Committee Chair + QA for high-risk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Template diff, test result, rollback version,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Prompt Registry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Emergency prompt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CTO / AI/ML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CTO + AI/ML Lead jointly; AI Risk Committee Chair notice within one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Incident reason, exact diff/hash, expiry, disposition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Emergency Prompt Register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Language or naming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Document Control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Founder + CTO + Legal/Compliance when trademark or product-facing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Exception reason, affected artifacts, expiration if temporary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Naming/Language exception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ID scheme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Document Control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Founder + 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Evidence that existing references are reconciled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Register update + affected document patches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New Tier-2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Product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Founder + Technical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Scope differentiation from existing documents, register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Tier-2 ID entry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7. Event Catalog Reconciliation 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Every Event Catalog entry must include payload_schema_version. Audit replay depends on knowing which payload schema version existed at the time of generation. Without payload versioning, event replay becomes unreliable after payload evolution.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4e82"/>
          <w:sz w:val="23"/>
          <w:szCs w:val="23"/>
          <w:rtl w:val="0"/>
        </w:rPr>
        <w:t xml:space="preserve">7.1 Event Catalog Entry Schema</w:t>
      </w:r>
      <w:r w:rsidDel="00000000" w:rsidR="00000000" w:rsidRPr="00000000">
        <w:rPr>
          <w:rtl w:val="0"/>
        </w:rPr>
      </w:r>
    </w:p>
    <w:tbl>
      <w:tblPr>
        <w:tblStyle w:val="Table8"/>
        <w:tblW w:w="14458.0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7229"/>
        <w:gridCol w:w="7229"/>
        <w:tblGridChange w:id="0">
          <w:tblGrid>
            <w:gridCol w:w="7229"/>
            <w:gridCol w:w="7229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Canonical snake_case name; unique; no aliases.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payload_schema_version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Semver string, for example 1.0.0. Incremented on any field addition, change, or removal.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emitting_service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Named service responsible for emitting the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minimum_payload_fields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JSON schema defining required fields and types.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optional_payload_fields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JSON schema defining optional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Named person accountable for schema evolution.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consumer_services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Services that subscribe to or query the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replay_relevance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YES / NO / CONDITIONAL.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Active / Deprecated / Proposed.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deprecation_alias_for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Prior names superseded by this event, if applicable.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pStyle w:val="Heading2"/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4e82"/>
          <w:sz w:val="23"/>
          <w:szCs w:val="23"/>
          <w:rtl w:val="0"/>
        </w:rPr>
        <w:t xml:space="preserve">7.2 Canonical Event Definitions</w:t>
      </w:r>
      <w:r w:rsidDel="00000000" w:rsidR="00000000" w:rsidRPr="00000000">
        <w:rPr>
          <w:rtl w:val="0"/>
        </w:rPr>
      </w:r>
    </w:p>
    <w:tbl>
      <w:tblPr>
        <w:tblStyle w:val="Table9"/>
        <w:tblW w:w="14460.0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2892"/>
        <w:gridCol w:w="2892"/>
        <w:gridCol w:w="2892"/>
        <w:gridCol w:w="2892"/>
        <w:gridCol w:w="2892"/>
        <w:tblGridChange w:id="0">
          <w:tblGrid>
            <w:gridCol w:w="2892"/>
            <w:gridCol w:w="2892"/>
            <w:gridCol w:w="2892"/>
            <w:gridCol w:w="2892"/>
            <w:gridCol w:w="2892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Canonical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Emitting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Payload Schema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Minimum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model_run_started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Model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model_run_id, tenant_id, user_role, mode, risk_level, provider_id, model_id, template_version_id, source_bundle_id,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Start of governed model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model_run_completed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Model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model_run_id, status, latency_ms, input_tokens, output_tokens, cost_estimate, output_class,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Completion of governed model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model_run_blocked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Model Gateway / Policy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model_run_id, block_reason, risk_policy_id, provider_id, model_id, tenant_policy_id,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Policy or verification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tool_call_invoked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Model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tool_call_id, model_run_id, tool_id, tool_version, input_hash,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Approved tool invocation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tool_call_completed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Tool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tool_call_id, output_hash, validation_status, latency_ms, error_code,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Tool result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safety_event_logged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Safety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event_id, model_run_id, safety_type, risk_level, policy_id, action_taken, reviewer_required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Refusal, escalation, unsafe output, overconfidence, prompt injection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fallback_route_invoked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Model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fallback_event_id, original_provider_id, fallback_provider_id, reason, tenant_policy_check,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Approved fallback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emergency_prompt_change_invoked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Prompt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template_id, version_from, emergency_version, invoker, approver, reason, expiry_at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Emergency narrowing change begins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emergency_prompt_change_disposed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Prompt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template_id, emergency_version, disposition, reviewer, rollback_or_release_id,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Emergency change approved or rolled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provider_training_optout_verified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Provider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provider_id, method, evidence_ref, verified_by, verified_at, next_review_due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Training opt-out verification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provider_verification_overdue_flagged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Provider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provider_id, approved_use_by_risk_level, overdue_days, grace_expiry, action_state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Verification overdue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evaluation_run_approved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Evaluation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evaluation_run_id, dataset_id, threshold_set_id, model_id, template_id, approver_id, scorecard_ref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Promotion evidence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cost_anomaly_detected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Cost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tenant_id, model_id, cost_delta, threshold, period, investigation_id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Finance/SRE cost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admin_impersonation_started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Identity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session_id, actor_id, impersonated_user_id, tenant_id, reason, expiry_at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Admin impersonation begins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break_glass_access_granted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Identity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access_id, actor_id, resource_scope, approver_id, reason, expiry_at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Break-glass access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role_taxonomy_changed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Admin Governance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change_id, role_id, changed_by, approved_by, change_summary, effective_at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Role definition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self_approval_attempt_blocked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Review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attempt_id, actor_id, object_type, object_id, material_edit_definition_id,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Self-approval enforcement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breach_notification_clock_started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Incident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clock_id, incident_id, jurisdiction_id, deadline_at, owner_id, legal_basis_ref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1"/>
                <w:szCs w:val="11"/>
                <w:rtl w:val="0"/>
              </w:rPr>
              <w:t xml:space="preserve">Regulatory deadline clock starts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8. Provider Due Diligence Register Patch (ZL-T0-12)</w:t>
      </w:r>
      <w:r w:rsidDel="00000000" w:rsidR="00000000" w:rsidRPr="00000000">
        <w:rPr>
          <w:rtl w:val="0"/>
        </w:rPr>
      </w:r>
    </w:p>
    <w:tbl>
      <w:tblPr>
        <w:tblStyle w:val="Table10"/>
        <w:tblW w:w="14456.999999999998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4819"/>
        <w:gridCol w:w="4819"/>
        <w:gridCol w:w="4819"/>
        <w:tblGridChange w:id="0">
          <w:tblGrid>
            <w:gridCol w:w="4819"/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Patch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Implementation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Required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ACTIVE, UNDER_REVIEW, VERIFICATION_OVERDUE, SUSPENDED,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Provider routing logic must fail based on state and approved_use_by_risk_level.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Minimum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Named accountable person plus backup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No provider entry may be ownerless.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Evidence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Contract, DPA, API setting, account setting, attestation, security certificate, subprocessor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Evidence must be linkable in internal repository.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Re-review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Terms update, subprocessor change, security incident, new region, new model, retention change, training policy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Trigger creates provider review task and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Risk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LOW, MEDIUM, HIGH, 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Routing cannot exceed registered provider risk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Minor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PERMITTED, PROHIBITED, PERMITTED_WITH_RESTRICTIONS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Default is PROHIBITED until reviewed.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9. Evaluation Threshold Register Patch</w:t>
      </w:r>
      <w:r w:rsidDel="00000000" w:rsidR="00000000" w:rsidRPr="00000000">
        <w:rPr>
          <w:rtl w:val="0"/>
        </w:rPr>
      </w:r>
    </w:p>
    <w:tbl>
      <w:tblPr>
        <w:tblStyle w:val="Table11"/>
        <w:tblW w:w="14456.999999999998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4819"/>
        <w:gridCol w:w="4819"/>
        <w:gridCol w:w="4819"/>
        <w:tblGridChange w:id="0">
          <w:tblGrid>
            <w:gridCol w:w="4819"/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Register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threshold_set_id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Unique ID for threshold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Required before evaluation starts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domain_scope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Accounting, audit, tax, ethics, workflow, support, admin, learning,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Prevents generic thresholds from being applied to high-risk domains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jurisdiction_scope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List of jurisdictions or GLOBAL_GENERAL_ONLY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Blocks unsupported local technical answers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language_scope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Supported language and terminology review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Required before non-English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risk_scope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LOW, MEDIUM, HIGH, 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Defines hard gate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Citation rate, block rate, tool-routing accuracy, P95 latency, cost per successful answer, regression 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Makes pass/fail measurable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Quantified pass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No implied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dataset_ref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Golden dataset or red-team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Defines evaluation evidence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approver_id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Named approver and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Prevents anonymous gate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effective_from / 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Date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Prevents stale thresholds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10. Cross-Document Dependency and Blocker Matrix</w:t>
      </w:r>
      <w:r w:rsidDel="00000000" w:rsidR="00000000" w:rsidRPr="00000000">
        <w:rPr>
          <w:rtl w:val="0"/>
        </w:rPr>
      </w:r>
    </w:p>
    <w:tbl>
      <w:tblPr>
        <w:tblStyle w:val="Table12"/>
        <w:tblW w:w="14456.0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3614"/>
        <w:gridCol w:w="3614"/>
        <w:gridCol w:w="3614"/>
        <w:gridCol w:w="3614"/>
        <w:tblGridChange w:id="0">
          <w:tblGrid>
            <w:gridCol w:w="3614"/>
            <w:gridCol w:w="3614"/>
            <w:gridCol w:w="3614"/>
            <w:gridCol w:w="3614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Build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Current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MRP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Model Gateway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Model routing policy, ZL-T0-12, ZL-T0-13, model registry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MRP-003, MRP-009, MRP-010, MRP-011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Kriton™ answer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RAG contract, risk policy, prompt registry, tool registry, no-source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MRP-002, MRP-008, MRP-012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Production provider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ZL-T0-12, DPA, training opt-out verification, approved regions, risk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MRP-003, MRP-004, MRP-005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Model 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Evaluation thresholds, golden datasets, red-team packs, scorecard schema, reviewer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MRP-006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Audit 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ZL-T0-13 with payload schema versions, model_run schema, source_bundle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MRP-002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Cost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Cost attribution schema, budget controls, tenant policy, anomaly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MRP-013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Emergency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Emergency prompt change mechanism, event payloads, 24-hour rollback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MRP-007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Review workspace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Material-edit definitions, waiver-eligibility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MRP-020, MRP-021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Learner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Minors policy, guardian consent per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MRP-019, MRP-024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Incident Command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SLA auto-escalation, breach notification clock, on-call staffing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MRP-022, MRP-025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Roadmap reconciliation against 16-week sprint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MRP-023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Commercial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Breach deadline table per jurisdiction, accessibility home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3"/>
                <w:szCs w:val="13"/>
                <w:rtl w:val="0"/>
              </w:rPr>
              <w:t xml:space="preserve">MRP-018, MRP-022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11. RACI and Approval Workflow</w:t>
      </w:r>
      <w:r w:rsidDel="00000000" w:rsidR="00000000" w:rsidRPr="00000000">
        <w:rPr>
          <w:rtl w:val="0"/>
        </w:rPr>
      </w:r>
    </w:p>
    <w:tbl>
      <w:tblPr>
        <w:tblStyle w:val="Table13"/>
        <w:tblW w:w="14456.999999999998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4819"/>
        <w:gridCol w:w="4819"/>
        <w:gridCol w:w="4819"/>
        <w:tblGridChange w:id="0">
          <w:tblGrid>
            <w:gridCol w:w="4819"/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Register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RACI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Founder (Lennox)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Final strategic approval for naming, product doctrine, and board-level estate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Technical authority for architecture, gateway, routing, deployment, release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Chief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System boundary, event catalog, data/control traceability, engineering implementation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AI/ML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Model portfolio, routing, prompts, evaluations, provider technical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AI Risk Committee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Risk taxonomy, refusal, escalation, emergency prompt scope, high-risk promotions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Security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Provider security, secrets, data handling, incident controls, redaction fail-closed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Legal/Compliance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DPA, training opt-out, source licensing, privacy obligations, professional boundary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Data 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Canonical data objects, event payloads, replay metadata, retention,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Learning Product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Ontology spec, topic map, prerequisite chains, syllabus linkage, Learning Mode degraded-state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Release gates, regression packs, test evidence, sign-off evidence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Finance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Cost governance, budgets, commercial guardrails, model cost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ZoikoSuite Integration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Integration dependencies and cross-platform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12. Change-Control Workflow and Patch Cadence</w:t>
      </w:r>
      <w:r w:rsidDel="00000000" w:rsidR="00000000" w:rsidRPr="00000000">
        <w:rPr>
          <w:rtl w:val="0"/>
        </w:rPr>
      </w:r>
    </w:p>
    <w:tbl>
      <w:tblPr>
        <w:tblStyle w:val="Table14"/>
        <w:tblW w:w="14456.999999999998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4819"/>
        <w:gridCol w:w="4819"/>
        <w:gridCol w:w="4819"/>
        <w:tblGridChange w:id="0">
          <w:tblGrid>
            <w:gridCol w:w="4819"/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New open item, contradiction, missing owner, new event, new register, threshold gap, provider gap, or implementation blocker is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No ownerless item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Document Control Owner assigns severity: Blocking, High, Medium, 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Blocking items prevent implementation or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Named owner and approver assigned; required-before milestone recorded.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No item may remain Open without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Draft 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Controlled update drafted with impacted documents, event names, schemas, and acceptance criteria.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Patch must use American English and canonical naming.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Relevant owners review evidence, risk, legal/security impact, QA impact, and implementation effect.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High-risk changes require AI Risk Committee Chair and Security/Legal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Ratification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Approver signs off; register status changes to Approved, Deferred, Superseded, or Rejected.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Status changes must be logged.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Propagation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Impacted Tier-0 documents, tickets, schemas, and event definitions are updated or scheduled.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No silent drift.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Patch history, approver, timestamp, and changed fields retained.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Register is replayable.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13. Acceptance Criteria and Release Gates</w:t>
      </w:r>
      <w:r w:rsidDel="00000000" w:rsidR="00000000" w:rsidRPr="00000000">
        <w:rPr>
          <w:rtl w:val="0"/>
        </w:rPr>
      </w:r>
    </w:p>
    <w:tbl>
      <w:tblPr>
        <w:tblStyle w:val="Table15"/>
        <w:tblW w:w="14458.0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7229"/>
        <w:gridCol w:w="7229"/>
        <w:tblGridChange w:id="0">
          <w:tblGrid>
            <w:gridCol w:w="7229"/>
            <w:gridCol w:w="7229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Acceptance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Estate inventory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Every Tier-0 document/register has final ID under the numbered scheme, owner, approver, status, and dependency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ID scheme unified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No document uses the abbreviated format; all references use the numbered scheme.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Open items controlled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All 25 accumulated open items have IDs, owners, required-before milestones, severities, and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Language conformity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American English audit completed for controlled text, field names, event names, enum names, and implementation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Event Catalog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ZL-T0-13 defines each canonical event once, with payload schema, payload_schema_version, owner, emitting service, and replay relevance.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Provider register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ZL-T0-12 has required fields, states, evidence standards, owner, routing consequences.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Evaluation thresholds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Threshold register defines metric, threshold, dataset scope, comparator, evidence location, and approver before evaluation 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Emergency mechanism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Emergency prompt path is authorization-controlled, narrowing-only, time-bounded, auditable, and auto-rollback capable.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Training opt-out control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Verification cadence, evidence standard, risk-differentiated overdue response, and grace periods are ratified.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Knowledge Graph ownership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ZL-T0-02 has permanent ID, tier placement, and named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Dependency blockers explicit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Build areas identify required inputs, MRP references, and gate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Approval route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RACI, sign-off workflow, and propagation rules are defined, including Learning Product Lead ownership.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14. Traceability Matrix Wireframe</w:t>
      </w:r>
      <w:r w:rsidDel="00000000" w:rsidR="00000000" w:rsidRPr="00000000">
        <w:rPr>
          <w:rtl w:val="0"/>
        </w:rPr>
      </w:r>
    </w:p>
    <w:tbl>
      <w:tblPr>
        <w:tblStyle w:val="Table16"/>
        <w:tblW w:w="14456.999999999998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4819"/>
        <w:gridCol w:w="4819"/>
        <w:gridCol w:w="4819"/>
        <w:tblGridChange w:id="0">
          <w:tblGrid>
            <w:gridCol w:w="4819"/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Controlling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Downstream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Naming and language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Section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Document control checklist; engineering ticket labels; enum/event naming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Open item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Section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Register patch backlog; implementation blocker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Provider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Sections 8 and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ZL-T0-12; model gateway routing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Evaluation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Section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Evaluation Threshold Register; golden dataset scorecards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Event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Section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ZL-T0-13 Event Catalog; audit ledger schema with payload schema versioning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Emergency prompt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Sections 6, 7, 12,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Prompt registry; emergency event payloads; incident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Training opt-out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Sections 8, 10,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ZL-T0-12; verification events; governance dashboard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Knowledge Graph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Sections 3.2 and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ZL-T0-02 spec; Learning Mode implementation; degraded-state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Release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Sections 10 and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QA release gate; production readiness pack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15. Final Build Doctrine for the Master Register 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The Master Register Patch is build-ready only when every accumulated open item has an owner, status, severity, required-before milestone, evidence requirement, and traceable downstream effect. It must prevent drift across document IDs, event names, provider controls, evaluation thresholds, emergency mechanisms, training opt-out verification, data fields, language standard, release gates, and implementation tickets — and it must not introduce new drift while resolving old drift.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Final Acceptance Statement: this wireframe is approved only when Product, CTO, AI/ML, Engineering, Security, Risk, Legal/Compliance, QA, Finance, Data Governance, Support, and ZoikoSuite Integration confirm that the controlled Master Register Patch can be produced from this structure without guessing canonical IDs, open-item severity, event payloads, event schema versions, provider review requirements, evaluation thresholds, prompt emergency controls, opt-out verification rules, approval ownership, Knowledge Graph ownership, or implementation blockers.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240"/>
          <w:sz w:val="28"/>
          <w:szCs w:val="28"/>
          <w:rtl w:val="0"/>
        </w:rPr>
        <w:t xml:space="preserve">16. Document Control</w:t>
      </w:r>
      <w:r w:rsidDel="00000000" w:rsidR="00000000" w:rsidRPr="00000000">
        <w:rPr>
          <w:rtl w:val="0"/>
        </w:rPr>
      </w:r>
    </w:p>
    <w:tbl>
      <w:tblPr>
        <w:tblStyle w:val="Table17"/>
        <w:tblW w:w="14458.0" w:type="dxa"/>
        <w:jc w:val="center"/>
        <w:tblBorders>
          <w:top w:color="b8c6d9" w:space="0" w:sz="4" w:val="single"/>
          <w:left w:color="b8c6d9" w:space="0" w:sz="4" w:val="single"/>
          <w:bottom w:color="b8c6d9" w:space="0" w:sz="4" w:val="single"/>
          <w:right w:color="b8c6d9" w:space="0" w:sz="4" w:val="single"/>
          <w:insideH w:color="b8c6d9" w:space="0" w:sz="4" w:val="single"/>
          <w:insideV w:color="b8c6d9" w:space="0" w:sz="4" w:val="single"/>
        </w:tblBorders>
        <w:tblLayout w:type="fixed"/>
        <w:tblLook w:val="0400"/>
      </w:tblPr>
      <w:tblGrid>
        <w:gridCol w:w="7229"/>
        <w:gridCol w:w="7229"/>
        <w:tblGridChange w:id="0">
          <w:tblGrid>
            <w:gridCol w:w="7229"/>
            <w:gridCol w:w="7229"/>
          </w:tblGrid>
        </w:tblGridChange>
      </w:tblGrid>
      <w:tr>
        <w:trPr>
          <w:cantSplit w:val="0"/>
          <w:tblHeader w:val="1"/>
        </w:trPr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a63" w:val="clear"/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Document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Confidential — controlled Tier-0 estate wireframe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ZoikoLogia™ AI/ML, platform, engineering, security, risk, audit, QA, finance, integration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Production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Pending approver sign-off; not production authority until ratified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Downstream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Master Register Patch &amp; Estate Control Specification (ZL-T0-14); Event Catalog (ZL-T0-13); Provider Due Diligence Register (ZL-T0-12); Evaluation Threshold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Approve this wireframe, then produce the controlled Master Register Patch before continuing additional Tier-0 wireframes. The missing open items and ID scheme collision are resolved in this version; the final controlled document should carry no accumulated debt.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2240" w:w="15840" w:orient="landscape"/>
      <w:pgMar w:bottom="648" w:top="648" w:left="691" w:right="6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a5a5a"/>
        <w:sz w:val="16"/>
        <w:szCs w:val="16"/>
        <w:u w:val="none"/>
        <w:shd w:fill="auto" w:val="clear"/>
        <w:vertAlign w:val="baseline"/>
        <w:rtl w:val="0"/>
      </w:rPr>
      <w:t xml:space="preserve">Confidential — Controlled Wireframe | American English Standard | Build-Ready Draft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a5a5a"/>
        <w:sz w:val="16"/>
        <w:szCs w:val="16"/>
        <w:u w:val="none"/>
        <w:shd w:fill="auto" w:val="clear"/>
        <w:vertAlign w:val="baseline"/>
        <w:rtl w:val="0"/>
      </w:rPr>
      <w:t xml:space="preserve">ZoikoLogia™ with Kriton™ | Master Register Patch &amp; Estate Control Specification Wireframe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