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5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ZoikoLogia™ with Kriton™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44" w:line="245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RAG Specification Wireframe</w:t>
      </w:r>
      <w:r w:rsidDel="00000000" w:rsidR="00000000" w:rsidRPr="00000000">
        <w:rPr>
          <w:rtl w:val="0"/>
        </w:rPr>
      </w:r>
    </w:p>
    <w:tbl>
      <w:tblPr>
        <w:tblStyle w:val="Table1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ZL-T0-03-WF-01 — wireframe for ZL-T0-03 RAG Specification; final controlled status confirmed through ZL-T0-14 Master Register 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0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0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Specification Wireframe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Confidential — Board, CTO, AI/ML Engineering, Platform Engineering, Security, Risk, QA, Legal, Compliance, Data Governance, 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0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0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AI/ML Lead + Data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Founder (Lennox) + CTO + Chief Architect + AI/ML Lead + Data Lead + Data Governance Lead + Security Lead + AI Risk Committee Chair + Legal/Compliance Lead + QA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0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1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AI/ML Engineering, Back-End Engineering, Platform Engineering, DevOps/SRE, Security, QA, Risk, Legal/Compliance, Data Governance, ZoikoSuite Integration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Approved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ZoikoLogia™ (platform), Kriton™ (AI advisor). No other naming variant in production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1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Language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1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American English — applies to body text, field names, event names, database enums, API labels, UI strings, error messages, and engineering tickets derived from this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Platform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Global, multi-jurisdiction, multi-language, multi-tenant, source-governed, professional-boundary controlled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1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1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Controlled Wireframe — Build-Ready Draft, pending approver sign-off and controlled register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Change Log</w:t>
      </w:r>
      <w:r w:rsidDel="00000000" w:rsidR="00000000" w:rsidRPr="00000000">
        <w:rPr>
          <w:rtl w:val="0"/>
        </w:rPr>
      </w:r>
    </w:p>
    <w:tbl>
      <w:tblPr>
        <w:tblStyle w:val="Table2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Initial ChatGPT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2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2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Added context-window overflow governance, pre-bundle/in-bundle state classification, index staleness definition, query redaction audit event, batch exclusion summary event, source_dropped_context_overflow event, and authoritative-language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Consolidated v1.1 corrections; retained three gaps: hard-stop ambiguity, batch/individual event relationship, and translation approval criteria.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2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2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Fixes hard-stop sequence, adds batch vs. individual exclusion-event usage rules, defines translation approval criteria, and adds this change 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44" w:before="80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Build Doctrine: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ZoikoLogia™ must retrieve before it reasons. Kriton™ may not generate regulated technical guidance from model memory, unapproved context, stale authority, low-confidence retrieval, license-ineligible sources, or silently truncated context. Every material answer must be assembled from a governed source bundle, ontology-resolved scope, risk policy, license profile, citation anchors, context-window controls, redaction evidence, and audit-ready replay metadata.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0. Document Purpose and Scope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wireframe defines the required structure and minimum controls for the Retrieval-Augmented Generation Specification (ZL-T0-03). The final specification must define how ZoikoLogia™ retrieves, ranks, filters, packages, cites, validates, and audits authoritative source material before Kriton™ composes an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Non-Negotiable RAG Rule: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no regulated technical answer may be generated unless the RAG layer returns an approved source bundle or the system deliberately enters a no-source, clarification, refusal, or human-review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0.1 Relationship to the Tier-0 Document Estate</w:t>
      </w:r>
      <w:r w:rsidDel="00000000" w:rsidR="00000000" w:rsidRPr="00000000">
        <w:rPr>
          <w:rtl w:val="0"/>
        </w:rPr>
      </w:r>
    </w:p>
    <w:tbl>
      <w:tblPr>
        <w:tblStyle w:val="Table3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Estate Document /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RAG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ZL-T0-01 Authoritative Source Library &amp; Licensing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Defines approved sources, source versions, citation anchors, license permissions, license_conflict_path, freshness states, withdrawal types, display/export permissions, source hierarchy, DUE_FOR_REVIEW grace periods.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2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ZL-T0-02 Knowledge Graph &amp; Accounting Ontology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3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Provides concept resolution, topic expansion, jurisdiction/framework scoping, prerequisite context, risk mapping, TenantPolicyNode conflict paths, ontology_version_id used in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ZL-T0-04 AI Safety, Risk Classification &amp; Escalation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Defines risk thresholds, restricted-topic blocks, no-source behavior, escalation, reviewer routes, professional-boundary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3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ZL-T0-06 Data Model &amp; Database Schema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3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Implements source_bundle, retrieval_run, citation_anchor, retrieval_candidate, retrieval_score, answer_source_link, context redaction record, replay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ZL-T0-07 Audit Logging &amp; Evidence Ledger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Records retrieval run, selected sources, excluded sources, context redaction events, ranking rationale, license filters, final bundle, citations, answer validation, replay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3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ZL-T0-08 LLM System Architecture &amp; Model Strategy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3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Consumes source bundles, license-safe prompt profiles, confidence states, and no-source/refusal outputs before model call. Defines context-window size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ZL-T0-10 Evaluation &amp; Benchmarking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Tests retrieval precision, recall, citation correctness, source conflict behavior, freshness handling, multilingual retrieval, hallucination resistance, and retrieval thresholds.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3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ZL-T0-13 Event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3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Defines RAG events with payload_schema_version, emitting service, consumers, replay relevance, and schema evolution rules.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Required Specification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ZoikoLogia™ RAG Specification</w:t>
        <w:br w:type="textWrapping"/>
        <w:t xml:space="preserve">├── 0. Document Control and RAG Governance Authority</w:t>
        <w:br w:type="textWrapping"/>
        <w:t xml:space="preserve">├── 1. Executive RAG Doctrine</w:t>
        <w:br w:type="textWrapping"/>
        <w:t xml:space="preserve">├── 2. RAG Scope and Runtime Boundaries</w:t>
        <w:br w:type="textWrapping"/>
        <w:t xml:space="preserve">├── 3. Retrieval Architecture and Service Boundaries</w:t>
        <w:br w:type="textWrapping"/>
        <w:t xml:space="preserve">├── 4. Source-Bundle Contract and Schema</w:t>
        <w:br w:type="textWrapping"/>
        <w:t xml:space="preserve">├── 4.1 Context-Window Overflow and Source-Dropping Rules</w:t>
        <w:br w:type="textWrapping"/>
        <w:t xml:space="preserve">├── 5. Query Understanding, Ontology Resolution and Retrieval Planning</w:t>
        <w:br w:type="textWrapping"/>
        <w:t xml:space="preserve">├── 6. Candidate Retrieval, Ranking, Filtering and Reranking</w:t>
        <w:br w:type="textWrapping"/>
        <w:t xml:space="preserve">├── 7. Source Authority, Licensing, Freshness and Conflict Controls</w:t>
        <w:br w:type="textWrapping"/>
        <w:t xml:space="preserve">├── 8. Confidence Thresholds, No-Source States and Human Review</w:t>
        <w:br w:type="textWrapping"/>
        <w:t xml:space="preserve">├── 8.1 Pre-Bundle vs. In-Bundle State Classification</w:t>
        <w:br w:type="textWrapping"/>
        <w:t xml:space="preserve">├── 9. Citation Anchor Assembly and Claim-to-Source Mapping</w:t>
        <w:br w:type="textWrapping"/>
        <w:t xml:space="preserve">├── 10. Prompt Packaging and License-Safe Context Delivery</w:t>
        <w:br w:type="textWrapping"/>
        <w:t xml:space="preserve">├── 11. Multilingual, Jurisdictional and Tenant-Specific Retrieval</w:t>
        <w:br w:type="textWrapping"/>
        <w:t xml:space="preserve">├── 12. Caching, Indexing, Versioning and Rebuild Controls</w:t>
        <w:br w:type="textWrapping"/>
        <w:t xml:space="preserve">├── 12.1 Index Staleness Definition and Response</w:t>
        <w:br w:type="textWrapping"/>
        <w:t xml:space="preserve">├── 13. Audit, Replay and Evidence Ledger Events</w:t>
        <w:br w:type="textWrapping"/>
        <w:t xml:space="preserve">├── 13.1 Batch vs. Individual Exclusion Event Usage Rules</w:t>
        <w:br w:type="textWrapping"/>
        <w:t xml:space="preserve">├── 14. Evaluation, QA and Acceptance Gates</w:t>
        <w:br w:type="textWrapping"/>
        <w:t xml:space="preserve">├── 15. Ownership, RACI and Review Cadence</w:t>
        <w:br w:type="textWrapping"/>
        <w:t xml:space="preserve">├── 16. Acceptance Criteria and Release Gates</w:t>
        <w:br w:type="textWrapping"/>
        <w:t xml:space="preserve">├── 17. Traceability Matrix</w:t>
        <w:br w:type="textWrapping"/>
        <w:t xml:space="preserve">└── Appendices: Bundle Schema, Scoring Matrix, No-Source States, State Classification Table, Event Mapping, Open Decisions,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Executive RAG Doctrine Wireframe</w:t>
      </w:r>
      <w:r w:rsidDel="00000000" w:rsidR="00000000" w:rsidRPr="00000000">
        <w:rPr>
          <w:rtl w:val="0"/>
        </w:rPr>
      </w:r>
    </w:p>
    <w:tbl>
      <w:tblPr>
        <w:tblStyle w:val="Table4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Failure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 before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Query orchestration retrieves and validates eligible sources before model composition for regulated technical answers.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Kriton™ answers from model memory or unapproved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4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bundle is the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4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model receives only the source bundle, ontology context, risk policy, permitted prompt profile, and tool outputs.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4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Prompt context is assembled ad hoc by product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Authority-aware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Tier A authority outranks commentary and internal practice content where jurisdiction and effective date 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Lower-tier content overrides primary authority or official standards.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4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License-aware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4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respects ingestion, embedding, model_prompt, summary, display, citation, export, retention, and provider restrictions.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4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Protected text enters prompts, UI, or exports beyond 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Freshness is a hard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Stale, superseded, withdrawn, disputed, or review-overdue sources alter answer behavior.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Outdated sources are used as current without warning or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5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Confidence is actionable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5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Low confidence triggers retry, narrower query, clarification, human review, or no-source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5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Model is asked to compensate for retrieval weakness.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Citations are not decoration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Every technical claim maps to citation_anchor_id or is labeled as assumption, judgment point, or workflow step.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Fabricated or unsupported citations reach the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5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Context-window overflow is governed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5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When the bundle exceeds context limits, sources are dropped in a defined authority-preserving order and the drop is audited.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5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Sources are silently dropped or Tier A sources are removed before lower-authority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Overflow hard stop sequence is deterministic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When all droppable sources are removed and the bundle still exceeds the context window, the system follows a defined two-step sequence.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Developer implements a discretionary “or” between re-retrieval and LOW_CONFIDENCE.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5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Replay is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5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Answer replay stores retrieval_run_id, source_bundle_id, source_version_ids, ontology_version_id, ranking state, filters, prompt profile, overflow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6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Historical answer cannot be reconstructed.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 isolation is 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Tenant-private sources never leak into other tenants, evaluation datasets, prompts, or source bundles.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Cross-tenant contamination occurs in retrieval or prompt packaging.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RAG Scope and Runtime Boundaries</w:t>
      </w:r>
      <w:r w:rsidDel="00000000" w:rsidR="00000000" w:rsidRPr="00000000">
        <w:rPr>
          <w:rtl w:val="0"/>
        </w:rPr>
      </w:r>
    </w:p>
    <w:tbl>
      <w:tblPr>
        <w:tblStyle w:val="Table5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RAG Layer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Query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Classify query intent, mode, risk, jurisdiction, framework, tenant policy, ontology nodes, source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professional judgment or legal/tax/accounting advice.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6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6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Retrieve approved candidate source versions from permitted indexes and stores.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6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Unapproved web browsing or uncontrolled model memory.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Ranking and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Score candidates, apply authority hierarchy, license filters, freshness rules, tenant policy, language, confidence threshold.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Model-only ranking without deterministic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7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Bundle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7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 source_bundle_id with selected sources, citation anchors, snippets/summaries/metadata profile, exclusions, conflict state, context-window fit.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7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Free-form context stuffing into prompts.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 stable citation anchors and claim-to-source constraints for answer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Inventing citations after answer generation.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7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No-source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7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Return structured no-source states and permitted fallback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7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Allowing a model to fill missing authority gaps.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Retrieval Architecture and Service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Required runtime flow: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User / Workflow Request → Query Orchestrator → Ontology Service → RAG Planner → Retrieval Service → Source Filter and License Gate → Reranker → Source Bundle Builder → Context Window Fit Check → Model Gateway / Tool Registry → Answer Validator → Audit Ledger.</w:t>
      </w:r>
      <w:r w:rsidDel="00000000" w:rsidR="00000000" w:rsidRPr="00000000">
        <w:rPr>
          <w:rtl w:val="0"/>
        </w:rPr>
      </w:r>
    </w:p>
    <w:tbl>
      <w:tblPr>
        <w:tblStyle w:val="Table6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Service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Minimum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Governance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Planner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Determines retrieval scope, source classes, jurisdiction, framework, risk, required freshness, fallback behavior, context budget.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Prevents broad, unsafe, or irrelevant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8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8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Queries vector index, keyword index, graph-linked source mappings, citation anchors, and tenant-private partitions where permitted.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8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Retrieves candidates without deciding final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Filter and License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Applies Source Library permissions, license_conflict_path, provider restrictions, tenant policy, freshness, withdrawal, dispute state, and index staleness check.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Blocks ineligible candidates before prompt assembly.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8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Reranker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8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Reorders candidates using approved scoring model and deterministic authority boosts.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8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Improves relevance without overriding hard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Bundle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Creates immutable bundle record containing selected source versions, anchors, profiles, conflicts, confidence, replay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Establishes prompt contract and audit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8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Context Window Fit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8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Checks whether the assembled bundle fits within the model context window; if not, applies Section 4.1 dropping rules and hard stop sequence.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9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Ensures overflow is handled by governed precedence, not random truncation.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Answer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Checks answer claims against bundle, citations, risk policy, unsupported certainty, hallucination.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Blocks unsupported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9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Audit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9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Stores retrieval events, exclusion reasons, bundle contents, overflow drop events, validation results, replay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9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Supports evidence, dispute, replay.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4.1 Context-Window Overflow and Source-Dropping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When an assembled source bundle exceeds the context window budget provided by ZL-T0-08 for the current mode and model, sources are dropped in the defined sequence below. Dropping is not discretionary; it follows authority-preserving precedence and must be replayable.</w:t>
      </w:r>
      <w:r w:rsidDel="00000000" w:rsidR="00000000" w:rsidRPr="00000000">
        <w:rPr>
          <w:rtl w:val="0"/>
        </w:rPr>
      </w:r>
    </w:p>
    <w:tbl>
      <w:tblPr>
        <w:tblStyle w:val="Table7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Drop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Source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Tier D sources and unverified background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Drop first and completely.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9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A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related_to ontology-linked Tier C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A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Drop next; these are contextual, not 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Duplicate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Where two sources cover the same clause or concept, keep the higher authority tier and drop the lower-tier duplicate.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A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A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Supporting Tier B sources where Tier A already covers the same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A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Drop Tier B where Tier A is sufficient.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stop — may not 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Tier A sources required for a material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Tier A source must never be dropped to fit a Tier B, C, or D source. If the bundle still exceeds the context window after steps 1–4, follow the hard stop sequence below.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Hard stop sequence — corrected from “or” to a defined two-step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Step 1: Narrow and re-retrieve.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The RAG Planner narrows the query scope by reducing topic breadth, tightening jurisdiction/framework scope, or requesting a more specific sub-question, then re-runs retrieval with the reduced scope. If the new bundle fits within the context window and meets source minimum requirements, proceed normally.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Step 2: Enter LOW_CONFIDENCE with overflow flag.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Only if Step 1 also produces an over-budget bundle, or if the query cannot meaningfully be narrowed, does the system enter `LOW_CONFIDENCE` with `context_window_overflow_flag = TRUE`. The user receives a scoped or limited answer with explicit notice that source coverage was constrained by context limits.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Neither step may be skipped. Step 2 is not a first-resort fallback.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Audit requirement: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every source dropped during context-window overflow creates a `source_dropped_context_overflow` event. The bundle `excluded_candidates` list must include overflow-dropped sources with reason code `CONTEXT_WINDOW_OVERFLOW`. The hard stop path taken must be recorded in the `retrieval_run`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Source-Bundle Contract and Schema</w:t>
      </w:r>
      <w:r w:rsidDel="00000000" w:rsidR="00000000" w:rsidRPr="00000000">
        <w:rPr>
          <w:rtl w:val="0"/>
        </w:rPr>
      </w:r>
    </w:p>
    <w:tbl>
      <w:tblPr>
        <w:tblStyle w:val="Table8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source_bundle_id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Immutable ID for the exact source package used by a model run, tool-assisted answer, review step, or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B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B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 linking query planning, candidate retrieval, filtering, reranking, and bundle assembly.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query_context_hash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Hash of normalized query context after redaction and ontology resolution. The `query_context_redacted` event captures what was removed.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B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ontology_version_id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B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Ontology release used to resolve concepts, terms, jurisdiction, framework, risk, topic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risk_policy_id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Risk policy version governing source minimums, refusal, escalation, and review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B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included_source_versions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B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List of source_version_id entries, authority level, jurisdiction, freshness, license state, citation anchors.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excluded_candidates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candidates excluded with deterministic reason codes: `LICENSE_BLOCK`, `STALE`, `SUPERSEDED`, `LOW_CONFIDENCE`, `TENANT_RESTRICTION`, `DISPUTE`, `REGION_BLOCK`, `UNSUPPORTED_JURISDICTION`, `CONTEXT_WINDOW_OVERFLOW`.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C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license_prompt_profile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C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For each source: `RAW_SNIPPET`, `CONTROLLED_EXTRACT`, `INTERNAL_SUMMARY`, `METADATA_ONLY`, `BLOCKED`, `HUMAN_REVIEW_REQUIRED`.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citation_anchor_ids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Stable anchors permitted for answer citations and claim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C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confidence_state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C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In-bundle states only: `HIGH_CONFIDENCE`, `SUFFICIENT`, `LOW_CONFIDENCE`, `NO_ELIGIBLE_SOURCE`, `CONFLICT_UNRESOLVED`.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conflict_state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`NONE` / `CONFLICT_DETECTED` / `CONFLICT_UNRESOLVED` / `REVIEWER_RESOLVED`.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C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freshness_state_summary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C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Current, due-for-review, stale, superseded, withdrawn-regulatory/license, disputed, blocked 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context_window_overflow_flag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Boolean; TRUE if any source was dropped under Section 4.1 or if the hard stop sequence was invoked; links to overflow events and `overflow_hard_stop_path`.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C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overflow_hard_stop_path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C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`NARROWED_AND_RESOLVED` / `LOW_CONFIDENCE_TAKEN` / `NOT_TRIGGERED`.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Global, tenant-private, or hybrid, with partition ID and no-leak enforcement flag.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D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replay_lock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D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Bundle must be replayable with original source versions and permission state at answer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Query Understanding, Ontology Resolution and Retrieval Planning</w:t>
      </w:r>
      <w:r w:rsidDel="00000000" w:rsidR="00000000" w:rsidRPr="00000000">
        <w:rPr>
          <w:rtl w:val="0"/>
        </w:rPr>
      </w:r>
    </w:p>
    <w:tbl>
      <w:tblPr>
        <w:tblStyle w:val="Table9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Planning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Failure / Degraded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Learning, Practice, Workflow, Review, Admin,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If mode unclear, ask clarification or use safest supported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D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D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User-stated, tenant default, entity context, or unsupported.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D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Unsupported local technical query enters general education, clarification, refusal, or human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IFRS, US GAAP, ISA, tax/payroll regime, ethics code, internal doctrine, tenant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Framework ambiguity triggers clarification if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E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Ontology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E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Concepts, topics, standards, tools, risks, prerequisites, misconceptions, tenant policy nodes.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E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Ontology unavailable: regulated answers fail closed; Learning Mode visible degraded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Low, Medium, High, Restricted.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High/Restricted routes require stricter source thresholds or refusal/review.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E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E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Required authority level, freshness class, citation count, conflict handling, recency. Minimum count by risk level is an open decision. RAG cannot downgrade minimum silently.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E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Block or clarify before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Provider/source restrictions, licensed content access, private library, export limits.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Policy conflict uses pre-configured conflict path or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Candidate Retrieval, Ranking, Filtering and Reranking</w:t>
      </w:r>
      <w:r w:rsidDel="00000000" w:rsidR="00000000" w:rsidRPr="00000000">
        <w:rPr>
          <w:rtl w:val="0"/>
        </w:rPr>
      </w:r>
    </w:p>
    <w:tbl>
      <w:tblPr>
        <w:tblStyle w:val="Table10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Candidate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Hybrid retrieval: keyword, vector, ontology-linked source mappings, citation anchor search, source hierarchy expansion, tenant-private partition search.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`retrieval_candidates_generated` event with candidate count and index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F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F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Remove candidates blocked by license, tenant policy, jurisdiction, source status, provider restriction, minor-data policy, legal hold, freshness hard block, dispute.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F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Exclusion events per Section 13.1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Authority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Boost Tier A; penalize commentary; score never overrides hard authority or license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Score components recorded.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F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Freshness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F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Current and effective sources outrank due-for-review; stale/superseded/withdrawn follow ZL-T0-01 state rules. DUE_FOR_REVIEW grace period ratification is blocking for the freshness handling gate.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F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`freshness_state` captured.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Approved reranker may reorder eligible candidates; no unapproved model, region, or provider.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Reranker model/version and evaluation evidence linked.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0F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Diversity and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0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Bundle should include enough authoritative coverage for material claims and conflict detection.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0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Bundle coverage metadata recorded.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 minimum viable source set; apply context-window check before bundle finalized.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Selected source rationale and any overflow drops stored.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 Source Authority, Licensing, Freshness and Conflict Controls</w:t>
      </w:r>
      <w:r w:rsidDel="00000000" w:rsidR="00000000" w:rsidRPr="00000000">
        <w:rPr>
          <w:rtl w:val="0"/>
        </w:rPr>
      </w:r>
    </w:p>
    <w:tbl>
      <w:tblPr>
        <w:tblStyle w:val="Table11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Runtime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Authority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Tier A &gt; Tier B &gt; Tier C &gt; Tier D, subject to jurisdiction, effective date, license, source status, and risk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0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License conflict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0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applies ZL-T0-01 Path 1 (metadata-only), Path 2 (internal-tool summary), or Path 3 (refusal/human review) before prompt assembly.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WITHDRAWN_REGULATORY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Blocked for new use except historical replay with warning; RAG must not use for current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0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WITHDRAWN_LICENSE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0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new display, citation, export, redistribution; historical replay preserves original validity where lawfully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DUE_FOR_REVIEW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Uses grace period by source class (ZL-T0-01 Section 11.1 — ratification required); high-risk use routes to review per risk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1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DISPUTED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1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High/Restricted block or review; Medium escalates; Low may flag depending on dispute severity.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Conflict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Conflicting current sources produce conflict_state and answer route; unresolved conflicts cannot be hidden.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1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 policy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1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If tenant-private policy conflicts with global authority, apply TenantPolicyNode conflict_path from ZL-T0-02 Section 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Index staleness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12.1 defines staleness triggers and differentiated responses.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9. Confidence Thresholds, No-Source States and Human Review</w:t>
      </w:r>
      <w:r w:rsidDel="00000000" w:rsidR="00000000" w:rsidRPr="00000000">
        <w:rPr>
          <w:rtl w:val="0"/>
        </w:rPr>
      </w:r>
    </w:p>
    <w:tbl>
      <w:tblPr>
        <w:tblStyle w:val="Table12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Permitted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Eligible authoritative sources satisfy source minimum, jurisdiction, freshness, license, conflict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Proceed to prompt packaging and answer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2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2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Sources satisfy minimum but may require limitation, caution, or compact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2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Proceed with explicit scope and limitations.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LOW_CONFIDENCE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 finds partial or weakly matching eligible sources, or context-window overflow flag is set after hard stop Step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Retry retrieval, ask clarification, or route to review; no definitive technical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2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NO_ELIGIBLE_SOURCE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2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source passes authority/license/freshness/jurisdiction filters.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2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No-source response, human review, or general education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CONFLICT_UNRESOLVED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Eligible sources materially conflict and no reviewer resolution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State uncertainty, route to review, or block answer depending on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2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LICENSE_BLOCKED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2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Authority exists but cannot be used under license_prompt_profile safely. Pre-bundle state — bundle is not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2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configured license conflict path; never bypass license.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ONTOLOGY_UNRESOLVED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Concept or jurisdiction cannot be resolved. Pre-bundle state — bundle is not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Clarification, degraded Learning Mode, or fail closed for regulated workflows.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Style w:val="Heading2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9.1 Pre-Bundle vs. In-Bundle State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Pre-bundle states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prevent bundle creation. The RAG pipeline returns a structured runtime state to the Query Orchestrator: `LICENSE_BLOCKED` routes to the license conflict path; `ONTOLOGY_UNRESOLVED` routes to clarification, degraded Learning state, or fail 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In-bundle states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create a bundle with a `confidence_state` value: `HIGH_CONFIDENCE`, `SUFFICIENT`, `LOW_CONFIDENCE`, `NO_ELIGIBLE_SOURCE`, or `CONFLICT_UNRESOLVED`.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Every downstream service must handle both a bundle object and a structured pre-bundle refusal object. Assuming a bundle always arrives is a coding error. The `no_source_state_returned` event carries `pre_bundle_flag = TRUE` for pre-bundle states and `pre_bundle_flag = FALSE` for in-bundle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10. Citation Anchor Assembly and Claim-to-Source Mapping</w:t>
      </w:r>
      <w:r w:rsidDel="00000000" w:rsidR="00000000" w:rsidRPr="00000000">
        <w:rPr>
          <w:rtl w:val="0"/>
        </w:rPr>
      </w:r>
    </w:p>
    <w:tbl>
      <w:tblPr>
        <w:tblStyle w:val="Table13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Citation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Stable anchors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Every citation uses citation_anchor_id tied to source_version_id and location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3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Claim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3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Answer validator requires every technical claim to reference source anchor, tool output, approved ontology node, or assumption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fabricated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If a claim cannot be mapped, the answer is blocked or revised before display.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4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Metadata-only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4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For license conflict Path 1, citation may show metadata only; no quotation or paraphrased protected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Conflicted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Where sources conflict, answer must identify conflict state or route to review; one source cannot be presented as settled if conflict remains.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4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Historical 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4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Citations in replay use original source versions and permission state at answer time; current source state may add replay notice.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Export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 detail included in Word/PDF/workpaper only if export_allowed and redistribution_allowed permit.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11. Prompt Packaging and License-Safe Context Delivery</w:t>
      </w:r>
      <w:r w:rsidDel="00000000" w:rsidR="00000000" w:rsidRPr="00000000">
        <w:rPr>
          <w:rtl w:val="0"/>
        </w:rPr>
      </w:r>
    </w:p>
    <w:tbl>
      <w:tblPr>
        <w:tblStyle w:val="Table14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Prompt Package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Allowed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System/risk policy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Risk policy ID, professional-boundary instructions, refusal/escalation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4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Ontology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4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Resolved node IDs, canonical labels, definitions where license-safe, jurisdiction/framework scope, risk flags.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license-permitted snippets, controlled extracts, internal summaries, or metadata-only references per license_prompt_profile.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5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 anchors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5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Anchor IDs and labels sufficient for answer construction and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Tool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Required deterministic tool outputs or pending tool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5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Exclusion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5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Reason codes for excluded material when needed for limitations or reviewer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Prohibited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Raw protected source text, tenant-private data outside tenant, PII/minor data without controls, stale/superseded content as current, disputed content without route, overflow-dropped sources presented as included.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12. Multilingual, Jurisdictional and Tenant-Specific Retrieval</w:t>
      </w:r>
      <w:r w:rsidDel="00000000" w:rsidR="00000000" w:rsidRPr="00000000">
        <w:rPr>
          <w:rtl w:val="0"/>
        </w:rPr>
      </w:r>
    </w:p>
    <w:tbl>
      <w:tblPr>
        <w:tblStyle w:val="Table15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Multilingual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Localized terms map to canonical concept_id; retrieval may use synonyms but cannot create unapproved equivalence.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5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Authoritative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5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Where an official source exists in multiple languages, the authority classification of a specific language version depends on the translation approval status defined below.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Jurisdictional scoping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must not use a local rule outside its jurisdiction unless approved as global or comparative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6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 private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6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Tenant-private sources are isolated to tenant partition and authority ceiling; cannot override Tier A/B unless conflict path handles disclosure/review/default.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 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 entitlements determine whether licensed sources are retrievable, displayable, exportable, or prompt-eligible.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6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Unsupported 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6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Unsupported jurisdictions return controlled unsupported/general education state, not invented local guidance.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Translation approval criteria — corrected from “undefined” in v1.2:</w:t>
      </w:r>
      <w:r w:rsidDel="00000000" w:rsidR="00000000" w:rsidRPr="00000000">
        <w:rPr>
          <w:rtl w:val="0"/>
        </w:rPr>
      </w:r>
    </w:p>
    <w:tbl>
      <w:tblPr>
        <w:tblStyle w:val="Table16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Approval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Authority Level Inherited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Official multi-language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standard-setter or regulatory body officially publishes the source in this language as an authoritative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Same as the original source (Tier A if original is Tier 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6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Approved professional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7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Translation reviewed and approved by a native-language-speaking SME with relevant professional qualification and documented review on file in the Source Library.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7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Tier B unless there is a specific reason to elevate; elevation requires Legal/Compliance sign-off.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Machine-assisted or unreviewed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Translation produced by machine translation, internal non-specialist staff, or any process without approved SME review on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Tier D; not eligible for regulated technical answers.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The `source_version` record must carry `translation_approval_tier` and `translation_reviewer_id` where applicable. The `METADATA_ONLY` license prompt profile must be used for Tier D translations even if the original source has a more permissive profile. This criteria table requires Legal/Compliance ratification before non-English regulated answer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13. Caching, Indexing, Versioning and Rebuild Controls</w:t>
      </w:r>
      <w:r w:rsidDel="00000000" w:rsidR="00000000" w:rsidRPr="00000000">
        <w:rPr>
          <w:rtl w:val="0"/>
        </w:rPr>
      </w:r>
    </w:p>
    <w:tbl>
      <w:tblPr>
        <w:tblStyle w:val="Table17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Minimum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Index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Every index has index_version_id, source_version scope, embedding model version, build time, rebuild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7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Embedding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7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Embedding model changes require benchmark evidence and index rebuild plan; no silent embedding swap.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Cache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Cache includes tenant_id, source_bundle_id, source versions, ontology_version_id, risk_policy_id, language, jurisdiction, license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7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Cache invalidation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8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Supersession, license change, withdrawal, dispute, tenant policy change, ontology release, or risk policy change invalidates affected cache.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Tenant-private indexes and caches are partitioned and audited; cross-tenant cache reuse is 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8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Rebuild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8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Rebuilt index must pass source count, checksum, retrieval regression, citation anchor, permission-filter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pStyle w:val="Heading2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13.1 Index Staleness Definition and Response</w:t>
      </w:r>
      <w:r w:rsidDel="00000000" w:rsidR="00000000" w:rsidRPr="00000000">
        <w:rPr>
          <w:rtl w:val="0"/>
        </w:rPr>
      </w:r>
    </w:p>
    <w:tbl>
      <w:tblPr>
        <w:tblStyle w:val="Table18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Staleness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Change-triggered staleness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Source Library record has changed to `BLOCKED`, `WITHDRAWN_REGULATORY`, `WITHDRAWN_LICENSE`, `SUPERSEDED`, or `DISPUTED` since the last index build, and that source may still be retrievable.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Flag index as `CHANGE_STALE` and fail regulated retrieval closed for affected source types until rebuild passes. A blocked source in an unbuilt index is a production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8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Time-triggered staleness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8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index has not been rebuilt within the review cadence for its source class and no specific source change is known.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8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Flag as `TIME_STALE`. Allow retrieval with governance alert; require rebuild before the next scheduled source review. Does not fail closed unless change-triggered staleness is also present.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Implementation requirement: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the Source Filter and License Gate checks index_version against the Source Library change log at retrieval time, not only at rebuild time. If last build timestamp predates any source status change, the change-triggered staleness check fires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14. Audit, Replay and Evidence Ledger Events</w:t>
      </w:r>
      <w:r w:rsidDel="00000000" w:rsidR="00000000" w:rsidRPr="00000000">
        <w:rPr>
          <w:rtl w:val="0"/>
        </w:rPr>
      </w:r>
    </w:p>
    <w:tbl>
      <w:tblPr>
        <w:tblStyle w:val="Table19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Minimum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query_context_redacted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query_id, retrieval_run_id, redaction_reason_codes, redacted_field_count, redaction_service_version, timestamp, payload_schema_version. Required whenever query context is modified before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9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retrieval_run_started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9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retrieval_run_id, query_id, tenant_id, mode, jurisdiction_scope, framework_scope, ontology_version_id, risk_policy_id, timestamp, payload_schema_version.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retrieval_candidates_generated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retrieval_run_id, index_version_id, candidate_count, retrieval_methods, query_context_hash, timestamp, payload_schema_version.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9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retrieval_candidate_excluded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9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retrieval_run_id, source_version_id, exclusion_reason_code, license_state, freshness_state, tenant_policy_id, timestamp, payload_schema_version. See Section 14.1 for when individual vs. batch event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retrieval_exclusion_summary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retrieval_run_id, exclusion_reason_code, excluded_count, authority_levels, index_version_id, timestamp, payload_schema_version. See Section 14.1 for when this replaces individual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9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retrieval_rerank_completed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9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retrieval_run_id, reranker_id, reranker_version, selected_count, score_profile_hash, timestamp, payload_schema_version.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source_bundle_created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source_bundle_id, retrieval_run_id, included_source_versions, citation_anchor_ids, confidence_state, conflict_state, license_prompt_profile, context_window_overflow_flag, overflow_hard_stop_path, timestamp, payload_schema_version.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A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source_dropped_context_overflow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A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source_bundle_id, dropped_source_version_id, drop_authority_level, drop_reason, remaining_bundle_count, timestamp, payload_schema_version. One event per dropped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source_bundle_validation_failed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A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source_bundle_id, failure_reason, affected_source_versions, required_action, timestamp, payload_schema_version.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A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no_source_state_returned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A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retrieval_run_id, no_source_state, pre_bundle_flag, risk_level, route, user_message_template_id, timestamp, payload_schema_version.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citation_claim_validation_failed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answer_id, source_bundle_id, claim_hash, failure_type, route, timestamp, payload_schema_version.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A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rag_index_rebuilt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A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index_version_id, source_scope, embedding_model_id, build_hash, test_pack_ref, approver_id, timestamp, payload_schema_version.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rag_index_staleness_flagged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index_version_id, staleness_trigger (`CHANGE_TRIGGERED` / `TIME_TRIGGERED`), affected_source_ids, action_required, timestamp, payload_schema_version.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pStyle w:val="Heading2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14.1 Batch vs. Individual Exclusion Event Usage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The `retrieval_candidate_excluded` and `retrieval_exclusion_summary` events both capture exclusions from retrieval, but serve different audit purposes. Without a clear rule, implementations risk double-counting or inconsistent audit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Individual events (`retrieval_candidate_excluded`) are always required for: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`LICENSE_BLOCK`, `DISPUTE`, and `CHANGE_STALE`. `CONTEXT_WINDOW_OVERFLOW` uses `source_dropped_context_overflow`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Batch summary events (`retrieval_exclusion_summary`) replace individual events for: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`STALE` (time-triggered only), `SUPERSEDED`, `LOW_CONFIDENCE`, `UNSUPPORTED_JURISDICTION`, `REGION_BLOCK`, and `TENANT_RESTRICTION` where more than 10 candidates are excluded for the same reason in a single retrieval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Mutual exclusivity rule: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for any given `retrieval_run_id` and `exclusion_reason_code` combination, only one approach is used. Audit queries should find either all individual events or one batch summary — never both. Implementations must choose before the run based on reason code and candidate count, not mix after the fact.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Double-counting prevention: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audit analysis tooling must count individual `retrieval_candidate_excluded` events as 1 each and `retrieval_exclusion_summary` events as `excluded_count`.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15. Evaluation, QA and Acceptance Gates</w:t>
      </w:r>
      <w:r w:rsidDel="00000000" w:rsidR="00000000" w:rsidRPr="00000000">
        <w:rPr>
          <w:rtl w:val="0"/>
        </w:rPr>
      </w:r>
    </w:p>
    <w:tbl>
      <w:tblPr>
        <w:tblStyle w:val="Table20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Acceptance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B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Top-k candidate quality meets defined threshold by domain, jurisdiction, language, risk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B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B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Known golden-source answers retrieve required source versions and citation anchors.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Authority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selects Tier A authority over lower-tier commentary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B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License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B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Blocked and conditional sources follow license_conflict_path without protected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Freshness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DUE_FOR_REVIEW, STALE, SUPERSEDED, WITHDRAWN_REGULATORY, WITHDRAWN_LICENSE, and DISPUTED states produce correct behavior. Gate blocked until DUE_FOR_REVIEW grace values are ratified.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C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No-source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C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Low confidence, no eligible source, unresolved conflict, license block, unsupported jurisdiction return correct state per Section 9.1.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Context-window 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Tier A sources are never dropped to accommodate lower-tier sources; hard stop sequence is deterministic; source_dropped_context_overflow and overflow_hard_stop_path emitted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C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C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Technical claims map to source anchors; fabricated citation tests fail 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Tenant-private sources never appear outside tenant partition, prompts, cache, or evaluation datasets.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C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Multilingual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C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Supported language tests preserve canonical concept mapping, translation approval tier, and authoritative source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Query redaction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query_context_redacted is emitted correctly for all redacted queries; no PII/sensitive data appears in query_context_hash or candidate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C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Exclusion event audit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C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double-counting between individual exclusion events and batch summary events for the same retrieval_run_id + reason_code combination.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Latency and cost targets by runtime mode must be defined and ratified in ZL-T0-10/ZL-T0-11 before this gate can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D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D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Historical answer reconstructs original retrieval_run, source_bundle, source versions, license/freshness state, ontology version, risk policy, overflow state, and hard stop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16. Ownership, RACI and Review Cadence</w:t>
      </w:r>
      <w:r w:rsidDel="00000000" w:rsidR="00000000" w:rsidRPr="00000000">
        <w:rPr>
          <w:rtl w:val="0"/>
        </w:rPr>
      </w:r>
    </w:p>
    <w:tbl>
      <w:tblPr>
        <w:tblStyle w:val="Table21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RACI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D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Founder (Lennox)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strategic approval for source-grounded answer doctrine and board-level posture.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D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D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AI/ML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D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strategy, retrieval design, ranking/reranking controls, prompt packaging, evaluation hooks.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D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D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D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Index design, retrieval data structures, bundle schema, source/version integration, replay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D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D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Chief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E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Service boundaries, orchestration, gateway integration, event architecture, degraded states.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E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E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E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lineage, citation anchors, ontology mapping, schema control, audit readiness.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E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E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Legal/Compliance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E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License permissions, display/export restrictions, jurisdictional boundaries, professional boundary, translation approval criteria ratification.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E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E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E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Tenant isolation, PII/minor data, access control, prompt injection, regional controls, redaction audit.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E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E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Risk Committee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E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No-source states, conflict routing, high-risk/restricted behavior, human review triggers, overflow authority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E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E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E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 tests, citation tests, license leakage tests, overflow tests, exclusion event integrity tests, regression packs.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F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F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F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Premium source API cost attribution, license cost exposure, budget guardrails.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F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F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ZoikoSuite Integration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F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Workpaper save, evidence export, tenant library integration, downstream context transfer.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F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17. Acceptance Criteria and Release Gates</w:t>
      </w:r>
      <w:r w:rsidDel="00000000" w:rsidR="00000000" w:rsidRPr="00000000">
        <w:rPr>
          <w:rtl w:val="0"/>
        </w:rPr>
      </w:r>
    </w:p>
    <w:tbl>
      <w:tblPr>
        <w:tblStyle w:val="Table22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Acceptance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contract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F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source_bundle schema, retrieval_run schema, confidence states, no-source states, pre-bundle/in-bundle classification, overflow fields, license profiles, citation anchors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F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integration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1F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consumes only approved source records and respects ZL-T0-01 permissions, freshness, withdrawal types, conflict states, license conflict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F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Ontology integration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1F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planning uses ZL-T0-02 concept resolution, jurisdiction/framework scoping, tenant conflict paths, degraded-state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0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Ranking governed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0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Candidate scoring uses authority, relevance, recency, source class, jurisdiction, license, confidence with recorded rationale.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0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Hard filters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0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License, tenant, provider, privacy, minor-data, legal hold, dispute, unsupported jurisdiction, freshness blocks are deterministic.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0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Context-window overflow governed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0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dropping follows Section 4.1 precedence; hard stop is Step 1 then Step 2, never discretionary; Tier A sources are protected; overflow is audited.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0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No-source states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0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Pre-bundle and in-bundle states handled distinctly; no service assumes a bundle always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0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 discipline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0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Every technical claim maps to a citation anchor, tool output, ontology node, or assumption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0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Prompt packaging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0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protected, stale, tenant-ineligible, or unredacted content enters provider prompts.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0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Query redaction audited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0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query_context_redacted emitted for all redacted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0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Exclusion event rules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Batch and individual exclusion events follow Section 14.1 rules; no double-counting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1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Audit events aligned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1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RAG events exist in ZL-T0-13 with payload_schema_version and replay relevance.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1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QA evidence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1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Precision, recall, citation, license, freshness, overflow, no-source, tenant isolation, redaction, exclusion event integrity, multilingual, performance, replay tests defined.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18. Traceability Matrix</w:t>
      </w:r>
      <w:r w:rsidDel="00000000" w:rsidR="00000000" w:rsidRPr="00000000">
        <w:rPr>
          <w:rtl w:val="0"/>
        </w:rPr>
      </w:r>
    </w:p>
    <w:tbl>
      <w:tblPr>
        <w:tblStyle w:val="Table23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Controlling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Downstream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1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authority and 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1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Sections 5, 8,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1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Library, Model Gateway prompt packaging, export service, answer validator.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1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Ontology-guided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1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Sections 6,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1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Ontology Service, RAG Planner, Query Orchestrator.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1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bundle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1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2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Model, Audit Ledger, Model Gateway, answer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2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Context-window overflow and hard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2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2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Bundle Builder, Context Window Fit Check, Audit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2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Confidence state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2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2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layer, Query Orchestrator, all downstream bundle/pre-bundle consumers.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2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Ranking and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2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Sections 7,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2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Retrieval Service, Reranker, QA regression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2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Index staleness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2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13.1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2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Filter and License Gate, DevOps/SRE, rebuild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2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No-source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2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2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Safety, answer templates, human review routes.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3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3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3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 builder, answer validator, workpaper save.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3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Translation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3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3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Library translation_approval_tier field, citation display, multilingual answer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3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Exclusion event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3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14.1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3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Audit Ledger, Event Catalog, audit analysis tooling.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3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Query redaction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3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3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Privacy/Security, redaction service, audit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3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Audit and 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3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3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Evidence Ledger, Event Catalog, QA replay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3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Evaluation and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4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4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LLM Evaluation, QA Release Gate, production readiness pack.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19. Open Decisions Register</w:t>
      </w:r>
      <w:r w:rsidDel="00000000" w:rsidR="00000000" w:rsidRPr="00000000">
        <w:rPr>
          <w:rtl w:val="0"/>
        </w:rPr>
      </w:r>
    </w:p>
    <w:tbl>
      <w:tblPr>
        <w:tblStyle w:val="Table24"/>
        <w:tblW w:w="15249.0" w:type="dxa"/>
        <w:jc w:val="center"/>
        <w:tblLayout w:type="fixed"/>
        <w:tblLook w:val="0400"/>
      </w:tblPr>
      <w:tblGrid>
        <w:gridCol w:w="5083"/>
        <w:gridCol w:w="5083"/>
        <w:gridCol w:w="5083"/>
        <w:tblGridChange w:id="0">
          <w:tblGrid>
            <w:gridCol w:w="5083"/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Before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4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Final retrieval confidence thresholds by domain, risk level, language, jurisdiction.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4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AI/ML Lead + LLM Evaluation Lead + AI Risk Committee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4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Model evaluation and RAG 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4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Minimum source count and authority coverage requirements by risk level.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4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AI/ML Lead + AI Risk Committee Chair + 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4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RAG production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4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Reranker technology and approved provider/deployment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4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AI/ML Lead + CTO + Security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4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Reranker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4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Top-k and source-bundle size limits by mode and risk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5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AI/ML Lead + Data Lead + 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5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Prompt packaging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5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Performance targets for retrieval, reranking, bundle assembly, and answer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5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Chief Architect + SRE Lead + 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5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Performance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5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No-source user-message templates by risk state and product mode.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5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Product Lead + AI Risk Committee Chair + 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57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No-source runtime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58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Whether tenant-private source bundles may be used in evaluation datasets, and under what anonymization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59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LLM Evaluation Lead + Legal/Compliance + Security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5A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Enterprise evaluation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5B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Premium source API cost thresholds and rate-limit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5C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Finance Lead + Data Lead + 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5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Commercial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5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 anchor display format for metadata-only and license-restricted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5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Governance Lead + Legal/Compliance + Product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6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 UI and exports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6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Translation approval criteria ratification (Section 12 provisional criteria).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6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Legal/Compliance + Jurisdiction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6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Non-English regulated answer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6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DUE_FOR_REVIEW grace period values ratification (blocking the freshness handling gate).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6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Legal/Compliance + Data 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Freshness handling gate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20. Final Build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The RAG Specification is build-ready only when ZoikoLogia™ can reliably transform a user or workflow query into a governed source bundle that is source-approved, ontology-scoped, license-safe, jurisdiction-correct, freshness-aware, conflict-aware, confidence-scored, citation-ready, audit-linked including query-context redaction, tenant-isolated, context-window-managed with a deterministic two-step hard stop sequence, and replayable. Kriton™ must receive only this governed context — not raw memory, uncontrolled web text, unlicensed content, silently truncated sources, or ambiguous source fragments.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Final Acceptance Statement: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this wireframe is approved only when Product, CTO, AI/ML, Engineering, Security, Risk, Legal/Compliance, QA, Finance, Data Governance, Support, and ZoikoSuite Integration confirm that the final ZL-T0-03 specification can be produced from this structure without guessing retrieval scope, source-bundle schema, context-window overflow sequence, confidence/no-source state taxonomy, license filtering, authority ranking, citation mapping, translation authority criteria, exclusion event audit rules, index staleness triggers, tenant isolation, query redaction auditing, audit events, or release 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spacing w:after="44" w:line="245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21. Document Control</w:t>
      </w:r>
      <w:r w:rsidDel="00000000" w:rsidR="00000000" w:rsidRPr="00000000">
        <w:rPr>
          <w:rtl w:val="0"/>
        </w:rPr>
      </w:r>
    </w:p>
    <w:tbl>
      <w:tblPr>
        <w:tblStyle w:val="Table25"/>
        <w:tblW w:w="15250.0" w:type="dxa"/>
        <w:jc w:val="center"/>
        <w:tblLayout w:type="fixed"/>
        <w:tblLook w:val="0400"/>
      </w:tblPr>
      <w:tblGrid>
        <w:gridCol w:w="7625"/>
        <w:gridCol w:w="7625"/>
        <w:tblGridChange w:id="0">
          <w:tblGrid>
            <w:gridCol w:w="7625"/>
            <w:gridCol w:w="7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1f4e79" w:val="clear"/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6D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Confidential — controlled Tier-0 estate wireframe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6F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70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ZoikoLogia™ AI/ML, platform, engineering, learning product, security, risk, audit, QA, finance, integration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71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Production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72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Pending approver sign-off; not production authority until ratified as ZL-T0-03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73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Downstream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shd w:fill="f7faff" w:val="clear"/>
            <w:vAlign w:val="top"/>
          </w:tcPr>
          <w:p w:rsidR="00000000" w:rsidDel="00000000" w:rsidP="00000000" w:rsidRDefault="00000000" w:rsidRPr="00000000" w14:paraId="00000274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LLM System Architecture (ZL-T0-08), Data Model (ZL-T0-06), Audit Logging (ZL-T0-07), Evaluation (ZL-T0-10), QA Release Gate (ZL-T0-11), Event Catalog (ZL-T0-13)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75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f3" w:space="0" w:sz="4" w:val="single"/>
              <w:left w:color="d9e2f3" w:space="0" w:sz="4" w:val="single"/>
              <w:bottom w:color="d9e2f3" w:space="0" w:sz="4" w:val="single"/>
              <w:right w:color="d9e2f3" w:space="0" w:sz="4" w:val="single"/>
            </w:tcBorders>
            <w:vAlign w:val="top"/>
          </w:tcPr>
          <w:p w:rsidR="00000000" w:rsidDel="00000000" w:rsidP="00000000" w:rsidRDefault="00000000" w:rsidRPr="00000000" w14:paraId="00000276">
            <w:pPr>
              <w:spacing w:after="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Review and approve this wireframe, then prepare the controlled RAG Specification before Kriton™ answer-runtime build and production source-bundle implementation.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9" w:w="16834" w:orient="landscape"/>
      <w:pgMar w:bottom="648" w:top="648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4"/>
        <w:szCs w:val="14"/>
        <w:u w:val="none"/>
        <w:shd w:fill="auto" w:val="clear"/>
        <w:vertAlign w:val="baseline"/>
        <w:rtl w:val="0"/>
      </w:rPr>
      <w:t xml:space="preserve">Confidential — Controlled Tier-0 Estate Wireframe | 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  <w:rtl w:val="0"/>
      </w:rPr>
      <w:t xml:space="preserve">ZoikoLogia™ with Kriton™ | ZL-T0-03-WF-01 | RAG Specification Wireframe |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44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50" w:before="100" w:lineRule="auto"/>
    </w:pPr>
    <w:rPr>
      <w:rFonts w:ascii="Arial" w:cs="Arial" w:eastAsia="Arial" w:hAnsi="Arial"/>
      <w:b w:val="1"/>
      <w:bCs w:val="1"/>
      <w:color w:val="1f4e79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50" w:before="100" w:lineRule="auto"/>
    </w:pPr>
    <w:rPr>
      <w:rFonts w:ascii="Arial" w:cs="Arial" w:eastAsia="Arial" w:hAnsi="Arial"/>
      <w:b w:val="1"/>
      <w:bCs w:val="1"/>
      <w:color w:val="2f5597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  <w:spacing w:after="50" w:before="100" w:lineRule="auto"/>
    </w:pPr>
    <w:rPr>
      <w:rFonts w:ascii="Arial" w:cs="Arial" w:eastAsia="Arial" w:hAnsi="Arial"/>
      <w:b w:val="1"/>
      <w:bCs w:val="1"/>
      <w:color w:val="5b6e8c"/>
      <w:sz w:val="17"/>
      <w:szCs w:val="1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50" w:before="0" w:line="24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