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7.0" w:type="dxa"/>
        <w:jc w:val="left"/>
        <w:tblInd w:w="-115.0" w:type="dxa"/>
        <w:tblLayout w:type="fixed"/>
        <w:tblLook w:val="0400"/>
      </w:tblPr>
      <w:tblGrid>
        <w:gridCol w:w="1037"/>
        <w:gridCol w:w="9000"/>
        <w:tblGridChange w:id="0">
          <w:tblGrid>
            <w:gridCol w:w="1037"/>
            <w:gridCol w:w="90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02920" cy="50292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a6c7"/>
                <w:sz w:val="40"/>
                <w:szCs w:val="40"/>
                <w:rtl w:val="0"/>
              </w:rPr>
              <w:t xml:space="preserve">ZOIKO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b4c"/>
                <w:sz w:val="24"/>
                <w:szCs w:val="24"/>
                <w:rtl w:val="0"/>
              </w:rPr>
              <w:br w:type="textWrapping"/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Title"/>
        <w:keepNext w:val="1"/>
        <w:widowControl w:val="1"/>
        <w:rPr/>
      </w:pPr>
      <w:r w:rsidDel="00000000" w:rsidR="00000000" w:rsidRPr="00000000">
        <w:rPr>
          <w:rtl w:val="0"/>
        </w:rPr>
        <w:t xml:space="preserve">Mexico Payroll</w:t>
        <w:br w:type="textWrapping"/>
        <w:t xml:space="preserve">Detailed Engineering Wireframe &amp; Implementation Specification</w:t>
      </w:r>
    </w:p>
    <w:p w:rsidR="00000000" w:rsidDel="00000000" w:rsidP="00000000" w:rsidRDefault="00000000" w:rsidRPr="00000000" w14:paraId="00000005">
      <w:pPr>
        <w:widowControl w:val="1"/>
        <w:rPr/>
      </w:pPr>
      <w:r w:rsidDel="00000000" w:rsidR="00000000" w:rsidRPr="00000000">
        <w:rPr>
          <w:b w:val="1"/>
          <w:bCs w:val="1"/>
          <w:color w:val="172b35"/>
          <w:sz w:val="20"/>
          <w:szCs w:val="20"/>
          <w:rtl w:val="0"/>
        </w:rPr>
        <w:t xml:space="preserve">Priority Market #11  •  Scale Expansion  •  Version 1.0  •  22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rPr/>
      </w:pPr>
      <w:r w:rsidDel="00000000" w:rsidR="00000000" w:rsidRPr="00000000">
        <w:rPr>
          <w:rtl w:val="0"/>
        </w:rPr>
        <w:t xml:space="preserve">Build Mexico as the next unimplemented priority market after France. This specification treats Mexico as a federal payroll core plus state payroll-tax overlays. The federal engine covers ISR, employment subsidy, CFDI Nómina, IMSS, retirement, INFONAVIT and labor-law entitlements; state Impuesto Sobre Nóminas (ISN) is a separately versioned jurisdiction layer keyed by the place where the taxable employment remuneration is legally sourced.</w:t>
      </w:r>
    </w:p>
    <w:tbl>
      <w:tblPr>
        <w:tblStyle w:val="Table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ZP-MX-ENG-001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Mexico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Currency /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MXN / employer-local Mexican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Launch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#11 in the locked Zoiko Payroll Top 20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authorities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SAT, IMSS, INFONAVIT, STPS / CONASAMI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Core statutory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CFDI 4.0 + Complemento de Nómina 1.2; IMSS/RCV/INFONAVIT determination; ISR remittance; state ISN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engine, integrations, frontend, QA, tax-content operations, security, privacy, SRE and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Build-ready design subject to the mandatory production gates in Section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Next market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Brazil (#12)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Executive engineering decision</w:t>
      </w:r>
    </w:p>
    <w:p w:rsidR="00000000" w:rsidDel="00000000" w:rsidP="00000000" w:rsidRDefault="00000000" w:rsidRPr="00000000" w14:paraId="0000001D">
      <w:pPr>
        <w:widowControl w:val="1"/>
        <w:rPr/>
      </w:pPr>
      <w:r w:rsidDel="00000000" w:rsidR="00000000" w:rsidRPr="00000000">
        <w:rPr>
          <w:rtl w:val="0"/>
        </w:rPr>
        <w:t xml:space="preserve">Proceed with Mexico. The correct architecture is not a single net-pay calculator: payroll must maintain independent ISR, IMSS, INFONAVIT, state-tax, labor-entitlement and CFDI tax-document representations. The same earning can be taxable for ISR, integrated differently into the IMSS salary base, included in a state payroll-tax base, exempt in part for another purpose and represented with a specific SAT payroll concept code.</w:t>
      </w:r>
    </w:p>
    <w:tbl>
      <w:tblPr>
        <w:tblStyle w:val="Table3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shd w:fill="eaf5f9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73b4c"/>
                <w:rtl w:val="0"/>
              </w:rPr>
              <w:t xml:space="preserve">2026 implementation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Three 2026 transitions are launch-critical: the new 2026 ISR tables, the February 1 UMA change, and the 2026 phase-in of employer old-age/cessation (Cesantía y Vejez) rates. The 40-hour constitutional reform is also effective as policy architecture, but the ordinary maximum remains 48 hours in 2026 and begins reducing in 2027.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  Launch scope and jurisdiction boundary</w:t>
      </w:r>
    </w:p>
    <w:tbl>
      <w:tblPr>
        <w:tblStyle w:val="Table4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First commercial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Engineering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Ordinary private-sector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Salaried/subordinated employees under federal Labor Law and IMSS general mandatory regime.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ISR payroll withholding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2026 SAT pay-period/monthly tariffs, taxable/exempt classification, subsidy for employment and annual adjustment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CFDI payroll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CFDI 4.0 with Complemento de Nómina 1.2, PAC stamping, UUID lifecycle and controlled cancellation/replacement.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SBC, employee/employer insurance contributions, variable/fixed/mixed salary movements, work-risk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Retirement / CEAV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Retirement 2% employer plus 2026 graduated employer Cesantía y Vejez and 1.125% employee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5% employer housing contribution and employee credit withholding/amortization where notice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State payroll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Content-pack architecture for ISN; enable only states whose current base, rate, exemptions, return and due date are certified.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Labor entitlements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Minimum wage zone/profession, 2026 48-hour workweek, overtime, Sunday premium, vacations, vacation premium, aguinaldo and PTU.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Bank /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MXN payroll settlement, statutory liabilities and balanced journal outputs.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MX-001 </w:t>
      </w:r>
      <w:r w:rsidDel="00000000" w:rsidR="00000000" w:rsidRPr="00000000">
        <w:rPr>
          <w:rtl w:val="0"/>
        </w:rPr>
        <w:t xml:space="preserve">The employer/employee eligibility engine must resolve federal regime, IMSS coverage, work location/state, minimum-wage geographic zone and any professional minimum before calculation. Unsupported regime or state tax packs are BLOCKED.</w:t>
      </w:r>
    </w:p>
    <w:p w:rsidR="00000000" w:rsidDel="00000000" w:rsidP="00000000" w:rsidRDefault="00000000" w:rsidRPr="00000000" w14:paraId="00000039">
      <w:pPr>
        <w:widowControl w:val="1"/>
        <w:rPr/>
      </w:pPr>
      <w:r w:rsidDel="00000000" w:rsidR="00000000" w:rsidRPr="00000000">
        <w:rPr>
          <w:rtl w:val="0"/>
        </w:rPr>
        <w:t xml:space="preserve">Deferred until separately certified: public-sector ISSSTE payroll; domestic-worker special operating flows; agricultural seasonal incentives; platform-worker special regime; border manufacturing/maquila special payroll concessions; union/CCT-specific benefits beyond configured contract packs; expatriate equalization; cross-border social-security cases; stock compensation; special severance taxation; and any state ISN jurisdiction without an approved content pack.</w:t>
      </w:r>
    </w:p>
    <w:p w:rsidR="00000000" w:rsidDel="00000000" w:rsidP="00000000" w:rsidRDefault="00000000" w:rsidRPr="00000000" w14:paraId="0000003A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MX-002 </w:t>
      </w:r>
      <w:r w:rsidDel="00000000" w:rsidR="00000000" w:rsidRPr="00000000">
        <w:rPr>
          <w:rtl w:val="0"/>
        </w:rPr>
        <w:t xml:space="preserve">A company can have multiple RFC establishments, IMSS employer registrations and employees in multiple states. Tenant scope must never replace legal-employer, employer-registration or work-state scope.</w:t>
      </w:r>
    </w:p>
    <w:p w:rsidR="00000000" w:rsidDel="00000000" w:rsidP="00000000" w:rsidRDefault="00000000" w:rsidRPr="00000000" w14:paraId="0000003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2  2026 statutory baseline and critical effective dates</w:t>
      </w:r>
    </w:p>
    <w:tbl>
      <w:tblPr>
        <w:tblStyle w:val="Table5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2026 working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Engineering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Minimum wage —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MXN 315.04 per day from 1 Jan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Employee/workplace zone and professional-minimum catalog determine floor.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Minimum wage — northern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MXN 440.87 per day in ZLFN from 1 Jan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Separate geographic zone and municipality membership.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UMA — January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2025 UMA remains applicable until 31 Jan 2026: daily 113.14; monthly 3,439.46.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January IMSS/UMA-indexed calculations must not use the February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UMA — from 1 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Daily 117.31; monthly 3,566.22; annual 42,794.64.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Changes IMSS thresholds/caps and other UMA-indexed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IMSS maximum SBC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25 UMA: MXN 2,828.50/day in Jan; MXN 2,932.75/day from 1 Feb, subject to current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Effective-dated ceiling.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2026 pay-period and monthly withholding tariffs from RMF 2026 Annex 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Tariff content by pay period; not annual-tax approximation.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Employment subsidy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Eligible monthly ISR-base income ≤ MXN 11,492.66. Jan formula = 15.59% of 2025 monthly UMA; Feb onward = 15.02% of current monthly UMA.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Formula content; do not hard-code one annual subsidy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CFDI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CFDI 4.0 + Payroll Complement 1.2 remains the valid payroll invoice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Schema/catalog/PAC release pinning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Workweek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48-hour weekly maximum remains operative for 2026 transition; 46 hours from 1 Jan 2027, then 44/42/40 through 2030.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Work-time policy must be effective-dated now, not redesigned in 2027.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MX-003 </w:t>
      </w:r>
      <w:r w:rsidDel="00000000" w:rsidR="00000000" w:rsidRPr="00000000">
        <w:rPr>
          <w:rtl w:val="0"/>
        </w:rPr>
        <w:t xml:space="preserve">All rates, tariffs, thresholds and code catalogs are signed effective-dated content with authority/source hash, legal interval, applicability, formula/rounding, reviewer, approver and golden fixtures.</w:t>
      </w:r>
    </w:p>
    <w:p w:rsidR="00000000" w:rsidDel="00000000" w:rsidP="00000000" w:rsidRDefault="00000000" w:rsidRPr="00000000" w14:paraId="0000005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MX-004 </w:t>
      </w:r>
      <w:r w:rsidDel="00000000" w:rsidR="00000000" w:rsidRPr="00000000">
        <w:rPr>
          <w:rtl w:val="0"/>
        </w:rPr>
        <w:t xml:space="preserve">The 1 February UMA boundary and 1 January 2027 workweek boundary require explicit regression tests. Current-server date must never select payroll law.</w:t>
      </w:r>
    </w:p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3  Earning classification and independent statutory bases</w:t>
      </w:r>
    </w:p>
    <w:tbl>
      <w:tblPr>
        <w:tblStyle w:val="Table6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Examples of independent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ISR taxable/exempt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Salary, overtime, aguinaldo, vacation premium, PTU, severance and benefits can have distinct taxable/exempt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SBC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Known periodic cash/benefit elements integrated into daily salary through legal factor or fixed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SBC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Prior-bimester variable components feed the next IMSS salary modification 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SBC 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Certain legally excluded concepts remain outside SBC only when documentary/statutory conditions are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INFONAVIT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Generally follows integrated salary/SBC principles; housing contribution and credit amortization are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State ISN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Varies by state statute; inclusion/exemption can differ from ISR/IMSS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PTU wage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Uses statutory daily-wage definition and special trust/variable rules; not the same as total payroll gross.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CFDI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SAT Percepción/Deducción/OtroPago/Separación concept code plus taxable/exempt split and identifiers.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MX-005 </w:t>
      </w:r>
      <w:r w:rsidDel="00000000" w:rsidR="00000000" w:rsidRPr="00000000">
        <w:rPr>
          <w:rtl w:val="0"/>
        </w:rPr>
        <w:t xml:space="preserve">A payroll earning code must carry independent ISR, SBC, INFONAVIT, state-ISN, PTU and CFDI mappings. A single universal 'taxable' flag is prohibited.</w:t>
      </w:r>
    </w:p>
    <w:p w:rsidR="00000000" w:rsidDel="00000000" w:rsidP="00000000" w:rsidRDefault="00000000" w:rsidRPr="00000000" w14:paraId="00000074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MX-006 </w:t>
      </w:r>
      <w:r w:rsidDel="00000000" w:rsidR="00000000" w:rsidRPr="00000000">
        <w:rPr>
          <w:rtl w:val="0"/>
        </w:rPr>
        <w:t xml:space="preserve">Classification changes are effective-dated and versioned. Historical CFDI/IMSS results retain the classification in force at original pay date even after catalog changes.</w:t>
      </w:r>
    </w:p>
    <w:p w:rsidR="00000000" w:rsidDel="00000000" w:rsidP="00000000" w:rsidRDefault="00000000" w:rsidRPr="00000000" w14:paraId="00000075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MX-007 </w:t>
      </w:r>
      <w:r w:rsidDel="00000000" w:rsidR="00000000" w:rsidRPr="00000000">
        <w:rPr>
          <w:rtl w:val="0"/>
        </w:rPr>
        <w:t xml:space="preserve">The calculation trace must expose gross concept, statutory base contribution, exempt amount, taxable amount, contribution base and CFDI code so discrepancies can be located without reverse-engineering the net pay.</w:t>
      </w:r>
    </w:p>
    <w:p w:rsidR="00000000" w:rsidDel="00000000" w:rsidP="00000000" w:rsidRDefault="00000000" w:rsidRPr="00000000" w14:paraId="0000007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4  ISR salary-withholding engine</w:t>
      </w:r>
    </w:p>
    <w:p w:rsidR="00000000" w:rsidDel="00000000" w:rsidP="00000000" w:rsidRDefault="00000000" w:rsidRPr="00000000" w14:paraId="00000078">
      <w:pPr>
        <w:widowControl w:val="1"/>
        <w:rPr/>
      </w:pPr>
      <w:r w:rsidDel="00000000" w:rsidR="00000000" w:rsidRPr="00000000">
        <w:rPr>
          <w:rtl w:val="0"/>
        </w:rPr>
        <w:t xml:space="preserve">For ordinary payroll withholding, use the exact 2026 SAT tariff for the payment period under Article 96 / Annex 8. The engine must support the period-specific tables required for daily/work-output, 7-day, 10-day, 15-day and monthly payments, plus approved regulatory calculations for other payment intervals.</w:t>
      </w:r>
    </w:p>
    <w:tbl>
      <w:tblPr>
        <w:tblStyle w:val="Table7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2026 monthly ISR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Fixed 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Marginal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0.01 – 844.59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844.60 – 7,168.51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16.22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7,168.52 – 12,598.02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10.88%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12,598.03 – 14,644.64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1,011.68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16.00%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14,644.65 – 17,533.64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1,339.14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17.92%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17,533.65 – 35,362.83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1,856.84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21.36%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35,362.84 – 55,736.68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5,665.16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23.52%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55,736.69 – 106,410.50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10,457.09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106,410.51 – 141,880.66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25,659.23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32.00%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141,880.67 – 425,641.99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37,009.69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34.00%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425,642.00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133,488.54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35.00%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MX-008 </w:t>
      </w:r>
      <w:r w:rsidDel="00000000" w:rsidR="00000000" w:rsidRPr="00000000">
        <w:rPr>
          <w:rtl w:val="0"/>
        </w:rPr>
        <w:t xml:space="preserve">ISR is selected by actual payment period/date and the current Annex 8 content. Pay-frequency conversion must use the method permitted by SAT regulation; do not scale the monthly table by a generic divisor.</w:t>
      </w:r>
    </w:p>
    <w:p w:rsidR="00000000" w:rsidDel="00000000" w:rsidP="00000000" w:rsidRDefault="00000000" w:rsidRPr="00000000" w14:paraId="0000009F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MX-009 </w:t>
      </w:r>
      <w:r w:rsidDel="00000000" w:rsidR="00000000" w:rsidRPr="00000000">
        <w:rPr>
          <w:rtl w:val="0"/>
        </w:rPr>
        <w:t xml:space="preserve">Aguinaldo, vacation premium, PTU, separation payments and other special earnings use their legally prescribed withholding/exemption method. They are not simply added to monthly ordinary salary.</w:t>
      </w:r>
    </w:p>
    <w:p w:rsidR="00000000" w:rsidDel="00000000" w:rsidP="00000000" w:rsidRDefault="00000000" w:rsidRPr="00000000" w14:paraId="000000A0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MX-010 </w:t>
      </w:r>
      <w:r w:rsidDel="00000000" w:rsidR="00000000" w:rsidRPr="00000000">
        <w:rPr>
          <w:rtl w:val="0"/>
        </w:rPr>
        <w:t xml:space="preserve">Annual employer ISR adjustment is a separate year-end process with employee eligibility/exclusion checks. It must never mutate the withholding already documented in historical CFDIs.</w:t>
      </w:r>
    </w:p>
    <w:p w:rsidR="00000000" w:rsidDel="00000000" w:rsidP="00000000" w:rsidRDefault="00000000" w:rsidRPr="00000000" w14:paraId="000000A1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MX-011 </w:t>
      </w:r>
      <w:r w:rsidDel="00000000" w:rsidR="00000000" w:rsidRPr="00000000">
        <w:rPr>
          <w:rtl w:val="0"/>
        </w:rPr>
        <w:t xml:space="preserve">Withholding payable to SAT is an employer liability lifecycle distinct from CFDI stamping and employee bank settlement. Monthly salary-withholding remittance is due under the current SAT calendar, generally by the 17th subject to applicable statutory extensions.</w:t>
      </w:r>
    </w:p>
    <w:p w:rsidR="00000000" w:rsidDel="00000000" w:rsidP="00000000" w:rsidRDefault="00000000" w:rsidRPr="00000000" w14:paraId="000000A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5  2026 employment subsidy engine</w:t>
      </w:r>
    </w:p>
    <w:tbl>
      <w:tblPr>
        <w:tblStyle w:val="Table8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2026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Monthly eligibility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ISR-base monthly income not exceeding MXN 11,492.66, subject to the decree's exclusions.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January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Use 15.59% of the 2025 monthly UMA because the new UMA does not take effect until 1 February.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February onward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Use 15.02% of the current monthly UMA; with the 2026 UMA this is calculated from MXN 3,566.22.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Period &lt; 1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Monthly subsidy / 30.4 × applicable days, subject to monthly maximum.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Multi-month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Monthly amount × months covered under the decree's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Offset against ISR for the relevant month; preserve actual applied amount and any non-payable remainder according to current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MX-012 </w:t>
      </w:r>
      <w:r w:rsidDel="00000000" w:rsidR="00000000" w:rsidRPr="00000000">
        <w:rPr>
          <w:rtl w:val="0"/>
        </w:rPr>
        <w:t xml:space="preserve">The subsidy is formula-driven statutory content. The percentage, UMA version and eligibility ceiling are stored independently so February UMA changes do not require source-code changes.</w:t>
      </w:r>
    </w:p>
    <w:p w:rsidR="00000000" w:rsidDel="00000000" w:rsidP="00000000" w:rsidRDefault="00000000" w:rsidRPr="00000000" w14:paraId="000000B4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MX-013 </w:t>
      </w:r>
      <w:r w:rsidDel="00000000" w:rsidR="00000000" w:rsidRPr="00000000">
        <w:rPr>
          <w:rtl w:val="0"/>
        </w:rPr>
        <w:t xml:space="preserve">January and February 2026 are mandatory golden-vector months because they use different UMA values/percentages.</w:t>
      </w:r>
    </w:p>
    <w:p w:rsidR="00000000" w:rsidDel="00000000" w:rsidP="00000000" w:rsidRDefault="00000000" w:rsidRPr="00000000" w14:paraId="000000B5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MX-014 </w:t>
      </w:r>
      <w:r w:rsidDel="00000000" w:rsidR="00000000" w:rsidRPr="00000000">
        <w:rPr>
          <w:rtl w:val="0"/>
        </w:rPr>
        <w:t xml:space="preserve">CFDI OtherPayments/Subsidy fields must reconcile to the subsidy actually determined/applied under the current SAT schema and must not be populated from a generic payroll allowance.</w:t>
      </w:r>
    </w:p>
    <w:p w:rsidR="00000000" w:rsidDel="00000000" w:rsidP="00000000" w:rsidRDefault="00000000" w:rsidRPr="00000000" w14:paraId="000000B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6  CFDI 4.0 + Complemento de Nómina 1.2</w:t>
      </w:r>
    </w:p>
    <w:p w:rsidR="00000000" w:rsidDel="00000000" w:rsidP="00000000" w:rsidRDefault="00000000" w:rsidRPr="00000000" w14:paraId="000000B8">
      <w:pPr>
        <w:widowControl w:val="1"/>
        <w:rPr/>
      </w:pPr>
      <w:r w:rsidDel="00000000" w:rsidR="00000000" w:rsidRPr="00000000">
        <w:rPr>
          <w:rtl w:val="0"/>
        </w:rPr>
        <w:t xml:space="preserve">Every payroll payment requires a tax-document workflow. Zoiko should generate the CFDI payload from the committed payroll result, send it through a certified PAC or authorized stamping channel, persist the UUID/stamp evidence and deliver the employee receipt.</w:t>
      </w:r>
    </w:p>
    <w:tbl>
      <w:tblPr>
        <w:tblStyle w:val="Table9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CFDI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RFC, legal/tax name, fiscal regime, place of issue, CSD status/certificate.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Employee receiver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RFC, CURP, full name, fiscal domicile data required by current schema, social-security identifiers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Payroll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FechaPago, FechaInicialPago, FechaFinalPago, NumDiasPagados with exact legal/payroll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Perceptions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SAT concept code, taxable/exempt split, overtime detail, retirement/separation nodes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ISR, employee IMSS, housing-credit and other authorized deductions with current catalog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Other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Subsidy and other SAT-defined non-perception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Stamping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CSD signing, PAC transmission, UUID/timestamp, SAT/PAC validation messages and payload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Cancellation/replacement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Controlled reason code, related UUID when required, new CFDI linkage and original retention.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MX-015 </w:t>
      </w:r>
      <w:r w:rsidDel="00000000" w:rsidR="00000000" w:rsidRPr="00000000">
        <w:rPr>
          <w:rtl w:val="0"/>
        </w:rPr>
        <w:t xml:space="preserve">Build against the current CFDI 4.0 and Nómina 1.2 revision/catalog artifacts. Schema, catalog and PAC validation versions are release-controlled dependencies.</w:t>
      </w:r>
    </w:p>
    <w:p w:rsidR="00000000" w:rsidDel="00000000" w:rsidP="00000000" w:rsidRDefault="00000000" w:rsidRPr="00000000" w14:paraId="000000C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MX-016 </w:t>
      </w:r>
      <w:r w:rsidDel="00000000" w:rsidR="00000000" w:rsidRPr="00000000">
        <w:rPr>
          <w:rtl w:val="0"/>
        </w:rPr>
        <w:t xml:space="preserve">Only a COMMITTED payroll result can be stamped. A recalculated preview must never replace or alter a previously stamped CFDI.</w:t>
      </w:r>
    </w:p>
    <w:p w:rsidR="00000000" w:rsidDel="00000000" w:rsidP="00000000" w:rsidRDefault="00000000" w:rsidRPr="00000000" w14:paraId="000000C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MX-017 </w:t>
      </w:r>
      <w:r w:rsidDel="00000000" w:rsidR="00000000" w:rsidRPr="00000000">
        <w:rPr>
          <w:rtl w:val="0"/>
        </w:rPr>
        <w:t xml:space="preserve">A PAC acceptance/stamp is a fiscal-document state, not proof that SAT withholding was paid, IMSS was settled, or employee net pay was delivered.</w:t>
      </w:r>
    </w:p>
    <w:p w:rsidR="00000000" w:rsidDel="00000000" w:rsidP="00000000" w:rsidRDefault="00000000" w:rsidRPr="00000000" w14:paraId="000000CF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MX-018 </w:t>
      </w:r>
      <w:r w:rsidDel="00000000" w:rsidR="00000000" w:rsidRPr="00000000">
        <w:rPr>
          <w:rtl w:val="0"/>
        </w:rPr>
        <w:t xml:space="preserve">Corrections create a formal CFDI cancellation/substitution lineage. UUIDs, cancellation status, reason and replacement UUID are immutable audit evidence.</w:t>
      </w:r>
    </w:p>
    <w:p w:rsidR="00000000" w:rsidDel="00000000" w:rsidP="00000000" w:rsidRDefault="00000000" w:rsidRPr="00000000" w14:paraId="000000D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7  Salario Base de Cotización (SBC) engine</w:t>
      </w:r>
    </w:p>
    <w:p w:rsidR="00000000" w:rsidDel="00000000" w:rsidP="00000000" w:rsidRDefault="00000000" w:rsidRPr="00000000" w14:paraId="000000D2">
      <w:pPr>
        <w:widowControl w:val="1"/>
        <w:rPr/>
      </w:pPr>
      <w:r w:rsidDel="00000000" w:rsidR="00000000" w:rsidRPr="00000000">
        <w:rPr>
          <w:rtl w:val="0"/>
        </w:rPr>
        <w:t xml:space="preserve">SBC is not equal to cash salary. It integrates fixed and variable remuneration under the Social Security Law, drives most IMSS and INFONAVIT calculations, and has a maximum of 25 UMA.</w:t>
      </w:r>
    </w:p>
    <w:tbl>
      <w:tblPr>
        <w:tblStyle w:val="Table10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SBC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Engineering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Fixed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Daily salary plus legally integrated known benefits. For statutory-minimum first-year benefits, factor is derived from 15-day aguinaldo + 12 vacation days × 25% vacation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Variable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Variable elements from the preceding bimonthly period determine the reported average for the next applicable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Mixed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Fixed SBC plus variable component under the bimonthly adjustment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Minimum /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Respect legal minimum and 25-UMA maximum using the UMA effective for each contribution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Absence / incapacity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Contribution days and branches follow IMSS absence/incapacity rules; do not simply zero the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Exclusions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Only exclude legally listed amounts when statutory/documentary conditions are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MX-019 </w:t>
      </w:r>
      <w:r w:rsidDel="00000000" w:rsidR="00000000" w:rsidRPr="00000000">
        <w:rPr>
          <w:rtl w:val="0"/>
        </w:rPr>
        <w:t xml:space="preserve">SBC calculation must expose each integrated component and integration basis. For minimum first-year statutory benefits, the illustrative fixed integration factor is (365 + 15 + 12×25%) / 365 ≈ 1.049315, but employer benefits and seniority change the factor.</w:t>
      </w:r>
    </w:p>
    <w:p w:rsidR="00000000" w:rsidDel="00000000" w:rsidP="00000000" w:rsidRDefault="00000000" w:rsidRPr="00000000" w14:paraId="000000E3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MX-020 </w:t>
      </w:r>
      <w:r w:rsidDel="00000000" w:rsidR="00000000" w:rsidRPr="00000000">
        <w:rPr>
          <w:rtl w:val="0"/>
        </w:rPr>
        <w:t xml:space="preserve">Variable and mixed salary changes require bimonthly accumulator snapshots and generated IMSS salary-modification events; the engine must not re-average historical variable pay on every run.</w:t>
      </w:r>
    </w:p>
    <w:p w:rsidR="00000000" w:rsidDel="00000000" w:rsidP="00000000" w:rsidRDefault="00000000" w:rsidRPr="00000000" w14:paraId="000000E4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MX-021 </w:t>
      </w:r>
      <w:r w:rsidDel="00000000" w:rsidR="00000000" w:rsidRPr="00000000">
        <w:rPr>
          <w:rtl w:val="0"/>
        </w:rPr>
        <w:t xml:space="preserve">The 25-UMA ceiling changes on 1 February 2026. January and February contribution periods must select different ceilings.</w:t>
      </w:r>
    </w:p>
    <w:p w:rsidR="00000000" w:rsidDel="00000000" w:rsidP="00000000" w:rsidRDefault="00000000" w:rsidRPr="00000000" w14:paraId="000000E5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MX-022 </w:t>
      </w:r>
      <w:r w:rsidDel="00000000" w:rsidR="00000000" w:rsidRPr="00000000">
        <w:rPr>
          <w:rtl w:val="0"/>
        </w:rPr>
        <w:t xml:space="preserve">PTU, statutory exclusions and employer savings/benefit programs require concept-specific SBC rules. Exclusion must never be inferred from the accounting label alone.</w:t>
      </w:r>
    </w:p>
    <w:p w:rsidR="00000000" w:rsidDel="00000000" w:rsidP="00000000" w:rsidRDefault="00000000" w:rsidRPr="00000000" w14:paraId="000000E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8  IMSS contribution engine</w:t>
      </w:r>
    </w:p>
    <w:tbl>
      <w:tblPr>
        <w:tblStyle w:val="Table1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Branch /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Ordinary launch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Enfermedades y maternidad — fixed 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20.40% of daily UMA per contribution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Excess over 3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1.10% + employee 0.40% on SBC excess above 3 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Cash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0.70% + employee 0.25% of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Pensioner medical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1.05% + employee 0.375% of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Invalidez y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1.75% + employee 0.625% of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Riesgos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Employer-specific premium × SBC; legal range/risk-class rules and annual determination.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Guarderías y Prestaciones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1.00% of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2.00% of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Cesantía y Vejez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Employee 1.125% plus 2026 graduated employer rate by SBC band.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MX-023 </w:t>
      </w:r>
      <w:r w:rsidDel="00000000" w:rsidR="00000000" w:rsidRPr="00000000">
        <w:rPr>
          <w:rtl w:val="0"/>
        </w:rPr>
        <w:t xml:space="preserve">Each IMSS branch is an independent liability/base. Do not collapse the system into one employer and one employee percentage.</w:t>
      </w:r>
    </w:p>
    <w:p w:rsidR="00000000" w:rsidDel="00000000" w:rsidP="00000000" w:rsidRDefault="00000000" w:rsidRPr="00000000" w14:paraId="000000F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MX-024 </w:t>
      </w:r>
      <w:r w:rsidDel="00000000" w:rsidR="00000000" w:rsidRPr="00000000">
        <w:rPr>
          <w:rtl w:val="0"/>
        </w:rPr>
        <w:t xml:space="preserve">Risk-of-work premium belongs to the employer registration and effective period. It is not a generic company-wide parameter where multiple IMSS employer registrations exist.</w:t>
      </w:r>
    </w:p>
    <w:p w:rsidR="00000000" w:rsidDel="00000000" w:rsidP="00000000" w:rsidRDefault="00000000" w:rsidRPr="00000000" w14:paraId="000000FF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MX-025 </w:t>
      </w:r>
      <w:r w:rsidDel="00000000" w:rsidR="00000000" w:rsidRPr="00000000">
        <w:rPr>
          <w:rtl w:val="0"/>
        </w:rPr>
        <w:t xml:space="preserve">New-hire, termination and salary-change movement artifacts must be generated from committed employment events and filed within the current IMSS deadlines; ordinary movements are generally due within five business days.</w:t>
      </w:r>
    </w:p>
    <w:p w:rsidR="00000000" w:rsidDel="00000000" w:rsidP="00000000" w:rsidRDefault="00000000" w:rsidRPr="00000000" w14:paraId="00000100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MX-026 </w:t>
      </w:r>
      <w:r w:rsidDel="00000000" w:rsidR="00000000" w:rsidRPr="00000000">
        <w:rPr>
          <w:rtl w:val="0"/>
        </w:rPr>
        <w:t xml:space="preserve">The annual work-risk premium determination is a separate compliance workflow, normally filed in February and effective for the subsequent IMSS premium period under current rules.</w:t>
      </w:r>
    </w:p>
    <w:p w:rsidR="00000000" w:rsidDel="00000000" w:rsidP="00000000" w:rsidRDefault="00000000" w:rsidRPr="00000000" w14:paraId="0000010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9  2026 Cesantía y Vejez transition table</w:t>
      </w:r>
    </w:p>
    <w:p w:rsidR="00000000" w:rsidDel="00000000" w:rsidP="00000000" w:rsidRDefault="00000000" w:rsidRPr="00000000" w14:paraId="00000103">
      <w:pPr>
        <w:widowControl w:val="1"/>
        <w:rPr/>
      </w:pPr>
      <w:r w:rsidDel="00000000" w:rsidR="00000000" w:rsidRPr="00000000">
        <w:rPr>
          <w:rtl w:val="0"/>
        </w:rPr>
        <w:t xml:space="preserve">The 2020 pension reform phases employer Cesantía y Vejez rates from 2023 through 2030. The employee rate remains 1.125%. For 2026, the employer rate depends on the worker's SBC band.</w:t>
      </w:r>
    </w:p>
    <w:tbl>
      <w:tblPr>
        <w:tblStyle w:val="Table1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SBC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2026 employer CEAV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1.00 minimum wage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3.150%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1.01 minimum wage to 1.50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3.676%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1.51 to 2.00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4.851%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2.01 to 2.50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5.556%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2.51 to 3.00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6.026%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3.01 to 3.50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6.361%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3.51 to 4.00 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6.613%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4.01 UMA and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7.513%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MX-027 </w:t>
      </w:r>
      <w:r w:rsidDel="00000000" w:rsidR="00000000" w:rsidRPr="00000000">
        <w:rPr>
          <w:rtl w:val="0"/>
        </w:rPr>
        <w:t xml:space="preserve">CEAV band selection must use the legal mixed minimum-wage/UMA thresholds in the 2020 transition decree, not a simplified 'multiple of UMA' rule.</w:t>
      </w:r>
    </w:p>
    <w:p w:rsidR="00000000" w:rsidDel="00000000" w:rsidP="00000000" w:rsidRDefault="00000000" w:rsidRPr="00000000" w14:paraId="00000118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MX-028 </w:t>
      </w:r>
      <w:r w:rsidDel="00000000" w:rsidR="00000000" w:rsidRPr="00000000">
        <w:rPr>
          <w:rtl w:val="0"/>
        </w:rPr>
        <w:t xml:space="preserve">Because UMA changes on 1 February while the minimum wage changes on 1 January, the lower-band boundaries must be effective-dated and regression-tested across January/February.</w:t>
      </w:r>
    </w:p>
    <w:p w:rsidR="00000000" w:rsidDel="00000000" w:rsidP="00000000" w:rsidRDefault="00000000" w:rsidRPr="00000000" w14:paraId="00000119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MX-029 </w:t>
      </w:r>
      <w:r w:rsidDel="00000000" w:rsidR="00000000" w:rsidRPr="00000000">
        <w:rPr>
          <w:rtl w:val="0"/>
        </w:rPr>
        <w:t xml:space="preserve">The engine must already support the annual phase-in content through 2030 as effective-dated statutory rows; however, only the current approved year's row may be active in production.</w:t>
      </w:r>
    </w:p>
    <w:p w:rsidR="00000000" w:rsidDel="00000000" w:rsidP="00000000" w:rsidRDefault="00000000" w:rsidRPr="00000000" w14:paraId="0000011A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MX-030 </w:t>
      </w:r>
      <w:r w:rsidDel="00000000" w:rsidR="00000000" w:rsidRPr="00000000">
        <w:rPr>
          <w:rtl w:val="0"/>
        </w:rPr>
        <w:t xml:space="preserve">SUA output is the independent acceptance reference for contribution reconciliation before live launch.</w:t>
      </w:r>
    </w:p>
    <w:p w:rsidR="00000000" w:rsidDel="00000000" w:rsidP="00000000" w:rsidRDefault="00000000" w:rsidRPr="00000000" w14:paraId="0000011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10  INFONAVIT contribution and credit withholding</w:t>
      </w:r>
    </w:p>
    <w:tbl>
      <w:tblPr>
        <w:tblStyle w:val="Table1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housing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5% of the employee's integrated/base salary under current INFONAVIT rules; employer cost, not employee deduction.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Payment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Determined monthly and paid under the current bimonthly operating cycle through SUA/SIPARE/authorized receiver.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Employee housing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Withhold only from a valid INFONAVIT notice/status; support fixed amount, percentage or UMA/VSM-denominated methods only when current notice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Absence/incapacity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Contribution and credit-amortization effects follow current INFONAVIT/IMSS rules, not generic unpaid-leave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Employer contribution + employee credit withholding must reconcile to SUA/INFONAVIT statement and payment 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MX-031 </w:t>
      </w:r>
      <w:r w:rsidDel="00000000" w:rsidR="00000000" w:rsidRPr="00000000">
        <w:rPr>
          <w:rtl w:val="0"/>
        </w:rPr>
        <w:t xml:space="preserve">INFONAVIT credit deduction is authority-notice-driven. Payroll operators may record the notice but may not invent a mortgage deduction rate.</w:t>
      </w:r>
    </w:p>
    <w:p w:rsidR="00000000" w:rsidDel="00000000" w:rsidP="00000000" w:rsidRDefault="00000000" w:rsidRPr="00000000" w14:paraId="0000012B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MX-032 </w:t>
      </w:r>
      <w:r w:rsidDel="00000000" w:rsidR="00000000" w:rsidRPr="00000000">
        <w:rPr>
          <w:rtl w:val="0"/>
        </w:rPr>
        <w:t xml:space="preserve">Employee credit deductions and employer 5% housing contribution are distinct accounting and payroll concepts.</w:t>
      </w:r>
    </w:p>
    <w:p w:rsidR="00000000" w:rsidDel="00000000" w:rsidP="00000000" w:rsidRDefault="00000000" w:rsidRPr="00000000" w14:paraId="0000012C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MX-033 </w:t>
      </w:r>
      <w:r w:rsidDel="00000000" w:rsidR="00000000" w:rsidRPr="00000000">
        <w:rPr>
          <w:rtl w:val="0"/>
        </w:rPr>
        <w:t xml:space="preserve">SUA/INFONAVIT outputs must reconcile at worker, period, registration and employer total before the contribution/payment workflow can be marked SETTLED.</w:t>
      </w:r>
    </w:p>
    <w:p w:rsidR="00000000" w:rsidDel="00000000" w:rsidP="00000000" w:rsidRDefault="00000000" w:rsidRPr="00000000" w14:paraId="0000012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11  Employer onboarding — detailed Mexico wireframe</w:t>
      </w:r>
    </w:p>
    <w:p w:rsidR="00000000" w:rsidDel="00000000" w:rsidP="00000000" w:rsidRDefault="00000000" w:rsidRPr="00000000" w14:paraId="0000012F">
      <w:pPr>
        <w:widowControl w:val="1"/>
        <w:rPr/>
      </w:pPr>
      <w:r w:rsidDel="00000000" w:rsidR="00000000" w:rsidRPr="00000000">
        <w:rPr>
          <w:rtl w:val="0"/>
        </w:rPr>
        <w:t xml:space="preserve">Route: Settings → Countries → Mexico → Employer &amp; Registrations</w:t>
      </w:r>
    </w:p>
    <w:tbl>
      <w:tblPr>
        <w:tblStyle w:val="Table14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Fields /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Hard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A. Legal/tax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RFC, razón social, tax regime, fiscal address, CSD certificate, bank/tax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RFC/name/schema consistency with SAT.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B. SAT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CFDI issuer settings, PAC channel, CSD expiry, withholding obligation, fiscal zip/place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Stamp test required before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C. IMSS employer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Registro Patronal, class/fraction/risk premium, subdelegation, effective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Registration-scoped contribution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D. 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Employer identifier, SUA/SIPARE operating model, payment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Must reconcile to IMSS registration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E. State 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Work states, local registration/account, base/rate pack, return frequency,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Each enabled state requires approved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F. Workweek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2026 weekly schedule, planned 2027 transition readiness, electronic time-record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Hours policy effective-dated.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G.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Aguinaldo days, vacation policy, premium %, savings/fund, food/other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Cannot be below statutory minima.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H.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SAT stamp; IMSS/SUA; INFONAVIT; state ISN; bank; labor policy; parallel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Single evidence gate.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MX-034 </w:t>
      </w:r>
      <w:r w:rsidDel="00000000" w:rsidR="00000000" w:rsidRPr="00000000">
        <w:rPr>
          <w:rtl w:val="0"/>
        </w:rPr>
        <w:t xml:space="preserve">An employer cannot reach LIVE until SAT stamping, at least one IMSS/SUA reconciliation, INFONAVIT configuration, required state-tax packs and payroll bank workflow are proven.</w:t>
      </w:r>
    </w:p>
    <w:p w:rsidR="00000000" w:rsidDel="00000000" w:rsidP="00000000" w:rsidRDefault="00000000" w:rsidRPr="00000000" w14:paraId="0000014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MX-035 </w:t>
      </w:r>
      <w:r w:rsidDel="00000000" w:rsidR="00000000" w:rsidRPr="00000000">
        <w:rPr>
          <w:rtl w:val="0"/>
        </w:rPr>
        <w:t xml:space="preserve">CSD private keys, PAC credentials, IDSE/SUA credentials and bank secrets are held in managed secret infrastructure; the product UI shows only identifiers, fingerprints, expiry and status.</w:t>
      </w:r>
    </w:p>
    <w:p w:rsidR="00000000" w:rsidDel="00000000" w:rsidP="00000000" w:rsidRDefault="00000000" w:rsidRPr="00000000" w14:paraId="0000014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12  Employee onboarding — detailed Mexico wireframe</w:t>
      </w:r>
    </w:p>
    <w:p w:rsidR="00000000" w:rsidDel="00000000" w:rsidP="00000000" w:rsidRDefault="00000000" w:rsidRPr="00000000" w14:paraId="00000150">
      <w:pPr>
        <w:widowControl w:val="1"/>
        <w:rPr/>
      </w:pPr>
      <w:r w:rsidDel="00000000" w:rsidR="00000000" w:rsidRPr="00000000">
        <w:rPr>
          <w:rtl w:val="0"/>
        </w:rPr>
        <w:t xml:space="preserve">Route: People → Employee → Payroll → Mexico</w:t>
      </w:r>
    </w:p>
    <w:tbl>
      <w:tblPr>
        <w:tblStyle w:val="Table15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fields /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RFC, CURP, NSS, legal name, DOB, address/postal code required for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Validation state and source shown; sensitive identifiers masked.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Start date, contract type, work state/municipality, establishment, schedule, job/professional minimum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Drives labor/state tax.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Daily/monthly salary, pay frequency, variable compensation, bank CLABE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Daily salary and payroll-period conversion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Registro Patronal, SBC mode/value, fixed factor, last reported salary, movement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SBC explainability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Credit notice status, method, effective date, authority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 notice = no credit withholding.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Ordinary tax profile, subsidy eligibility/result, annual-adjustment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No arbitrary personal tax-rate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Aguinaldo, vacation seniority, premium, savings/pension/other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Statutory floor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State 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Assigned taxable work jurisdiction for employer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Derived from supported legal location rules; exception workflow for remote/multi-state.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MX-036 </w:t>
      </w:r>
      <w:r w:rsidDel="00000000" w:rsidR="00000000" w:rsidRPr="00000000">
        <w:rPr>
          <w:rtl w:val="0"/>
        </w:rPr>
        <w:t xml:space="preserve">RFC/CURP/NSS mismatch is a preflight exception. Do not silently rewrite employee identifiers to make CFDI or IMSS validation pass.</w:t>
      </w:r>
    </w:p>
    <w:p w:rsidR="00000000" w:rsidDel="00000000" w:rsidP="00000000" w:rsidRDefault="00000000" w:rsidRPr="00000000" w14:paraId="0000016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MX-037 </w:t>
      </w:r>
      <w:r w:rsidDel="00000000" w:rsidR="00000000" w:rsidRPr="00000000">
        <w:rPr>
          <w:rtl w:val="0"/>
        </w:rPr>
        <w:t xml:space="preserve">SBC reported to IMSS and payroll compensation are separately displayed. A salary increase can require immediate fixed-component modification and later variable-component update.</w:t>
      </w:r>
    </w:p>
    <w:p w:rsidR="00000000" w:rsidDel="00000000" w:rsidP="00000000" w:rsidRDefault="00000000" w:rsidRPr="00000000" w14:paraId="0000016F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MX-038 </w:t>
      </w:r>
      <w:r w:rsidDel="00000000" w:rsidR="00000000" w:rsidRPr="00000000">
        <w:rPr>
          <w:rtl w:val="0"/>
        </w:rPr>
        <w:t xml:space="preserve">Work state is a statutory attribute used for minimum-wage geography and local payroll tax; it cannot be replaced by the employer headquarters state.</w:t>
      </w:r>
    </w:p>
    <w:p w:rsidR="00000000" w:rsidDel="00000000" w:rsidP="00000000" w:rsidRDefault="00000000" w:rsidRPr="00000000" w14:paraId="0000017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13  Payroll Run workspace — detailed Mexico wireframe</w:t>
      </w:r>
    </w:p>
    <w:p w:rsidR="00000000" w:rsidDel="00000000" w:rsidP="00000000" w:rsidRDefault="00000000" w:rsidRPr="00000000" w14:paraId="00000172">
      <w:pPr>
        <w:widowControl w:val="1"/>
        <w:rPr/>
      </w:pPr>
      <w:r w:rsidDel="00000000" w:rsidR="00000000" w:rsidRPr="00000000">
        <w:rPr>
          <w:rtl w:val="0"/>
        </w:rPr>
        <w:t xml:space="preserve">Route: Payroll → Runs → Mexico → [Pay date]</w:t>
      </w:r>
    </w:p>
    <w:tbl>
      <w:tblPr>
        <w:tblStyle w:val="Table16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Operator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Hard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Preflight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SAT catalog/schema; RFC/CURP; UMA/minimum wage; SBC/movements; risk premium; INFONAVIT notices; state packs; bank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Blocking gaps before calculate.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Calculate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Perceptions; exempt/taxable; ISR; subsidy; IMSS employee; housing-credit deductions; net; employer IMSS/RCV/INFONAVIT/ISN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Deterministic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Minimum wage, 48-hour/OT check, vacation/aguinaldo accrual, state tax location, negative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Material exceptions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4.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Variance vs prior, employee net, employer cost, high-value deltas,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Binds all content/input hashes.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5.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Immutable payroll + statutory accumulators + journal + 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Atomic/idempotent.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6.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Generate/sign/stamp UUID; rejected/accepted/cancelled/replaced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Only from committed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7. Authorities &amp;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SAT ISR, IMSS/INFONAVIT/SUA, state ISN, employee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Separate lifecycle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MX-039 </w:t>
      </w:r>
      <w:r w:rsidDel="00000000" w:rsidR="00000000" w:rsidRPr="00000000">
        <w:rPr>
          <w:rtl w:val="0"/>
        </w:rPr>
        <w:t xml:space="preserve">Preview is non-mutating. SBC variable accumulators, PTU history, benefit accruals and state-tax ledgers change only on COMMIT.</w:t>
      </w:r>
    </w:p>
    <w:p w:rsidR="00000000" w:rsidDel="00000000" w:rsidP="00000000" w:rsidRDefault="00000000" w:rsidRPr="00000000" w14:paraId="0000018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MX-040 </w:t>
      </w:r>
      <w:r w:rsidDel="00000000" w:rsidR="00000000" w:rsidRPr="00000000">
        <w:rPr>
          <w:rtl w:val="0"/>
        </w:rPr>
        <w:t xml:space="preserve">Any change to SAT/IMSS content, UMA, minimum wage, employer risk premium, employee SBC, INFONAVIT notice, state-tax pack or bank instruction invalidates approval.</w:t>
      </w:r>
    </w:p>
    <w:p w:rsidR="00000000" w:rsidDel="00000000" w:rsidP="00000000" w:rsidRDefault="00000000" w:rsidRPr="00000000" w14:paraId="0000018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MX-041 </w:t>
      </w:r>
      <w:r w:rsidDel="00000000" w:rsidR="00000000" w:rsidRPr="00000000">
        <w:rPr>
          <w:rtl w:val="0"/>
        </w:rPr>
        <w:t xml:space="preserve">Run-level payroll status, CFDI fiscal status, authority-liability status and bank-settlement status remain separate.</w:t>
      </w:r>
    </w:p>
    <w:p w:rsidR="00000000" w:rsidDel="00000000" w:rsidP="00000000" w:rsidRDefault="00000000" w:rsidRPr="00000000" w14:paraId="0000018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14  IMSS / SUA / SIPARE / IDSE Compliance Center</w:t>
      </w:r>
    </w:p>
    <w:p w:rsidR="00000000" w:rsidDel="00000000" w:rsidP="00000000" w:rsidRDefault="00000000" w:rsidRPr="00000000" w14:paraId="00000191">
      <w:pPr>
        <w:widowControl w:val="1"/>
        <w:rPr/>
      </w:pPr>
      <w:r w:rsidDel="00000000" w:rsidR="00000000" w:rsidRPr="00000000">
        <w:rPr>
          <w:rtl w:val="0"/>
        </w:rPr>
        <w:t xml:space="preserve">Route: Compliance → Mexico → Social Security</w:t>
      </w:r>
    </w:p>
    <w:tbl>
      <w:tblPr>
        <w:tblStyle w:val="Table17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data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Registro Patronal, class/fraction, risk premium, effective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VERIFIED / ACTION_REQUIRED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Affiliation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Alta, baja, salary modification; event date; due date; file/IDSE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PENDING / FILED / ACCEPTED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SUA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Contribution month, days, SBC, branch totals, RCV, INFONAVIT, credit amortization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DRAFT / RECONCILED /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SIPARE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Line/reference, amount, due date, bank/payment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READY / RELEASED / SETTLED /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Work-risk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Review year, cases, computed premium, February filing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OPEN / FILED /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Zoiko vs SUA/IMSS by employee/branch/period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BLOCKING until explained.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MX-042 </w:t>
      </w:r>
      <w:r w:rsidDel="00000000" w:rsidR="00000000" w:rsidRPr="00000000">
        <w:rPr>
          <w:rtl w:val="0"/>
        </w:rPr>
        <w:t xml:space="preserve">SUA is an external statutory calculation/reference system. Before launch, Zoiko must reconcile branch-level amounts to the current SUA release on signed golden cases.</w:t>
      </w:r>
    </w:p>
    <w:p w:rsidR="00000000" w:rsidDel="00000000" w:rsidP="00000000" w:rsidRDefault="00000000" w:rsidRPr="00000000" w14:paraId="000001A9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MX-043 </w:t>
      </w:r>
      <w:r w:rsidDel="00000000" w:rsidR="00000000" w:rsidRPr="00000000">
        <w:rPr>
          <w:rtl w:val="0"/>
        </w:rPr>
        <w:t xml:space="preserve">Unknown/out-of-sync IDSE/SIPARE status is not 'failed'. Reconcile authority status before retransmission to avoid duplicate or contradictory movements/payments.</w:t>
      </w:r>
    </w:p>
    <w:p w:rsidR="00000000" w:rsidDel="00000000" w:rsidP="00000000" w:rsidRDefault="00000000" w:rsidRPr="00000000" w14:paraId="000001AA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MX-044 </w:t>
      </w:r>
      <w:r w:rsidDel="00000000" w:rsidR="00000000" w:rsidRPr="00000000">
        <w:rPr>
          <w:rtl w:val="0"/>
        </w:rPr>
        <w:t xml:space="preserve">Annual risk-premium workflow must preserve prior-year incident data and accepted filing evidence because the premium can change the employer's cost from the statutory effective period.</w:t>
      </w:r>
    </w:p>
    <w:p w:rsidR="00000000" w:rsidDel="00000000" w:rsidP="00000000" w:rsidRDefault="00000000" w:rsidRPr="00000000" w14:paraId="000001A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15  State Impuesto Sobre Nóminas (ISN) architecture</w:t>
      </w:r>
    </w:p>
    <w:p w:rsidR="00000000" w:rsidDel="00000000" w:rsidP="00000000" w:rsidRDefault="00000000" w:rsidRPr="00000000" w14:paraId="000001AD">
      <w:pPr>
        <w:widowControl w:val="1"/>
        <w:rPr/>
      </w:pPr>
      <w:r w:rsidDel="00000000" w:rsidR="00000000" w:rsidRPr="00000000">
        <w:rPr>
          <w:rtl w:val="0"/>
        </w:rPr>
        <w:t xml:space="preserve">Payroll taxes on remuneration are imposed by states, not through one federal ISN. Zoiko must therefore ship a state content registry and only enable employers in states whose current law, base, exemptions, rate, return channel and due date have been certified.</w:t>
      </w:r>
    </w:p>
    <w:tbl>
      <w:tblPr>
        <w:tblStyle w:val="Table18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 overlay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State determined from legally relevant work/remuneration location; remote/multi-state exceptions supported through explicit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Local tax account/registry, effective dates and filing responsibility.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Tax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State-defined remuneration inclusions/exclusions; independent from federal ISR taxable pay and IMSS SBC.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Effective-dated state rate. Example: Mexico City uses a 4% payroll-tax rate in the current 2026 fiscal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Return/payment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State portal/form, period, due date, payment reference and amendment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Credits/incentives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Separately governed; never netted without eligibility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MX-045 </w:t>
      </w:r>
      <w:r w:rsidDel="00000000" w:rsidR="00000000" w:rsidRPr="00000000">
        <w:rPr>
          <w:rtl w:val="0"/>
        </w:rPr>
        <w:t xml:space="preserve">Nationwide commercial claims are prohibited until every state in which a customer has taxable payroll is supported. A customer can launch with a subset of states only if unsupported states are blocked.</w:t>
      </w:r>
    </w:p>
    <w:p w:rsidR="00000000" w:rsidDel="00000000" w:rsidP="00000000" w:rsidRDefault="00000000" w:rsidRPr="00000000" w14:paraId="000001BE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MX-046 </w:t>
      </w:r>
      <w:r w:rsidDel="00000000" w:rsidR="00000000" w:rsidRPr="00000000">
        <w:rPr>
          <w:rtl w:val="0"/>
        </w:rPr>
        <w:t xml:space="preserve">State ISN amount must reconcile from employee/location detail to state return and ledger. One employer may have simultaneous liabilities in multiple states.</w:t>
      </w:r>
    </w:p>
    <w:p w:rsidR="00000000" w:rsidDel="00000000" w:rsidP="00000000" w:rsidRDefault="00000000" w:rsidRPr="00000000" w14:paraId="000001BF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MX-047 </w:t>
      </w:r>
      <w:r w:rsidDel="00000000" w:rsidR="00000000" w:rsidRPr="00000000">
        <w:rPr>
          <w:rtl w:val="0"/>
        </w:rPr>
        <w:t xml:space="preserve">State-tax content has its own release cadence and source review because rates and incentives can change independently of federal payroll law.</w:t>
      </w:r>
    </w:p>
    <w:p w:rsidR="00000000" w:rsidDel="00000000" w:rsidP="00000000" w:rsidRDefault="00000000" w:rsidRPr="00000000" w14:paraId="000001C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16  2026 labor-time controls and 40-hour transition</w:t>
      </w:r>
    </w:p>
    <w:tbl>
      <w:tblPr>
        <w:tblStyle w:val="Table19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2026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Weekly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48 ordinary hours remains the 2026 maximum under the transition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2027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46 hours from 1 Jan 2027; 44 in 2028; 42 in 2029; 40 in 2030, without reducing salary/benefits.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Daily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Current constitutional/LFT daily controls remain part of schedule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2026 overtime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Current transition preserves up to 9 weekly overtime hours at double rate before triple-rate treatment under the 2026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Future overtime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System must support statutory change in permitted double overtime under the reform's phased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Electronic time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Reform architecture anticipates enhanced electronic work-time record obligations; interface with ZoikoTime should be versioned now.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MX-048 </w:t>
      </w:r>
      <w:r w:rsidDel="00000000" w:rsidR="00000000" w:rsidRPr="00000000">
        <w:rPr>
          <w:rtl w:val="0"/>
        </w:rPr>
        <w:t xml:space="preserve">Do not configure a 40-hour ordinary week as the legal national maximum for 2026. The engine must use 48 hours for 2026 and activate the staged reductions on their legal effective dates.</w:t>
      </w:r>
    </w:p>
    <w:p w:rsidR="00000000" w:rsidDel="00000000" w:rsidP="00000000" w:rsidRDefault="00000000" w:rsidRPr="00000000" w14:paraId="000001D2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MX-049 </w:t>
      </w:r>
      <w:r w:rsidDel="00000000" w:rsidR="00000000" w:rsidRPr="00000000">
        <w:rPr>
          <w:rtl w:val="0"/>
        </w:rPr>
        <w:t xml:space="preserve">Overtime classification uses the applicable weekly/daily statutory threshold, employee schedule and workweek. The payroll engine determines pay treatment from approved time data, not from a generic overtime earning code.</w:t>
      </w:r>
    </w:p>
    <w:p w:rsidR="00000000" w:rsidDel="00000000" w:rsidP="00000000" w:rsidRDefault="00000000" w:rsidRPr="00000000" w14:paraId="000001D3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MX-050 </w:t>
      </w:r>
      <w:r w:rsidDel="00000000" w:rsidR="00000000" w:rsidRPr="00000000">
        <w:rPr>
          <w:rtl w:val="0"/>
        </w:rPr>
        <w:t xml:space="preserve">No workweek reduction may reduce salary, statutory benefits or contractual entitlements. Regression tests must verify hourly-rate and overtime implications across 2026→2027.</w:t>
      </w:r>
    </w:p>
    <w:p w:rsidR="00000000" w:rsidDel="00000000" w:rsidP="00000000" w:rsidRDefault="00000000" w:rsidRPr="00000000" w14:paraId="000001D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17  Aguinaldo, vacation, premium, Sunday and holiday pay</w:t>
      </w:r>
    </w:p>
    <w:tbl>
      <w:tblPr>
        <w:tblStyle w:val="Table20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Federal statutory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Aguinaldo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 least 15 days of salary per full year, proportional if shorter; payable before 20 December.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After year 1: 12 days; year 2: 14; year 3: 16; year 4: 18; year 5: 20; then +2 days per 5-year seniority band.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Vacation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 least 25% on salary corresponding to vacation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Weekly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 least one paid rest day after six worked days under ordinary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Sunday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 least 25% additional wage when working on Sunday.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Mandatory holidays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Paid holiday logic and premium for work performed on statutory mandatory rest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MX-051 </w:t>
      </w:r>
      <w:r w:rsidDel="00000000" w:rsidR="00000000" w:rsidRPr="00000000">
        <w:rPr>
          <w:rtl w:val="0"/>
        </w:rPr>
        <w:t xml:space="preserve">Accrual engines track statutory and employer-enhanced benefit entitlements separately. Employer policy can improve but never reduce the statutory floor.</w:t>
      </w:r>
    </w:p>
    <w:p w:rsidR="00000000" w:rsidDel="00000000" w:rsidP="00000000" w:rsidRDefault="00000000" w:rsidRPr="00000000" w14:paraId="000001E6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MX-052 </w:t>
      </w:r>
      <w:r w:rsidDel="00000000" w:rsidR="00000000" w:rsidRPr="00000000">
        <w:rPr>
          <w:rtl w:val="0"/>
        </w:rPr>
        <w:t xml:space="preserve">Aguinaldo, vacation premium and Sunday/holiday pay feed ISR exempt/taxable logic and SBC integration independently; their labor entitlement amount is not automatically equal to their tax base.</w:t>
      </w:r>
    </w:p>
    <w:p w:rsidR="00000000" w:rsidDel="00000000" w:rsidP="00000000" w:rsidRDefault="00000000" w:rsidRPr="00000000" w14:paraId="000001E7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MX-053 </w:t>
      </w:r>
      <w:r w:rsidDel="00000000" w:rsidR="00000000" w:rsidRPr="00000000">
        <w:rPr>
          <w:rtl w:val="0"/>
        </w:rPr>
        <w:t xml:space="preserve">Seniority is effective to the exact employment anniversary and drives vacation days, fixed SBC factor and termination calculations.</w:t>
      </w:r>
    </w:p>
    <w:p w:rsidR="00000000" w:rsidDel="00000000" w:rsidP="00000000" w:rsidRDefault="00000000" w:rsidRPr="00000000" w14:paraId="000001E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18  Participación de los Trabajadores en las Utilidades (PTU)</w:t>
      </w:r>
    </w:p>
    <w:tbl>
      <w:tblPr>
        <w:tblStyle w:val="Table2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PTU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Engineering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10% of taxable profit / distributable base under current statutory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50% by qualifying days worked; 50% by qualifying salary.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Employee categories and minimum service rules applied under current Labor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Individual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Maximum of 3 months' salary or average PTU received in the prior 3 years, whichever is more favorable to the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Payment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For corporate employers, 2026 employee payment generally falls in April–May with May 30 deadline; individuals have separate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Tax / SBC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PTU tax-exempt/taxable treatment is separate; PTU is not simply ordinary salary for IMSS SBC.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MX-054 </w:t>
      </w:r>
      <w:r w:rsidDel="00000000" w:rsidR="00000000" w:rsidRPr="00000000">
        <w:rPr>
          <w:rtl w:val="0"/>
        </w:rPr>
        <w:t xml:space="preserve">PTU is an annual allocation module driven by prior-year worker/day/salary data and employer-provided distributable profit. Payroll must not calculate the employer's taxable-profit base from ordinary payroll data.</w:t>
      </w:r>
    </w:p>
    <w:p w:rsidR="00000000" w:rsidDel="00000000" w:rsidP="00000000" w:rsidRDefault="00000000" w:rsidRPr="00000000" w14:paraId="000001FA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MX-055 </w:t>
      </w:r>
      <w:r w:rsidDel="00000000" w:rsidR="00000000" w:rsidRPr="00000000">
        <w:rPr>
          <w:rtl w:val="0"/>
        </w:rPr>
        <w:t xml:space="preserve">PTU allocation must preserve all worker inclusion/exclusion reasons, day counts, salary base and cap comparison so the employer can audit the distribution.</w:t>
      </w:r>
    </w:p>
    <w:p w:rsidR="00000000" w:rsidDel="00000000" w:rsidP="00000000" w:rsidRDefault="00000000" w:rsidRPr="00000000" w14:paraId="000001FB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MX-056 </w:t>
      </w:r>
      <w:r w:rsidDel="00000000" w:rsidR="00000000" w:rsidRPr="00000000">
        <w:rPr>
          <w:rtl w:val="0"/>
        </w:rPr>
        <w:t xml:space="preserve">PTU payment creates a payroll payment/CFDI event with its own ISR calculation and tax/exemption treatment, without corrupting ordinary salary or SBC accumulators.</w:t>
      </w:r>
    </w:p>
    <w:p w:rsidR="00000000" w:rsidDel="00000000" w:rsidP="00000000" w:rsidRDefault="00000000" w:rsidRPr="00000000" w14:paraId="000001F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19  Termination, finiquito and severance workflow</w:t>
      </w:r>
    </w:p>
    <w:tbl>
      <w:tblPr>
        <w:tblStyle w:val="Table2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Earned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Salary/hours/commission through termination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Proportional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Accrued/proportional aguinaldo, vacation and vacation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Preserve continuing right where applicable; not automatically extinguished at 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Severance / indemnity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Legal reason determines indemnity components; ordinary voluntary resignation differs materially from unjustified dismissal.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Seniority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Calculate only where the Labor Law trigger is met; do not add universally.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Separation-payment withholding uses dedicated tax treatment, not ordinary monthly salary tariff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IMSS / 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Generate termination movement, final contribution effects and credit withholding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Payroll CFDI with separation/retirement nodes where required, linked to committed termination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MX-057 </w:t>
      </w:r>
      <w:r w:rsidDel="00000000" w:rsidR="00000000" w:rsidRPr="00000000">
        <w:rPr>
          <w:rtl w:val="0"/>
        </w:rPr>
        <w:t xml:space="preserve">Termination reason is a legal payroll input with approval/evidence. Payroll operators cannot choose a 'tax-free severance' switch.</w:t>
      </w:r>
    </w:p>
    <w:p w:rsidR="00000000" w:rsidDel="00000000" w:rsidP="00000000" w:rsidRDefault="00000000" w:rsidRPr="00000000" w14:paraId="00000212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MX-058 </w:t>
      </w:r>
      <w:r w:rsidDel="00000000" w:rsidR="00000000" w:rsidRPr="00000000">
        <w:rPr>
          <w:rtl w:val="0"/>
        </w:rPr>
        <w:t xml:space="preserve">Finiquito and severance are decomposed into legal/economic components before ISR, CFDI and accounting classification.</w:t>
      </w:r>
    </w:p>
    <w:p w:rsidR="00000000" w:rsidDel="00000000" w:rsidP="00000000" w:rsidRDefault="00000000" w:rsidRPr="00000000" w14:paraId="00000213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MX-059 </w:t>
      </w:r>
      <w:r w:rsidDel="00000000" w:rsidR="00000000" w:rsidRPr="00000000">
        <w:rPr>
          <w:rtl w:val="0"/>
        </w:rPr>
        <w:t xml:space="preserve">IMSS termination movement, final bank settlement and CFDI status are reconciled but remain separate lifecycle objects.</w:t>
      </w:r>
    </w:p>
    <w:p w:rsidR="00000000" w:rsidDel="00000000" w:rsidP="00000000" w:rsidRDefault="00000000" w:rsidRPr="00000000" w14:paraId="0000021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20  Banking, accounting, privacy and operational resilience</w:t>
      </w:r>
    </w:p>
    <w:tbl>
      <w:tblPr>
        <w:tblStyle w:val="Table2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Release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Bank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Validated Mexican bank/SPEI/bulk-pay workflow, CLABE validation, maker-checker and returned-payment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Separate employee net, ISR, employee IMSS, employer IMSS branches, RCV, INFONAVIT, ISN, PTU and benefit liabilities.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Sensitive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RFC, CURP, NSS, CLABE and CFDI data masked/tokenized in UI and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CSD/e.firma/PAC/IMSS/bank secrets in managed secret storage with expiry/rotation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2025 Federal Personal Data Protection Law for private holders mapped to employer-controller / Zoiko-processor operational model and privacy notices/contracts.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Hosting/support geography and cross-border transfer basis documented under current Mexican privacy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Restore payroll state, then reconcile PAC/SAT/IMSS/SIPARE/INFONAVIT/bank external outcomes before replay.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MX-060 </w:t>
      </w:r>
      <w:r w:rsidDel="00000000" w:rsidR="00000000" w:rsidRPr="00000000">
        <w:rPr>
          <w:rtl w:val="0"/>
        </w:rPr>
        <w:t xml:space="preserve">The platform must distinguish fiscal documents, social-security submissions and banking operations. One external success cannot advance another object's state.</w:t>
      </w:r>
    </w:p>
    <w:p w:rsidR="00000000" w:rsidDel="00000000" w:rsidP="00000000" w:rsidRDefault="00000000" w:rsidRPr="00000000" w14:paraId="00000228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MX-061 </w:t>
      </w:r>
      <w:r w:rsidDel="00000000" w:rsidR="00000000" w:rsidRPr="00000000">
        <w:rPr>
          <w:rtl w:val="0"/>
        </w:rPr>
        <w:t xml:space="preserve">Never log full RFC/CURP/NSS/CLABE, raw CFDI XML or CSD private material in ordinary application or analytics logs.</w:t>
      </w:r>
    </w:p>
    <w:p w:rsidR="00000000" w:rsidDel="00000000" w:rsidP="00000000" w:rsidRDefault="00000000" w:rsidRPr="00000000" w14:paraId="00000229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MX-062 </w:t>
      </w:r>
      <w:r w:rsidDel="00000000" w:rsidR="00000000" w:rsidRPr="00000000">
        <w:rPr>
          <w:rtl w:val="0"/>
        </w:rPr>
        <w:t xml:space="preserve">After timeout or restore, outward actions enter UNKNOWN until reconciled. Blind PAC stamping, IDSE movement replay or bank resend is prohibited.</w:t>
      </w:r>
    </w:p>
    <w:p w:rsidR="00000000" w:rsidDel="00000000" w:rsidP="00000000" w:rsidRDefault="00000000" w:rsidRPr="00000000" w14:paraId="0000022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21  Worked engineering fixtures and QA matrix</w:t>
      </w:r>
    </w:p>
    <w:p w:rsidR="00000000" w:rsidDel="00000000" w:rsidP="00000000" w:rsidRDefault="00000000" w:rsidRPr="00000000" w14:paraId="0000022C">
      <w:pPr>
        <w:widowControl w:val="1"/>
        <w:rPr/>
      </w:pPr>
      <w:r w:rsidDel="00000000" w:rsidR="00000000" w:rsidRPr="00000000">
        <w:rPr>
          <w:rtl w:val="0"/>
        </w:rPr>
        <w:t xml:space="preserve">Fixtures are engineering controls. Final golden values require independent reconciliation to SAT, SUA/IMSS, INFONAVIT and state-tax reference outputs.</w:t>
      </w:r>
    </w:p>
    <w:tbl>
      <w:tblPr>
        <w:tblStyle w:val="Table24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Control expectation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F1 — UMA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Same employee contribution case in Jan and Feb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January uses UMA 113.14; February uses 117.31. IMSS excess thresholds/maximum change; historical January result remains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F2 — first-year SBC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Daily fixed salary with only statutory 15-day aguinaldo, 12 vacation days and 25%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Fixed integration factor ≈ 1.049315 before other integrated benefits and statutory max/min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F3 — CEAV high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SBC &gt; 4.01 UMA in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Employer CEAV 7.513%; employee 1.125%; retirement 2%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F4 — minimum wage 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General-zone vs ZLFN worker.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MXN 315.04 vs 440.87 daily floor before professional-minimum override.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F5 — employment subsidy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Eligible low-income monthly employee in Jan vs Feb.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January uses 15.59% × 2025 monthly UMA; February uses 15.02% × 2026 monthly 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F6 — CFDI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Stamped payroll had incorrect earning; corrected economic payroll committed.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Original UUID retained; proper cancellation/substitution reason and replacement UUID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F7 — CDMX 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Supported Mexico City employer with taxable remuneration.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State engine applies current certified 4% rule and reconciles to local return; federal bases remain unchanged.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MX-063 </w:t>
      </w:r>
      <w:r w:rsidDel="00000000" w:rsidR="00000000" w:rsidRPr="00000000">
        <w:rPr>
          <w:rtl w:val="0"/>
        </w:rPr>
        <w:t xml:space="preserve">Golden vectors must include input JSON/record, pay date, tax tariff, UMA/minimum-wage version, SBC trace, every IMSS branch, CFDI expected fields, employer-state tax and journal.</w:t>
      </w:r>
    </w:p>
    <w:p w:rsidR="00000000" w:rsidDel="00000000" w:rsidP="00000000" w:rsidRDefault="00000000" w:rsidRPr="00000000" w14:paraId="00000247">
      <w:pPr>
        <w:widowControl w:val="1"/>
        <w:spacing w:after="8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MX-064 </w:t>
      </w:r>
      <w:r w:rsidDel="00000000" w:rsidR="00000000" w:rsidRPr="00000000">
        <w:rPr>
          <w:rtl w:val="0"/>
        </w:rPr>
        <w:t xml:space="preserve">No production promotion with unexplained employee net, ISR, CFDI, IMSS/SUA, INFONAVIT, state ISN or accounting difference against independent reference.</w:t>
      </w:r>
    </w:p>
    <w:p w:rsidR="00000000" w:rsidDel="00000000" w:rsidP="00000000" w:rsidRDefault="00000000" w:rsidRPr="00000000" w14:paraId="00000248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QA matrix</w:t>
      </w:r>
    </w:p>
    <w:tbl>
      <w:tblPr>
        <w:tblStyle w:val="Table25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T1 ISR / subsidy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 2026 tariff boundaries; pay periods; Jan/Feb subsidy transition; bonuses/aguinaldo/PTU; annual adjustment.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T2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Schema/catalog validation, stamp reject/accept, CSD expiry, cancellation/replacement, RFC/CURP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T3 SBC / IMSS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Fixed/variable/mixed, 25-UMA ceiling, 3-UMA excess, absences/incapacity, all branches, risk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T4 CEAV / 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 2026 CEAV bands, Jan/Feb UMA, employee 1.125%, 5% housing, credit notices.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T5 State 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Multiple states, remote-location exception, base exclusions, due date, amendments.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T6 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Minimum wage zones/professions, 48-hour 2026 week, OT, Sunday, holidays, vacations, aguinaldo.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T7 PTU /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Allocation/caps, tax treatment, finiquito, severance components, IMSS 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T8 Security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Cross-tenant/employer-registration access, certificate leakage, duplicate stamp/payment, restore/outbox.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1"/>
        <w:widowControl w:val="1"/>
        <w:rPr/>
      </w:pPr>
      <w:r w:rsidDel="00000000" w:rsidR="00000000" w:rsidRPr="00000000">
        <w:rPr>
          <w:rtl w:val="0"/>
        </w:rPr>
        <w:t xml:space="preserve">22  Delivery sequence, production gates and evidence register</w:t>
      </w:r>
    </w:p>
    <w:tbl>
      <w:tblPr>
        <w:tblStyle w:val="Table26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1"/>
        </w:trPr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b4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be true before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G1 — ISR /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2026 Annex 8, subsidy, special-pay tax treatment and CFDI 4.0/Nómina 1.2 reconciled to SAT/PAC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G2 — IMSS / SUA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SBC and every launch IMSS branch including 2026 CEAV reconcile to current SUA on signed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G3 — INFONAVIT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5% employer contribution and credit-withholding/reconciliation flow proven.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G4 — State ISN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Each enabled work state has signed current base/rate/exemption/return content; unsupported states are hard-blocked.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G5 — 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Minimum wage zones/professions, 2026 workweek/overtime, vacations, aguinaldo and PTU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G6 — External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PAC, SAT payment, IDSE/SUA/SIPARE, INFONAVIT and bank workflows have unknown/reject/recovery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G7 — Security/privacy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Certificates/secrets, personal identifiers, 2025 privacy-law controls and restore procedures 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G8 — Parallel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 least two consecutive payroll cycles plus one IMSS/INFONAVIT and one tax-period reconciliation show zero unexplained material differences.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Recommended build order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Repository gap assessment against the existing US/Canada/global payroll core and country-rule framework.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2026 Mexico RulePack: ISR tariffs, subsidy, UMA, minimum wage, CFDI catalogs and statutory benefit floors.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SBC engine plus IMSS branch calculators and CEAV transition table.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Employer/employee Mexico onboarding, employer-registration and state-jurisdiction model.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CFDI generator/PAC adapter and immutable fiscal-document lifecycle.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INFONAVIT notices, 5% contribution and SUA/SIPARE reconciliation.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ISN content registry and first design-partner state packs.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Payroll Run workspace, labor-time/benefit controls, PTU and termination workflows.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Parallel payroll, security/privacy, operational runbooks and production evidence.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Controlled design-partner pilot followed by staged state-by-state commercial activation.</w:t>
      </w:r>
    </w:p>
    <w:tbl>
      <w:tblPr>
        <w:tblStyle w:val="Table27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shd w:fill="e9f7f3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73b4c"/>
                <w:rtl w:val="0"/>
              </w:rPr>
              <w:t xml:space="preserve">Approval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Approval of this Mexico wireframe authorizes implementation. It does not authorize nationwide live payroll. Live processing is enabled only for employers, IMSS registrations and states that have passed G1-G8.</w:t>
            </w:r>
          </w:p>
        </w:tc>
      </w:tr>
    </w:tbl>
    <w:p w:rsidR="00000000" w:rsidDel="00000000" w:rsidP="00000000" w:rsidRDefault="00000000" w:rsidRPr="00000000" w14:paraId="0000027E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Critical analysis incorporated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Separates federal payroll from state ISN so Mexico is not incorrectly modeled as a one-tax-jurisdiction country.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Treats February 2026 UMA as a true effective-date boundary; January continues using the prior UMA.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Implements the 2026 CEAV phase-in table instead of using the 2030 final rates in current payroll.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Maintains independent ISR, SBC, INFONAVIT, state-tax and CFDI classifications for every earning.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Makes CFDI UUID/cancellation history immutable and distinct from economic payroll correction.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Uses SUA as an independent social-security reconciliation reference rather than assuming the internal calculator is self-validating.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Builds the 40-hour reform now but keeps the legal weekly maximum at 48 hours for 2026, with transition beginning in 2027.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6.99999999999994" w:lineRule="auto"/>
        <w:ind w:left="331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Blocks unsupported states and special regimes instead of silently applying a generic national rate.</w:t>
      </w:r>
    </w:p>
    <w:p w:rsidR="00000000" w:rsidDel="00000000" w:rsidP="00000000" w:rsidRDefault="00000000" w:rsidRPr="00000000" w14:paraId="00000288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Official evidence register — reviewed for 2026 design</w:t>
      </w:r>
    </w:p>
    <w:p w:rsidR="00000000" w:rsidDel="00000000" w:rsidP="00000000" w:rsidRDefault="00000000" w:rsidRPr="00000000" w14:paraId="00000289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  SAT — RMF 2026 / Annex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Official 2026 ISR withholding tariffs for salaries and payment periods. </w:t>
      </w:r>
      <w:hyperlink r:id="rId7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S2  SAT — Annex 8 RMF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Official tariff tables applicable to 2026 withholding. </w:t>
      </w:r>
      <w:hyperlink r:id="rId8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S3  DOF — 2026 employment-subsidy decree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Income ceiling, 15.02% formula and January 15.59% transition. </w:t>
      </w:r>
      <w:hyperlink r:id="rId9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S4  SAT — Payroll receipt / CFDI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CFDI 4.0 with Complemento de Nómina 1.2 remains valid payroll-receipt architecture. </w:t>
      </w:r>
      <w:hyperlink r:id="rId10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S5  SAT — salary withholding remittance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Salary ISR withholding remittance framework and general day-17 deadline. </w:t>
      </w:r>
      <w:hyperlink r:id="rId11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S6  INEGI — UMA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Daily 117.31, monthly 3,566.22, annual 42,794.64 from 1 Feb 2026. </w:t>
      </w:r>
      <w:hyperlink r:id="rId12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S7  INEGI — UMA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Daily 113.14 and monthly 3,439.46 remain relevant through Jan 2026. </w:t>
      </w:r>
      <w:hyperlink r:id="rId13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S8  CONASAMI — 2026 minimum wages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General MXN 315.04 and ZLFN MXN 440.87 from 1 Jan 2026. </w:t>
      </w:r>
      <w:hyperlink r:id="rId14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S9  DOF — 2026 minimum wage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Official 2026 general/professional minimum-wage table. </w:t>
      </w:r>
      <w:hyperlink r:id="rId15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S10  IMSS — Social Security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Primary law for SBC and insurance-contribution architecture. </w:t>
      </w:r>
      <w:hyperlink r:id="rId16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S11  2020 pension-reform decree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Gradual employer Cesantía y Vejez rate schedule through 2030. </w:t>
      </w:r>
      <w:hyperlink r:id="rId17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S12  IMSS — SUA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Current SUA 3.7.1 and statutory use for IMSS/RCV/INFONAVIT determinations. </w:t>
      </w:r>
      <w:hyperlink r:id="rId18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S13  IMSS — affiliation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Five-business-day ordinary deadline for alta/baja/salary changes. </w:t>
      </w:r>
      <w:hyperlink r:id="rId19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S14  IMSS — work-risk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Annual risk-premium review/filing in February. </w:t>
      </w:r>
      <w:hyperlink r:id="rId20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S15  INFONAVIT — employer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Employer housing contribution equals 5% of integrated salary. </w:t>
      </w:r>
      <w:hyperlink r:id="rId21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S16  INFONAVIT — SUA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SUA determines employer 5% contribution and credit amortization payment data. </w:t>
      </w:r>
      <w:hyperlink r:id="rId22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S17  STPS — 40-hour workweek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2026 remains transition year; 46 hours in 2027 through 40 in 2030. </w:t>
      </w:r>
      <w:hyperlink r:id="rId23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S18  DOF — workweek reform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Official 48/46/44/42/40 weekly schedule and overtime transition. </w:t>
      </w:r>
      <w:hyperlink r:id="rId24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S19  PROFEDET — vacations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12 days after first year, subsequent seniority schedule and 25% vacation premium. </w:t>
      </w:r>
      <w:hyperlink r:id="rId25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S20  PROFEDET — aguinaldo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Minimum 15 days and payment before 20 December. </w:t>
      </w:r>
      <w:hyperlink r:id="rId26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S21  SAT — PTU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10% pool, distribution principles, eligibility/cap guidance and payment windows. </w:t>
      </w:r>
      <w:hyperlink r:id="rId27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S22  Mexico City Fiscal Code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Example state payroll-tax overlay; current Mexico City ISN rate is 4%. </w:t>
      </w:r>
      <w:hyperlink r:id="rId28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1"/>
        <w:spacing w:after="20" w:lineRule="auto"/>
        <w:rPr/>
      </w:pPr>
      <w:r w:rsidDel="00000000" w:rsidR="00000000" w:rsidRPr="00000000">
        <w:rPr>
          <w:b w:val="1"/>
          <w:bCs w:val="1"/>
          <w:color w:val="073b4c"/>
          <w:rtl w:val="0"/>
        </w:rPr>
        <w:t xml:space="preserve">S23  DOF — 2025 Federal Personal Data Protection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1"/>
        <w:spacing w:after="24" w:lineRule="auto"/>
        <w:ind w:left="317" w:firstLine="0"/>
        <w:rPr/>
      </w:pPr>
      <w:r w:rsidDel="00000000" w:rsidR="00000000" w:rsidRPr="00000000">
        <w:rPr>
          <w:rtl w:val="0"/>
        </w:rPr>
        <w:t xml:space="preserve">Current private-sector personal-data law architecture applicable to payroll processing. </w:t>
      </w:r>
      <w:hyperlink r:id="rId29">
        <w:r w:rsidDel="00000000" w:rsidR="00000000" w:rsidRPr="00000000">
          <w:rPr>
            <w:color w:val="00a6c7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1"/>
        <w:widowControl w:val="1"/>
        <w:rPr/>
      </w:pPr>
      <w:r w:rsidDel="00000000" w:rsidR="00000000" w:rsidRPr="00000000">
        <w:rPr>
          <w:rtl w:val="0"/>
        </w:rPr>
        <w:t xml:space="preserve">Final engineering position</w:t>
      </w:r>
    </w:p>
    <w:tbl>
      <w:tblPr>
        <w:tblStyle w:val="Table28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shd w:fill="e9f7f3" w:val="clear"/>
            <w:tcMar>
              <w:top w:w="105.0" w:type="dxa"/>
              <w:bottom w:w="105.0" w:type="dxa"/>
            </w:tcMar>
          </w:tcPr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73b4c"/>
                <w:rtl w:val="0"/>
              </w:rPr>
              <w:t xml:space="preserve">Proceed with Mexico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Mexico package is ready for engineering. The highest-risk areas are 2026 tax/UMA transitions, exact CFDI stamping, SBC/IMSS reconciliation, CEAV phase-in, state ISN localization and the staged labor-time reform. Live coverage must be activated state-by-state only after the associated content pack passes the production gates.</w:t>
            </w:r>
          </w:p>
        </w:tc>
      </w:tr>
    </w:tbl>
    <w:p w:rsidR="00000000" w:rsidDel="00000000" w:rsidP="00000000" w:rsidRDefault="00000000" w:rsidRPr="00000000" w14:paraId="000002BA">
      <w:pPr>
        <w:widowControl w:val="1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778" w:top="806" w:left="864" w:right="86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73b4c"/>
        <w:sz w:val="14"/>
        <w:szCs w:val="14"/>
        <w:u w:val="none"/>
        <w:shd w:fill="auto" w:val="clear"/>
        <w:vertAlign w:val="baseline"/>
        <w:rtl w:val="0"/>
      </w:rPr>
      <w:t xml:space="preserve">ZOIKO PAYROLL  |  MEXICO DETAILED ENGINEERING WIREFRAME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10440.0" w:type="dxa"/>
      <w:jc w:val="center"/>
      <w:tblLayout w:type="fixed"/>
      <w:tblLook w:val="0400"/>
    </w:tblPr>
    <w:tblGrid>
      <w:gridCol w:w="691"/>
      <w:gridCol w:w="9749"/>
      <w:tblGridChange w:id="0">
        <w:tblGrid>
          <w:gridCol w:w="691"/>
          <w:gridCol w:w="97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2BC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283464" cy="28346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2BD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73b4c"/>
              <w:sz w:val="14"/>
              <w:szCs w:val="14"/>
              <w:rtl w:val="0"/>
            </w:rPr>
            <w:t xml:space="preserve">ZOIKO PAYROLL  |  MEXICO ENGINEERING  |  ZP-MX-ENG-001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8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76" w:before="150" w:lineRule="auto"/>
    </w:pPr>
    <w:rPr>
      <w:rFonts w:ascii="Arial" w:cs="Arial" w:eastAsia="Arial" w:hAnsi="Arial"/>
      <w:b w:val="1"/>
      <w:bCs w:val="1"/>
      <w:color w:val="172b3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76" w:before="150" w:lineRule="auto"/>
    </w:pPr>
    <w:rPr>
      <w:rFonts w:ascii="Arial" w:cs="Arial" w:eastAsia="Arial" w:hAnsi="Arial"/>
      <w:b w:val="1"/>
      <w:bCs w:val="1"/>
      <w:color w:val="073b4c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76" w:before="150" w:lineRule="auto"/>
    </w:pPr>
    <w:rPr>
      <w:rFonts w:ascii="Arial" w:cs="Arial" w:eastAsia="Arial" w:hAnsi="Arial"/>
      <w:b w:val="1"/>
      <w:bCs w:val="1"/>
      <w:color w:val="073b4c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76" w:before="0" w:line="240" w:lineRule="auto"/>
    </w:pPr>
    <w:rPr>
      <w:rFonts w:ascii="Arial" w:cs="Arial" w:eastAsia="Arial" w:hAnsi="Arial"/>
      <w:b w:val="1"/>
      <w:bCs w:val="1"/>
      <w:color w:val="172b35"/>
      <w:sz w:val="47"/>
      <w:szCs w:val="4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mss.gob.mx/tramites/imss02029" TargetMode="External"/><Relationship Id="rId22" Type="http://schemas.openxmlformats.org/officeDocument/2006/relationships/hyperlink" Target="https://portalmx.infonavit.org.mx/wps/portal/infonavitmx/mx2/patrones/beneficios/" TargetMode="External"/><Relationship Id="rId21" Type="http://schemas.openxmlformats.org/officeDocument/2006/relationships/hyperlink" Target="https://portalmx.infonavit.org.mx/wps/portal/infonavitmx/mx2/derechohabientes/centro_ayuda/10_mi_ahorro/11_sobre_mi_ahorro/" TargetMode="External"/><Relationship Id="rId24" Type="http://schemas.openxmlformats.org/officeDocument/2006/relationships/hyperlink" Target="https://dof.gob.mx/nota_detalle_popup.php?codigo=5786537" TargetMode="External"/><Relationship Id="rId23" Type="http://schemas.openxmlformats.org/officeDocument/2006/relationships/hyperlink" Target="https://www.gob.mx/stps/documentos/reduccion-de-la-jornada-laboral-a-40-horas-preguntas-frecuen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f.gob.mx/nota_detalle.php?codigo=5777649&amp;fecha=31/12/2025" TargetMode="External"/><Relationship Id="rId26" Type="http://schemas.openxmlformats.org/officeDocument/2006/relationships/hyperlink" Target="https://www.gob.mx/profedet/articulos/preguntas-frecuentes-sobre-aguinaldo" TargetMode="External"/><Relationship Id="rId25" Type="http://schemas.openxmlformats.org/officeDocument/2006/relationships/hyperlink" Target="https://www.gob.mx/profedet/articulos/persona-trabajadora-las-vacaciones-son-tu-derecho" TargetMode="External"/><Relationship Id="rId28" Type="http://schemas.openxmlformats.org/officeDocument/2006/relationships/hyperlink" Target="https://www.congresocdmx.gob.mx/archivo-45edcc764eb95c905412604e86eb20195b16f27e.pdf" TargetMode="External"/><Relationship Id="rId27" Type="http://schemas.openxmlformats.org/officeDocument/2006/relationships/hyperlink" Target="https://www.sat.gob.mx/minisitio/RepartodeUtilidades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dof.gob.mx/nota_detalle.php?codigo=5752569&amp;fecha=20/03/2025" TargetMode="External"/><Relationship Id="rId7" Type="http://schemas.openxmlformats.org/officeDocument/2006/relationships/hyperlink" Target="https://wwwnp.sat.gob.mx/minisitio/NormatividadRMFyRGCE/normatividad_rmf_rgce2026.html" TargetMode="External"/><Relationship Id="rId8" Type="http://schemas.openxmlformats.org/officeDocument/2006/relationships/hyperlink" Target="https://www.sat.gob.mx/minisitio/NormatividadRMFyRGCE/documentos2026/rmf/anexos/Anexo-8-RMF-2026_DOF-28122025.pdf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hyperlink" Target="https://wwwmat.sat.gob.mx/articulo/36534/articulo-96" TargetMode="External"/><Relationship Id="rId10" Type="http://schemas.openxmlformats.org/officeDocument/2006/relationships/hyperlink" Target="https://wwwmat.sat.gob.mx/consultas/97722/comprobante-de-nomina" TargetMode="External"/><Relationship Id="rId13" Type="http://schemas.openxmlformats.org/officeDocument/2006/relationships/hyperlink" Target="https://www.inegi.org.mx/contenidos/saladeprensa/boletines/2025/uma/uma2025.pdf" TargetMode="External"/><Relationship Id="rId12" Type="http://schemas.openxmlformats.org/officeDocument/2006/relationships/hyperlink" Target="https://www.inegi.org.mx/contenidos/saladeprensa/boletines/2026/uma/uma2026.pdf" TargetMode="External"/><Relationship Id="rId15" Type="http://schemas.openxmlformats.org/officeDocument/2006/relationships/hyperlink" Target="https://www.dof.gob.mx/nota_detalle.php?codigo=5775534&amp;fecha=09/12/2025" TargetMode="External"/><Relationship Id="rId14" Type="http://schemas.openxmlformats.org/officeDocument/2006/relationships/hyperlink" Target="https://www.gob.mx/conasami/articulos/incremento-a-los-salarios-minimos-para-2026" TargetMode="External"/><Relationship Id="rId17" Type="http://schemas.openxmlformats.org/officeDocument/2006/relationships/hyperlink" Target="https://www.congreso.gob.mx/sedia/biblio/prog_leg/Prog_leg_LXIV/110_DOF_16dic20.pdf" TargetMode="External"/><Relationship Id="rId16" Type="http://schemas.openxmlformats.org/officeDocument/2006/relationships/hyperlink" Target="https://www.imss.gob.mx/sites/all/statics/pdf/leyes/LSS.pdf" TargetMode="External"/><Relationship Id="rId19" Type="http://schemas.openxmlformats.org/officeDocument/2006/relationships/hyperlink" Target="https://www.imss.gob.mx/node/1407" TargetMode="External"/><Relationship Id="rId18" Type="http://schemas.openxmlformats.org/officeDocument/2006/relationships/hyperlink" Target="https://www.imss.gob.mx/node/101777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