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40" w:lineRule="auto"/>
        <w:jc w:val="left"/>
        <w:rPr/>
      </w:pPr>
      <w:r w:rsidDel="00000000" w:rsidR="00000000" w:rsidRPr="00000000">
        <w:rPr>
          <w:b w:val="1"/>
          <w:bCs w:val="1"/>
          <w:color w:val="d61f69"/>
          <w:sz w:val="24"/>
          <w:szCs w:val="24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Financial, Statutory &amp; Regulatory Reporting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0a1f44"/>
          <w:sz w:val="34"/>
          <w:szCs w:val="34"/>
          <w:rtl w:val="0"/>
        </w:rPr>
        <w:t xml:space="preserve">Detailed Service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5b6573"/>
          <w:sz w:val="21"/>
          <w:szCs w:val="21"/>
          <w:rtl w:val="0"/>
        </w:rPr>
        <w:t xml:space="preserve">REP-01 through REP-07 — Build-Ready Reporting &amp; Digital Filing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ZS-SVC-H-001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Build-ready domain specification — subject to jurisdictional filing-profile certification and production release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ZoikoSuite Platform Architecture / Financial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Engineering, Product, Finance, Accounting, Tax, Compliance, Security, QA, Operations, Audit &amp; Filing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Internal Engineering / Architecture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Executive doctrine — </w:t>
            </w:r>
            <w:r w:rsidDel="00000000" w:rsidR="00000000" w:rsidRPr="00000000">
              <w:rPr>
                <w:rtl w:val="0"/>
              </w:rPr>
              <w:t xml:space="preserve">A report is not authoritative because it renders successfully. Certified financial or statutory reporting must bind to a frozen authoritative source population, explicit reporting framework and jurisdiction profile, versioned mappings and disclosures, mandatory control results, independent approvals where required, and a tamper-evident evidence chain. Digital tagging and regulatory transmission are downstream representations of that certified report — never alternate sources of financial truth.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Critical Analysis &amp; Architecture Decisions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Financial reporting is a controlled derivation layer. It must never become a second ledger, tax engine, consolidation engine or free-form spreadsheet layer.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Statutory outputs require a signed/frozen source identity. Live-ledger queries are acceptable for exploratory/internal draft reporting only when clearly labeled; they are not sufficient for certified statutory publication.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Reporting state is orthogonal to filing state. A financial statement set can be Certified while a regulatory submission is Pending/Unknown, Rejected or Superseded.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XBRL/iXBRL tagging is a representation of a certified report instance. Tagging does not authorize alteration of report values, accounting classifications or disclosure conclusions.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Jurisdiction-specific forms, taxonomies, schemas, signatures, filing channels and deadlines are effective-dated regulatory artifacts resolved from the Jurisdiction Pack architecture.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Report Builder is deliberately constrained to governed semantic datasets. It cannot execute raw SQL over authoritative stores, invent accounting logic or bypass field-level authorization.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Management reporting may combine actual, forecast and operational facts, but the basis, freshness and assurance state of every material population must remain visible and reproducible.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Regulatory submission uses a durable attempt model. A transmission timeout is Pending/Unknown until the original attempt is resolved; blind resubmission is prohibited.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Corrections never mutate previously published or filed artifacts. Correct the authoritative source where necessary, generate a new report version, preserve comparatives/restatement treatment, and link the amendment/supersession chain.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externally relied-on report fact must support source-to-report traceability back through controls, signed snapshot, ledger and source-domain evidence.</w:t>
      </w:r>
    </w:p>
    <w:p w:rsidR="00000000" w:rsidDel="00000000" w:rsidP="00000000" w:rsidRDefault="00000000" w:rsidRPr="00000000" w14:paraId="0000002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021959"/>
            <wp:effectExtent b="0" l="0" r="0" t="0"/>
            <wp:docPr descr="Reporting authority chain showing signed financial snapshot feeding financial statements, statutory pack, XBRL/iXBRL, regulatory submission and evidence package, with management reporting and report builder as controlled downstream consumers." id="1" name="image1.png"/>
            <a:graphic>
              <a:graphicData uri="http://schemas.openxmlformats.org/drawingml/2006/picture">
                <pic:pic>
                  <pic:nvPicPr>
                    <pic:cNvPr descr="Reporting authority chain showing signed financial snapshot feeding financial statements, statutory pack, XBRL/iXBRL, regulatory submission and evidence package, with management reporting and report builder as controlled downstream consumers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1 — Reporting authority chain.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Domain Scope, Service Inventory &amp; Authority Model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Authoritative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Produce controlled primary financial statements, comparative columns, notes and disclosure schedules from certified accounting populations under an approved reporting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Statutory Reporting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Assemble jurisdiction-specific annual/statutory accounts packs from certified financial statements plus entity, governance, auditor and filing-specific disclosures.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XBRL / iXBRL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Map certified report facts to an approved taxonomy, govern filer extensions, generate XBRL/iXBRL artifacts, validate them and preserve fact-level tagging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Management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Produce controlled internal management and board reporting across actuals, budget, forecast and operational measures with an explicit assurance/freshness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Provide governed self-service reporting over approved semantic datasets without permitting direct authoritative-database access or invention of accounting/regulatory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Regulatory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Package, submit and resolve authority state for non-tax financial/statutory/regulatory reports using jurisdiction-specific adapters and durable submission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Export &amp; Evidence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 portable, tamper-evident packages containing reports, machine-readable data, manifests, mappings, approvals, lineage and verification material for audit, filing, handoff or archive.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2.1 Non-bypassable reporting invariants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Certified statutory/financial reports SHALL reference an immutable signed source snapshot or equivalent certified source population.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Reporting services SHALL NOT write directly to the General Ledger, Tax Ledger, AR/AP open items, bank settlement facts or consolidation adjustments.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certified report SHALL persist reporting framework, jurisdiction profile, entity/group scope, period, currency and presentation/mapping versions.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material reported fact SHALL be traceable to source facts and transformation/mapping versions.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 report SHALL NOT be certified if mandatory reconciliations/control assertions for its source population are unresolved.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Published/filed report artifacts SHALL be immutable; corrections create a new version linked by supersession/amendment/restatement metadata.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Report approval SHALL be invalidated if protected report content, source identity, mapping, taxonomy or disclosure basis changes.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Report Builder SHALL use approved semantic datasets and SHALL NOT access authoritative databases through arbitrary SQL.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XBRL/iXBRL SHALL preserve taxonomy package/version, mapping version, contexts/units, extension taxonomy and validation evidence.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 standard taxonomy concept SHALL be preferred; filer extension concepts require governed justification and review.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Regulatory submission SHALL create a durable attempt before the external side effect and SHALL preserve provider/authority ambiguity as Pending/Unknown.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Authority acknowledgements SHALL be authenticated, deduplicated and retained as evidence.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Management reports mixing actual, forecast, provisional or operational populations SHALL make basis/freshness/assurance state explicit.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Export of Restricted/Highly Restricted data SHALL obey classification, purpose, residency, retention and legal-hold policies.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AI SHALL NOT invent authoritative numerics, filing outcomes, accounting conclusions or unsupported narrative in certified reports.</w:t>
      </w:r>
    </w:p>
    <w:p w:rsidR="00000000" w:rsidDel="00000000" w:rsidP="00000000" w:rsidRDefault="00000000" w:rsidRPr="00000000" w14:paraId="0000005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Report lifecycle from Draft through Validated, Reviewed, Approved, Certified and Published/Filed, with Superseded and Restated/Amended correction paths." id="3" name="image3.png"/>
            <a:graphic>
              <a:graphicData uri="http://schemas.openxmlformats.org/drawingml/2006/picture">
                <pic:pic>
                  <pic:nvPicPr>
                    <pic:cNvPr descr="Report lifecycle from Draft through Validated, Reviewed, Approved, Certified and Published/Filed, with Superseded and Restated/Amended correction paths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2 — Certified report lifecycle.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3. Shared Reporting Contract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Mandatory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Trusted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tenant_id, entity/group scope, reporting period, accounting book, framework, jurisdiction, currency, language, purpose, permission and source snapshot identity are server-authoritative.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UUIDv7 internal IDs; external filing IDs/authority receipt IDs remain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Financial numerics use fixed precision inherited from certified source; rendering may round/display but never alter authoritative underlying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Mutable drafts use optimistic concurrency/ETag; approval/certification uses protected-content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Certification, package signing and external submission require stable idempotency keys and duplicate-effect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RFC 9457-aligned API problem details; stable reporting-specific codes such as SOURCE_NOT_CERTIFIED, REPORT_OUT_OF_BALANCE, TAXONOMY_INVALID, SUBMISSION_OUTCOME_UNKNOWN.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Transactional outbox for authoritative report/submission state events; consumers deduplicate.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Every certification records source IDs/hashes, rule/mapping versions, validation runs, signers, timestamps and artifact digests.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Generation, caching, export, filing transport and evidence storage inherit GTRM/data-classification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Certified/filed artifacts use record-class retention; active legal hold suspends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No in-place edit of certified/published/filed artifacts; supersede/amend/restatement creates new immutable instance.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Source-to-report lineage from source domain fact through accounting event, posted ledger, controls, signed snapshot, report fact, filed fact and evidence ledger." id="2" name="image2.png"/>
            <a:graphic>
              <a:graphicData uri="http://schemas.openxmlformats.org/drawingml/2006/picture">
                <pic:pic>
                  <pic:nvPicPr>
                    <pic:cNvPr descr="Source-to-report lineage from source domain fact through accounting event, posted ledger, controls, signed snapshot, report fact, filed fact and evidence ledger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3 — Source-to-report lineage.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4. Detailed Service Specifications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4.1 REP-01 — Financial Statements</w:t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Produce controlled primary financial statements, comparative columns, notes and disclosure schedules from certified accounting populations under an approved reporting framework.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FinancialStatementSet, StatementFact, DisclosureInstance, PresentationMappingUse, ComparativePresentation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GL balances; tax calculations; consolidation adjustments; statutory filing 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ACC-16 Signed Financial Snapshot; certified consolidation scope; reporting framework/profile; presentation mappings; disclosure checklist; comparative snapshots; materiality/display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tenant, legal entity/group, accounting book, reporting period, framework, presentation currency, jurisdiction, language, approval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CreateStatementSet; RefreshDraft; ValidateStatements; SubmitForReview; ApproveStatementSet; CertifyStatementSet; SupersedeStatementSet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GetStatementSet; GetStatement; GetDisclosure; ExplainReportedFact; GetComparatives; GetValidationResults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Draft → Validated → InReview → Approved → Certified → Published/Superseded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report.prepare; report.review; report.approve; report.certify; report.publish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Preparer cannot independently certify material statutory statements; certification authority constrained by entity/group and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FinancialStatementSetCreated; FinancialStatementsValidated; FinancialStatementsCertified; FinancialStatementsSuperseded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ACC-15/16, ACC-18, ZS-CONTROL, GOV-03/04/06/07, ZS-DATA-GOV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Source snapshot changed or invalid → block refresh/certification; broken tie-out/cross-cast → validation failure; missing disclosure evidence → review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Snapshot ID/hash; statement mapping version; report framework version; comparative IDs; validation results; signers; certification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C1 authoritative reporting; deterministic rerun; certified instance immutable; source-to-report lookup p95 target &lt;2s for indexed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No live-ledger certification; totals/cross-casts; comparative/restatement; sign-off invalidation after protected change; missing source lineage blocks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REP-01 — Mandatory engineering controls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Certified output must bind to ACC-16 Signed Financial Snapshot (or explicitly equivalent controlled source) and a stable ledger/control watermark.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Primary statements, note disclosures and comparative columns must cross-reference a single report instance and retain presentation mapping version.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Cash-flow construction method and mapping are versioned; unexplained balancing plugs are prohibited.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Restated comparatives are never silently substituted for originally published comparatives; basis must be explicit.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Certification freezes report content, source identity, mappings, disclosures and signer fingerprint.</w:t>
      </w:r>
    </w:p>
    <w:p w:rsidR="00000000" w:rsidDel="00000000" w:rsidP="00000000" w:rsidRDefault="00000000" w:rsidRPr="00000000" w14:paraId="0000009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69111"/>
            <wp:effectExtent b="0" l="0" r="0" t="0"/>
            <wp:docPr descr="Engineering control flow for REP-01 Financial Statements." id="5" name="image5.png"/>
            <a:graphic>
              <a:graphicData uri="http://schemas.openxmlformats.org/drawingml/2006/picture">
                <pic:pic>
                  <pic:nvPicPr>
                    <pic:cNvPr descr="Engineering control flow for REP-01 Financial Statements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3 — REP-01 control flow.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4.2 REP-02 — Statutory Reporting Pack</w:t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Assemble jurisdiction-specific annual/statutory accounts packs from certified financial statements plus entity, governance, auditor and filing-specific disclosures.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StatutoryPack, StatutoryComponent, FilingDisclosure, SignatureRequirementStatus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Accounting truth; legal entity master; tax return; regulator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REP-01 certified statement set; jurisdiction pack; entity/legal-form attributes; auditor status; directors/officers; local disclosure templates; language/format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entity, jurisdiction, filing regime, period, size/classification, exemptions, language, filing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CreateStatutoryPack; ApplyJurisdictionOverlay; ValidatePack; SubmitForApproval; CertifyPack; SupersedePack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GetStatutoryPack; GetRequiredComponents; GetMissingDisclosures; GetSignatureRequirements; GetFilingReadiness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Draft → Complete → Validated → Approved → Certified → Filed/Superseded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statutory.prepare; statutory.review; statutory.approve; statutory.certify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Jurisdiction overlay changes after approval invalidate approval; regulated-signature requirements cannot be waived through UI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StatutoryPackCreated; StatutoryPackValidated; StatutoryPackCertified; StatutoryPackSuperseded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REP-01, ORG, GOV/JUR, LEG records where applicable, ZS-DATA-GOV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Unknown filing regime or effective rule gap → Blocked/ReviewRequired; incomplete mandatory component → not certifiable.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Jurisdiction-pack version; legal-form classification; component manifest; signature evidence; validation corpus result; certified REP-01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C1; reproducible pack generation; language/render determinism; archival retention per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Wrong jurisdiction/template; omitted mandatory component; stale entity classification; post-approval template change; prohibited manual override.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REP-02 — Mandatory engineering controls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Statutory pack requirements are resolved from effective-dated jurisdiction pack and legal-entity classification.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Local-language, auditor/director statement, signature and filing-form requirements are versioned components.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 statutory pack cannot weaken or rewrite REP-01 financial facts; local presentation overlays remain traceable.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Mandatory component completeness is a release gate, not a warning.</w:t>
      </w:r>
    </w:p>
    <w:p w:rsidR="00000000" w:rsidDel="00000000" w:rsidP="00000000" w:rsidRDefault="00000000" w:rsidRPr="00000000" w14:paraId="000000C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92902"/>
            <wp:effectExtent b="0" l="0" r="0" t="0"/>
            <wp:docPr descr="Engineering control flow for REP-02 Statutory Reporting Pack." id="4" name="image4.png"/>
            <a:graphic>
              <a:graphicData uri="http://schemas.openxmlformats.org/drawingml/2006/picture">
                <pic:pic>
                  <pic:nvPicPr>
                    <pic:cNvPr descr="Engineering control flow for REP-02 Statutory Reporting Pack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4 — REP-02 control flow.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4.3 REP-03 — XBRL / iXBRL</w:t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Map certified report facts to an approved taxonomy, govern filer extensions, generate XBRL/iXBRL artifacts, validate them and preserve fact-level tagging lineage.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TaxonomyProfile, TaxonomyMapping, ExtensionConcept, TaggingInstance, XBRLValidationRun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Financial statement values; reporting framework decisions; regulator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Certified REP-01/02 report; taxonomy package/entry point; jurisdiction profile; mapping registry; extension policy; contexts/units; labels/references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entity, period, taxonomy version, regulator/filer profile, language, currency, extension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ResolveTaxonomy; MapReport; ProposeExtension; ApproveExtension; GenerateXBRL; GenerateInlineXBRL; ValidateXBRL; CertifyTaggingInstance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GetTaxonomyProfile; GetMappings; ExplainTag; GetExtension; GetValidationRun; GetFactLineage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MappingDraft → Validated → Approved → Generated → ValidatedArtifact → Certified/Superseded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xbrl.map; xbrl.extend; xbrl.review; xbrl.certify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Extension author cannot independently approve material extension; taxonomy package cannot be changed after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TaxonomyResolved; XBRLMappingApproved; InlineXBRLGenerated; XBRLValidationFailed; XBRLTaggingCertified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REP-01/02, schema registry, JUR pack, Evidence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Unknown/expired taxonomy element, dimensional invalidity, duplicate fact inconsistency, extension-policy violation, invalid iXBRL → block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 package digest; mapping version; extension taxonomy; validation logs; context/unit registry; report-fact ↔ XBRL-fact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C1 for statutory filings; deterministic output; conformance validation; large-note block tagging must remain bounded and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 mismatch; expired element; wrong context/unit; unjustified extension; duplicate inconsistent fact; invalid iXBRL; mapping changed after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REP-03 — Mandatory engineering controls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Taxonomy selection is period/jurisdiction controlled; current IFRS taxonomy status is not inferred from calendar year alone.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Fact mapping prefers base taxonomy concepts; extensions require justification, anchoring/review where regulator rules require it, and separate version control.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Contexts, units, decimals and dimensional members are generated from controlled report metadata and validated for consistency.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Inline XBRL generation uses the current supported iXBRL profile and regulator-specific restrictions; invalid artifacts are never released.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tagged fact can be explained from report fact → mapping → taxonomy concept → context/unit → source lineage.</w:t>
      </w:r>
    </w:p>
    <w:p w:rsidR="00000000" w:rsidDel="00000000" w:rsidP="00000000" w:rsidRDefault="00000000" w:rsidRPr="00000000" w14:paraId="000000E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Engineering control flow for REP-03 XBRL / iXBRL." id="7" name="image7.png"/>
            <a:graphic>
              <a:graphicData uri="http://schemas.openxmlformats.org/drawingml/2006/picture">
                <pic:pic>
                  <pic:nvPicPr>
                    <pic:cNvPr descr="Engineering control flow for REP-03 XBRL / iXBRL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5 — REP-03 control flow.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4.4 REP-04 — Management Reporting</w:t>
      </w:r>
    </w:p>
    <w:tbl>
      <w:tblPr>
        <w:tblStyle w:val="Table1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Produce controlled internal management and board reporting across actuals, budget, forecast and operational measures with an explicit assurance/freshness state.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ManagementReportPack, ManagementMetricInstance, VariancePresentation, AssuranceLabel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Underlying accounting/forecast facts; KPI definition registry if governed elsewhere; statutory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Certified/draft financial snapshots; FP&amp;A scenario/version; governed semantic metrics; operational projections; management-report template; commentary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entity/group, period, scenario, currency, management hierarchy, freshness cutoff, assurance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CreateManagementPack; RefreshPack; ValidatePack; ReviewPack; CertifyControlledPack; PublishInternalPack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GetManagementPack; GetMetric; ExplainVariance; GetSourceBasis; GetFreshness; GetAssuranceState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Draft → Refreshed → Reviewed → Controlled/Certified → Published/Superseded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mgmtreport.prepare; mgmtreport.review; mgmtreport.publish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preparer cannot relabel draft/live data as certified; executive commentary cannot modify numeric source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ManagementReportCreated; ManagementReportRefreshed; ManagementReportPublished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ACC snapshots, FIN domain, governed semantic layer, DATA/AI (non-authoritative commentary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Mixed-source basis without labeling, stale projection, metric-definition drift → validation warning/block based on report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Source IDs/watermarks; scenario/version; metric-definition version; freshness timestamp; assurance label; approval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C2/C1 depending board use; refresh targets by report class; graceful stale-data label rather than silent substitution.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Silent draft/certified mixing; stale forecast mislabeled current; KPI formula drift; unauthorized entity scope; source basis missing.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REP-04 — Mandatory engineering controls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Management reports label actual, forecast, budget, operational and provisional populations separately.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Freshness timestamps and assurance state are visible in controlled packs.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Management commentary is separated from authoritative numeric facts; AI-assisted narrative requires source grounding and human review.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Board/controlled packs capture an immutable evidence package of the exact viewed version.</w:t>
      </w:r>
    </w:p>
    <w:p w:rsidR="00000000" w:rsidDel="00000000" w:rsidP="00000000" w:rsidRDefault="00000000" w:rsidRPr="00000000" w14:paraId="0000011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Engineering control flow for REP-04 Management Reporting." id="6" name="image6.png"/>
            <a:graphic>
              <a:graphicData uri="http://schemas.openxmlformats.org/drawingml/2006/picture">
                <pic:pic>
                  <pic:nvPicPr>
                    <pic:cNvPr descr="Engineering control flow for REP-04 Management Reporting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7 — REP-04 control flow.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4.5 REP-05 — Report Builder</w:t>
      </w:r>
    </w:p>
    <w:tbl>
      <w:tblPr>
        <w:tblStyle w:val="Table1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Provide governed self-service reporting over approved semantic datasets without permitting direct authoritative-database access or invention of accounting/regulatory logic.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ReportDefinition, ReportLayout, ReportFilterSet, SavedView, ReportExecutionMetadata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Authoritative financial facts; semantic metric definitions; accounting/tax rules; arbitrary SQL against source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Approved semantic datasets; permitted measures/dimensions; filters; layout; grouping; presentation options; export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tenant/entity scope, permission, purpose, classification, dataset version, watermark, row-level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CreateReportDefinition; UpdateLayout; ValidateDefinition; ExecuteReport; SaveView; ExportReport; DeprecateReport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GetReportDefinition; ListAvailableFields; PreviewReport; GetExecutionMetadata; ExplainField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Draft → Validated → Active → 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reportbuilder.create; reportbuilder.execute; reportbuilder.export; reportbuilder.admin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Sensitive datasets require purpose/role gate; builder cannot elevate its own dataset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ReportDefinitionCreated; ReportExecuted; ReportExported; ReportDefinitionDeprecated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governed semantic layer, IAM/ABAC, data classification, Evidence Ledger for controlled 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Unauthorized dimension/field, unbounded query, stale dataset version, unsupported join → deny or bounded error; never fall back to raw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Definition version; dataset/schema version; executed filters; watermark; user/purpose; export digest where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C2; query budgets, row caps, cancellation, tenant resource quotas, cached result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Direct SQL bypass; cross-tenant filter attack; sensitive-field export; unbounded query; stale schema; formula attempts to recreate tax/accounting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REP-05 — Mandatory engineering controls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Only approved semantic datasets, measures and dimensions are exposed; raw authoritative-table access is prohibited.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Row/field-level authorization is enforced server-side after tenant/entity resolution.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Query cost budgets, result caps, cancellation and tenant resource isolation are mandatory.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Custom formulas may combine permitted measures but cannot redefine tax, accounting, regulatory or certified KPI logic.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Exports inherit classification/purpose/residency policy and persist execution metadata.</w:t>
      </w:r>
    </w:p>
    <w:p w:rsidR="00000000" w:rsidDel="00000000" w:rsidP="00000000" w:rsidRDefault="00000000" w:rsidRPr="00000000" w14:paraId="0000014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64398"/>
            <wp:effectExtent b="0" l="0" r="0" t="0"/>
            <wp:docPr descr="Engineering control flow for REP-05 Report Builder." id="9" name="image9.png"/>
            <a:graphic>
              <a:graphicData uri="http://schemas.openxmlformats.org/drawingml/2006/picture">
                <pic:pic>
                  <pic:nvPicPr>
                    <pic:cNvPr descr="Engineering control flow for REP-05 Report Builder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8 — REP-05 control flow.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4.6 REP-06 — Regulatory Submission</w:t>
      </w:r>
    </w:p>
    <w:tbl>
      <w:tblPr>
        <w:tblStyle w:val="Table1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Package, submit and resolve authority state for non-tax financial/statutory/regulatory reports using jurisdiction-specific adapters and durable submission attempts.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RegulatorySubmission, SubmissionAttempt, AuthorityAcknowledgement, SubmissionStatusHistory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Underlying report values; authority-side state; tax-return filing (TAX-10); bank payment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Certified report/artifact; filing obligation; authority endpoint/profile; signer/agent authority; credentials; submission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entity, regulator, jurisdiction, filing type, period, deadline, credential scope, residency, submission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PrepareSubmission; ValidateSubmission; ApproveSubmission; Submit; PollAuthority; ApplyAuthorityCallback; MarkWithdrawnWhereAllowed; CreateAmendment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GetSubmission; GetAttempt; GetAuthorityStatus; GetAcknowledgement; GetDeadlineRisk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Prepared → Validated → Approved → Submitted → Pending/Unknown → Accepted/Rejected/Withdrawn/Superseded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regsubmit.prepare; regsubmit.approve; regsubmit.submit; regsubmit.resolve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Submitter cannot forge approver; credential/agent scope must match entity and filing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RegulatorySubmissionPrepared; RegulatorySubmissionSubmitted; RegulatorySubmissionPending; RegulatorySubmissionAccepted; RegulatorySubmissionRejected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REP-02/03/07, JUR pack, secrets/workload identity, GTRM/residency, evidence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Transport timeout → Pending/Unknown; rejected → preserve authority reason; credential failure → block; never silently create a new attempt while prior outcome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Artifact digest; attempt ID/idempotency key; transport request/response metadata; authority acknowledgement; callback verification; status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C0/C1 by deadline; durable attempt before side effect; retry/poll policy jurisdiction adapter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Blind resubmit after timeout; forged callback; wrong entity credential; post-approval artifact mutation; duplicate accepted filing; rejected filing overwritten.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  <w:t xml:space="preserve">REP-06 — Mandatory engineering controls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 SubmissionAttempt is durably committed before network transmission.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Transport success is not regulator acceptance; canonical state follows authenticated acknowledgement/polling.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Pending/Unknown attempts must be resolved using the original authority reference/idempotency context before any new submission.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Rejection reasons and authority receipts are immutable evidence; amendments create linked new submissions.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Deadline-risk escalation integrates with obligation calendar and operational runbooks.</w:t>
      </w:r>
    </w:p>
    <w:p w:rsidR="00000000" w:rsidDel="00000000" w:rsidP="00000000" w:rsidRDefault="00000000" w:rsidRPr="00000000" w14:paraId="0000016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Engineering control flow for REP-06 Regulatory Submission." id="8" name="image8.png"/>
            <a:graphic>
              <a:graphicData uri="http://schemas.openxmlformats.org/drawingml/2006/picture">
                <pic:pic>
                  <pic:nvPicPr>
                    <pic:cNvPr descr="Engineering control flow for REP-06 Regulatory Submission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9 — REP-06 control flow.</w:t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4.7 REP-07 — Export &amp; Evidence Package</w:t>
      </w:r>
    </w:p>
    <w:tbl>
      <w:tblPr>
        <w:tblStyle w:val="Table1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ddeb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Purpose — </w:t>
            </w:r>
            <w:r w:rsidDel="00000000" w:rsidR="00000000" w:rsidRPr="00000000">
              <w:rPr>
                <w:rtl w:val="0"/>
              </w:rPr>
              <w:t xml:space="preserve">Create portable, tamper-evident packages containing reports, machine-readable data, manifests, mappings, approvals, lineage and verification material for audit, filing, handoff or archive.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Authoritative write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ReportEvidencePackage, PackageManifest, ArtifactDigest, ExportCertification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Explicit non-ownership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Source records; legal hold policy; retention policy; authority 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instance; source lineage; mappings/rules; validation results; approval/certification evidence; requested export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Server-resolved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purpose, recipient, data classification, residency/export policy, retention/hold state, encryption/signing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CreateEvidencePackage; ValidateManifest; EncryptPackage; SignPackage; ReleasePackage; RevokeDownload; SupersedePackage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Queries / read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GetPackage; GetManifest; VerifyPackage; GetArtifactDigest; GetLineageSummary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Draft → Assembled → Validated → Signed → Released → Archived/Superseded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evidence.export.create; evidence.export.release; evidence.export.verify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Creator cannot bypass restricted-data export policy; release of highly restricted package may require independent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ReportEvidencePackageCreated; EvidencePackageSigned; EvidencePackageReleased; EvidencePackageSuperseded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 services, GOV-07, ZS-DATA-GOV, ZS-SEC, retention/legal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Missing manifest item/hash, retention/hold conflict, residency/export restriction, signature failure → block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Package manifest itself; hashes; signature certificate/key version; source lineages; report IDs; validation/approval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C1 evidence integrity; streaming/large artifact support; deterministic manifest; cryptographic verification offline where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Minimum 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Missing artifact digest; altered file after signing; legal hold conflict; restricted export to unauthorized region; incomplete lineage; package/source mismatch.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REP-07 — Mandatory engineering controls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Package manifest enumerates report artifacts, source snapshots, mapping/taxonomy versions, validation runs, approvals and hashes.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Signing keys are separated from encryption keys and governed under ZS-SEC.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Package verification must detect any post-signature modification.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Release checks retention/legal hold, recipient/purpose, residency and classification before export.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Superseded packages remain verifiable and linked to replacement versions.</w:t>
      </w:r>
    </w:p>
    <w:p w:rsidR="00000000" w:rsidDel="00000000" w:rsidP="00000000" w:rsidRDefault="00000000" w:rsidRPr="00000000" w14:paraId="0000019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Engineering control flow for REP-07 Export &amp; Evidence Package." id="12" name="image12.png"/>
            <a:graphic>
              <a:graphicData uri="http://schemas.openxmlformats.org/drawingml/2006/picture">
                <pic:pic>
                  <pic:nvPicPr>
                    <pic:cNvPr descr="Engineering control flow for REP-07 Export &amp; Evidence Package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10 — REP-07 control flow.</w:t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5. Digital Reporting &amp; Taxonomy Architecture</w:t>
      </w:r>
    </w:p>
    <w:tbl>
      <w:tblPr>
        <w:tblStyle w:val="Table1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2026 taxonomy baseline — </w:t>
            </w:r>
            <w:r w:rsidDel="00000000" w:rsidR="00000000" w:rsidRPr="00000000">
              <w:rPr>
                <w:rtl w:val="0"/>
              </w:rPr>
              <w:t xml:space="preserve">The IFRS Foundation states that the IFRS Accounting Taxonomy 2025 remains the current version for 2026 reporting periods; the next annual taxonomy is planned for Q1 2027. ZoikoSuite must therefore resolve taxonomy by certified filing profile, not by assuming a taxonomy named for every reporting year.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ZoikoSuite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Base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XBRL 2.1 + XBRL Dimensions 1.0 remain the core business-reporting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Inline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Inline XBRL 1.1 is the current iXBRL specification; regulator profiles may impose stricter syntax/filing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IFRS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Use the regulator-approved IFRS Accounting Taxonomy package. For 2026 reporting the IFRS Foundation says the 2025 taxonomy remains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Jurisdiction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ESEF, UKSEF, SEC/US-GAAP, local GAAP or regulator-specific taxonomies are loaded as versioned packages via jurisdiction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Mapping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Report concept → taxonomy concept mappings are versioned, reviewable and historically reconstructable.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Extension taxonomy is separate from base taxonomy; justification, anchoring and validation are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Run XBRL/iXBRL conformance plus regulator-specific filing validations before certification/submission.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Persist taxonomy package digest, entry point, extension files, mapping version, validation output and generated artifact digest.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Taxonomy governance from base taxonomy through mapping registry, gap assessment, extension proposal, independent review, publication, deprecation and validation corpus." id="10" name="image10.png"/>
            <a:graphic>
              <a:graphicData uri="http://schemas.openxmlformats.org/drawingml/2006/picture">
                <pic:pic>
                  <pic:nvPicPr>
                    <pic:cNvPr descr="Taxonomy governance from base taxonomy through mapping registry, gap assessment, extension proposal, independent review, publication, deprecation and validation corpus.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11 — Taxonomy mapping and extension governance.</w:t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6. Certification, Publication, Correction &amp; Restatement</w:t>
      </w:r>
    </w:p>
    <w:tbl>
      <w:tblPr>
        <w:tblStyle w:val="Table2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Draft source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Refresh draft using new source identity; retain execution history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Change after approval, before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Invalidate approval; revalidate and reapprove.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Change after certification, before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Create new report version; previous certified artifact remains immutable/superseded.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Accounting correction after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Correct through owning accounting/source domain, create new signed snapshot and report version; apply accounting-framework restatement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Tagging-only error after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Preserve financial report values; create corrected tagging/artifact version and amendment/re-file path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Regulator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Preserve rejected submission and reason; correct source/artifact; create linked amendment/new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Authority accepted but later amendment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Do not overwrite accepted receipt; create amendment/supersession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Suspend destruction of applicable report/evidence versions; hold does not grant broader processing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Correction doctrine preserving original published/ filed version while correcting authoritative source and producing new snapshot/report version and amendment/refiling chain." id="11" name="image11.png"/>
            <a:graphic>
              <a:graphicData uri="http://schemas.openxmlformats.org/drawingml/2006/picture">
                <pic:pic>
                  <pic:nvPicPr>
                    <pic:cNvPr descr="Correction doctrine preserving original published/ filed version while correcting authoritative source and producing new snapshot/report version and amendment/refiling chain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12 — Report correction and restatement doctrine.</w:t>
      </w:r>
    </w:p>
    <w:p w:rsidR="00000000" w:rsidDel="00000000" w:rsidP="00000000" w:rsidRDefault="00000000" w:rsidRPr="00000000" w14:paraId="000001C6">
      <w:pPr>
        <w:pStyle w:val="Heading1"/>
        <w:rPr/>
      </w:pPr>
      <w:r w:rsidDel="00000000" w:rsidR="00000000" w:rsidRPr="00000000">
        <w:rPr>
          <w:rtl w:val="0"/>
        </w:rPr>
        <w:t xml:space="preserve">7. Reporting Control Framework</w:t>
      </w:r>
    </w:p>
    <w:tbl>
      <w:tblPr>
        <w:tblStyle w:val="Table2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Certified source snapshot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Certified financial/statutory report references approved source population.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Statement cross-cast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Primary statements and notes mathematically cross-cast.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Statement-to-snapshot tie-out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facts reconcile to signed snapshot/mapping.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Comparative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Comparatives/restatements are correct and explicitly identified.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Disclosure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Mandatory disclosures/components complete for framework/jurisdiction.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Approval 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Protected content unchanged since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Preparer/reviewer/certifier segregation enforced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Correct taxonomy/profile for filing period and regulator.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Tagging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Required reported facts/tag blocks mapped.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XBRL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Generated XBRL/iXBRL passes conformance and regulator validations.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Extension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Extensions justified/reviewed/anchored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Management basis labeling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Actual/forecast/provisional/freshness labels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Builder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Dataset/row/field/purpose access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Submission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No duplicate regulatory submission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Authority callback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Acknowledgements authenticated and deduplicated.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Unknown-state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Pending/Unknown submission resolved before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Evidence package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Manifest contains required source/mapping/approval/validation artifacts.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Artifact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Hash/signature verification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Source-to-report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Material report facts trace back to 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REP-CTRL-020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Retention/legal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Disposition/export honors policy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955017"/>
            <wp:effectExtent b="0" l="0" r="0" t="0"/>
            <wp:docPr descr="Reporting certification chain from certified source through build, technical validation, financial review, approval, certification, release, exception register and evidence package." id="13" name="image13.png"/>
            <a:graphic>
              <a:graphicData uri="http://schemas.openxmlformats.org/drawingml/2006/picture">
                <pic:pic>
                  <pic:nvPicPr>
                    <pic:cNvPr descr="Reporting certification chain from certified source through build, technical validation, financial review, approval, certification, release, exception register and evidence package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b6573"/>
          <w:sz w:val="15"/>
          <w:szCs w:val="15"/>
          <w:u w:val="none"/>
          <w:shd w:fill="auto" w:val="clear"/>
          <w:vertAlign w:val="baseline"/>
          <w:rtl w:val="0"/>
        </w:rPr>
        <w:t xml:space="preserve">Figure 13 — Reporting certification and release control chain.</w:t>
      </w:r>
    </w:p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8. Canonical APIs, Events &amp; Data Model</w:t>
      </w:r>
    </w:p>
    <w:tbl>
      <w:tblPr>
        <w:tblStyle w:val="Table2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API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Resource/query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GET /reporting/statement-sets/{id}; GET /reporting/submissions/{id}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Read-only authoritative representations; scoped and watermark-aware.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Named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POST /statement-sets/{id}:certify; /submissions/{id}:submit; /xbrl/{id}:validate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Protected business transitions; idempotency + expected version +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Async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large report render, XBRL generation, evidence package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Operation resource with progress, immutable inputs, cancel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Artifact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signed URL or controlled download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Short-lived access; purpose/region/classification checks; download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Authority callbacks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/callbacks/regulators/{provider}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Signature/authentication, replay protection, attempt correlation, ordering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Canonical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Core fields /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ReportDefinition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id, type, framework, jurisdiction, version, semantic dataset/template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ReportInstance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id, definition_version, entity/group, period, currency, source_snapshot_id, state, certification_hash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ReportFact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report_instance_id, concept, amount/text, dimensions, source_lineage_ref, presentation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DisclosureInstance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report_instance_id, disclosure_id, narrative/structured facts, evidence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StatutoryPack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report_instance_id, jurisdiction_pack_version, component manifest, signatures,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TaxonomyProfile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 package, entry point, regulator profile, effective dates, 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TaxonomyMapping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 concept, taxonomy concept, context rules, version,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ExtensionTaxonomy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extension concepts, anchors, labels, references, review, package 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TaggingInstance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report_instance_id, taxonomy_profile_id, generated artifacts, validation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RegulatorySubmission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artifact_id, authority, filing type, deadline, status, current_attempt_id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SubmissionAttempt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id, idempotency key, request digest, external ref, sent_at, result/unknown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AuthorityAcknowledgement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attempt_id, authority_ref, status, timestamp, payload digest, verification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ReportEvidencePackage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report/submission refs, manifest, hashes, signing key version, retention/hold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9. Negative-Path Certification Suite</w:t>
      </w:r>
    </w:p>
    <w:tbl>
      <w:tblPr>
        <w:tblStyle w:val="Table2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Attempt to certify financial statements directly from live mutable ledger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Block; certified source snapshot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Signed source snapshot changes after report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Invalidate approval; new report version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Statement total agrees but a mapped account is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Completeness control fails despite headline tie-out.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Cross-cast or note-to-primary-statement inconsistency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fails; cannot 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Comparative period uses superseded/restated basis without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certification or require explicit restatement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Mandatory disclosure has no source/evidence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Exception; certification blocked for mandatory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User attempts to edit certified report fact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Deny; correct owning source/report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Statutory pack generated using wrong legal-entity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failure; regenerate with correct effective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Jurisdiction pack changes after statutory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Invalidate approval and revalidate.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Mandatory statutory component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Pack incomplete; no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XBRL taxonomy version does not match filing period/profile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generation/certification.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Expired taxonomy element used for current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XBRL fact uses wrong period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failure and fact-level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Monetary fact tagged with wrong currency/unit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Duplicate XBRL facts have inconsistent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Filer extension created where standard concept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Reject or independent-review exception per extension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Extension mapping changed after tagging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Invalidate tagging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iXBRL generation produces invalid Inline XBRL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regulatory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Management pack silently mixes certified actuals with draft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Require explicit basis/assurance labels; otherwise block controlled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Management report uses stale operational projection without freshness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Mark stale / fail based on report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KPI definition changed mid-period without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Fail deterministic comparison; require versioned metric 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Report Builder attempts raw SQL against General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Deny; approved semantic interface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Report Builder filter attempts cross-tenant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Deny at authorization/data policy layer; security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User exports restricted field without purpose/permission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Deny and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Unbounded report query threatens tenant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Enforce query budget/cancel; no noisy-neighbor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Report definition references deprecated schema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Validation failure; migration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Regulatory transport times out after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State = Pending/Unknown; resolve original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Operator retries a Pending/Unknown submission as new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duplicate; reuse/resolve original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Forged regulator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Reject authentication/signature; security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Authority rejects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Preserve rejection reason; no overwrite; amendment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Artifact changes after submission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Invalidate submission approval/fingerprint.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Accepted filing is deleted or overwritten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Deny; immutable status/evidence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Evidence package file modified after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Verification fails; package not trusted.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Evidence package missing mapping/rule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Manifest incomplete; release blocked for certified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Legal hold applies to source evidence while disposition job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Hold wins; destruction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Package exported to unauthorized residency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Block at policy/GTRM/export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Report certification performed by preparer where independent review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SoD denial.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Approval signer authority revoked before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Re-evaluate authority; block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Closed-period source correction occurs after published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Create new source snapshot/report version and explicit amendment/restatement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REP-N40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AI-generated narrative introduces unsupported financial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Do not certify; require source-grounded human-reviewed narrative.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pStyle w:val="Heading1"/>
        <w:rPr/>
      </w:pPr>
      <w:r w:rsidDel="00000000" w:rsidR="00000000" w:rsidRPr="00000000">
        <w:rPr>
          <w:rtl w:val="0"/>
        </w:rPr>
        <w:t xml:space="preserve">10. Service Definition of Ready / Definition of Done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rPr>
          <w:rtl w:val="0"/>
        </w:rPr>
        <w:t xml:space="preserve">10.1 Definition of Ready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Service authoritative ownership and non-ownership are approved and do not conflict with ACC/TAX/GOV/JUR/DATA domains.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Applicable reporting frameworks, jurisdictions, taxonomies, filing profiles and effective dates are identified.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Source snapshots/populations and mandatory reconciliation/control dependencies are defined.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Commands, queries, state transitions, permissions, SoD and protected-content fingerprints are specified.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Artifact schemas, mapping/version rules, evidence requirements, retention/legal-hold class and residency are defined.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Negative-path tests and regulator/provider sandbox strategy exist.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SLO/RPO/RTO classification and operational runbooks are assigned.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10.2 Definition of Done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OpenAPI/AsyncAPI/schema contracts are versioned and CI-validated.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mandatory controls and negative-path scenarios pass with immutable test evidence.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Certified reports are reproducible from source snapshot + mappings + framework/jurisdiction versions.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XBRL/iXBRL artifacts pass applicable conformance and regulator validation suites.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submission ambiguity, duplicate callbacks, retries and rejected/amended states are tested.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Source-to-report lineage resolves for material facts and evidence packages verify cryptographically.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Performance, accessibility, security, residency, retention and DR gates pass under ZS-QA-001.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Operational dashboards/runbooks exist for deadline risk, failed validation, Pending/Unknown submission and evidence-integrity failure.</w:t>
      </w:r>
    </w:p>
    <w:p w:rsidR="00000000" w:rsidDel="00000000" w:rsidP="00000000" w:rsidRDefault="00000000" w:rsidRPr="00000000" w14:paraId="000002C5">
      <w:pPr>
        <w:pStyle w:val="Heading1"/>
        <w:rPr/>
      </w:pPr>
      <w:r w:rsidDel="00000000" w:rsidR="00000000" w:rsidRPr="00000000">
        <w:rPr>
          <w:rtl w:val="0"/>
        </w:rPr>
        <w:t xml:space="preserve">11. Engineering Implementation Sequence</w:t>
      </w:r>
    </w:p>
    <w:tbl>
      <w:tblPr>
        <w:tblStyle w:val="Table2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Reporting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ReportDefinition/Instance/Fact model; signed-snapshot binding; mapping registry; shared evidence and certification primitives.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REP-01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Primary statements, disclosures, comparatives, validation, certification and source-to-report explainability.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REP-02 Statutory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Jurisdiction overlays, component manifests, local signatures/forms/language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REP-03 Digital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Taxonomy package registry, mapping/extension governance, XBRL/iXBRL generation and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REP-06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Authority adapters, durable attempts, callbacks/polling, deadline-risk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REP-07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Portable manifests, signing/encryption, retention/legal-hold/export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REP-04/05 Internal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Management packs and self-service report builder over governed semantic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5"/>
                <w:szCs w:val="15"/>
                <w:rtl w:val="0"/>
              </w:rPr>
              <w:t xml:space="preserve">Wave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Certification &amp;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5"/>
                <w:szCs w:val="15"/>
                <w:rtl w:val="0"/>
              </w:rPr>
              <w:t xml:space="preserve">Regulator conformance suites, production volumes, failure injection, DR, accessibility and release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pStyle w:val="Heading1"/>
        <w:rPr/>
      </w:pPr>
      <w:r w:rsidDel="00000000" w:rsidR="00000000" w:rsidRPr="00000000">
        <w:rPr>
          <w:rtl w:val="0"/>
        </w:rPr>
        <w:t xml:space="preserve">12. Controlled Decisions Before Production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Jurisdiction launch list and exact statutory filing profiles/taxonomies.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Approved accounting/reporting frameworks per legal entity and early-adoption policy for standards such as IFRS 18.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XBRL processor/tooling strategy and conformance suite ownership.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Extension-taxonomy policy thresholds and independent-review model.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Regulator credential custody, agency/representative authorization and submission signing requirements.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Customer-facing vs internal report certification labels and SLA commitments.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Materiality thresholds for disclosure validation and report-control exceptions.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Retention schedule for draft, certified, filed, superseded and evidence-package records.</w:t>
      </w:r>
    </w:p>
    <w:p w:rsidR="00000000" w:rsidDel="00000000" w:rsidP="00000000" w:rsidRDefault="00000000" w:rsidRPr="00000000" w14:paraId="000002EA">
      <w:pPr>
        <w:pStyle w:val="Heading2"/>
        <w:rPr/>
      </w:pPr>
      <w:r w:rsidDel="00000000" w:rsidR="00000000" w:rsidRPr="00000000">
        <w:rPr>
          <w:rtl w:val="0"/>
        </w:rPr>
        <w:t xml:space="preserve">12.1 Prohibited reporting anti-patterns</w:t>
      </w:r>
    </w:p>
    <w:tbl>
      <w:tblPr>
        <w:tblStyle w:val="Table2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prohibited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Direct live-ledger statutory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Produces non-reproducible reports and permits source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Editable certified report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Creates a second accounting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Single generic report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Collapses preparation, certification, publication and filing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Hardcoded statutory form/taxonomy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Breaks jurisdiction/effective-date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XBRL as spreadsheet tagging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Loses mapping, context, extension and source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Blind regulatory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Can create duplicate filings or irreconcilable authority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Raw SQL report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Bypasses ownership, authorization, schema and semantic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Silent mixing of actual and forecast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Misstates assurance/basis.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Deleting rejected or superseded filings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Destroys regulatory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6"/>
                <w:szCs w:val="16"/>
                <w:rtl w:val="0"/>
              </w:rPr>
              <w:t xml:space="preserve">AI-generated authoritative narrative/numerics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6"/>
                <w:szCs w:val="16"/>
                <w:rtl w:val="0"/>
              </w:rPr>
              <w:t xml:space="preserve">Exceeds AI authority boundary and undermines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pStyle w:val="Heading1"/>
        <w:rPr/>
      </w:pPr>
      <w:r w:rsidDel="00000000" w:rsidR="00000000" w:rsidRPr="00000000">
        <w:rPr>
          <w:rtl w:val="0"/>
        </w:rPr>
        <w:t xml:space="preserve">13. External Standards &amp; Current 2026 Baseline</w:t>
      </w:r>
    </w:p>
    <w:tbl>
      <w:tblPr>
        <w:tblStyle w:val="Table2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Architecture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Official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IFRS Accounting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The IFRS Foundation states that IFRS Accounting Taxonomy 2025 remains current for 2026 reporting periods; the next annual taxonomy is planned for Q1 2027.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https://www.ifrs.org/news-and-events/news/2026/02/ifrs-accounting-taxonomy-2025-to-remain-current-for-2026/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IFRS Taxonomy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IFRS Foundation published a 23 June 2026 edition of the IFRS Taxonomy Architecture technical guide.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https://www.ifrs.org/issued-standards/ifrs-taxonomy/ifrs-taxonomy-architecture/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XBRL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XBRL 2.1 and XBRL Dimensions 1.0 remain the core XBRL specifications for multidimensional business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https://specifications.xbrl.org/xbrl-essentials.html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Inline XBRL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Inline XBRL 1.1 is the latest iXBRL version; the specification page shows the current Recommendation dated 14 July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https://specifications.xbrl.org/work-product-index-inline-xbrl-inline-xbrl-1.1.html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ESEF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ESMA introduced the updated 2025 IFRS taxonomy into the ESEF RTS process, with 2025 taxonomy intended for annual reports for financial years beginning on/after 1 January 2026 subject to the regulatory adoption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https://www.esma.europa.eu/press-news/esma-news/updated-2025-ifrs-taxonomy-introduced-european-single-electronic-format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UK iXBRL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HMRC requires company accounts and computations in Company Tax Returns to be filed in iXBRL for the applicable electronic filing population; UK filing channels continue to evolve and must be handled by jurisdiction profiles.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https://www.gov.uk/hmrc-internal-manuals/cotax-manual/com60040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63238"/>
                <w:sz w:val="14"/>
                <w:szCs w:val="14"/>
                <w:rtl w:val="0"/>
              </w:rPr>
              <w:t xml:space="preserve">US EDGAR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SEC EDGAR guidance for August 2026 references Inline XBRL 1.1 validation and filing-specific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color w:val="263238"/>
                <w:sz w:val="14"/>
                <w:szCs w:val="14"/>
                <w:rtl w:val="0"/>
              </w:rPr>
              <w:t xml:space="preserve">https://www.sec.gov/files/edgar/filer-information/specifications/xbrl-guide-2026-08-14.pdf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Compliance boundary — </w:t>
            </w:r>
            <w:r w:rsidDel="00000000" w:rsidR="00000000" w:rsidRPr="00000000">
              <w:rPr>
                <w:rtl w:val="0"/>
              </w:rPr>
              <w:t xml:space="preserve">This specification is an engineering architecture baseline, not legal, accounting or filing advice. Each production jurisdiction/profile requires validation against the authoritative law, regulator taxonomy, filing manual, reporting framework and effective dates applicable to that entity and period.</w:t>
            </w:r>
          </w:p>
        </w:tc>
      </w:tr>
    </w:tbl>
    <w:p w:rsidR="00000000" w:rsidDel="00000000" w:rsidP="00000000" w:rsidRDefault="00000000" w:rsidRPr="00000000" w14:paraId="0000031C">
      <w:pPr>
        <w:pStyle w:val="Heading1"/>
        <w:rPr/>
      </w:pPr>
      <w:r w:rsidDel="00000000" w:rsidR="00000000" w:rsidRPr="00000000">
        <w:rPr>
          <w:rtl w:val="0"/>
        </w:rPr>
        <w:t xml:space="preserve">14. Architecture Approval Gate</w:t>
      </w:r>
    </w:p>
    <w:tbl>
      <w:tblPr>
        <w:tblStyle w:val="Table2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rtl w:val="0"/>
              </w:rPr>
              <w:t xml:space="preserve">Build recommendation — </w:t>
            </w:r>
            <w:r w:rsidDel="00000000" w:rsidR="00000000" w:rsidRPr="00000000">
              <w:rPr>
                <w:rtl w:val="0"/>
              </w:rPr>
              <w:t xml:space="preserve">Approve ZS-SVC-H-001 as the build baseline for REP-01 through REP-07, subject to the controlled production decisions in Section 12 and service certification under ZS-QA-001. No reporting implementation may bypass the Accounting Kernel, signed financial snapshot, jurisdiction pack, Evidence Ledger, authorization/SoD or data-governance controls defined by the ZoikoSuite master architecture.</w:t>
            </w:r>
          </w:p>
        </w:tc>
      </w:tr>
    </w:tbl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922" w:top="979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4"/>
        <w:szCs w:val="14"/>
        <w:u w:val="none"/>
        <w:shd w:fill="auto" w:val="clear"/>
        <w:vertAlign w:val="baseline"/>
        <w:rtl w:val="0"/>
      </w:rPr>
      <w:t xml:space="preserve">ZS-SVC-H-001  •  v1.0  •  Internal Engineering / Architecture Control  •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rPr/>
    </w:pPr>
    <w:r w:rsidDel="00000000" w:rsidR="00000000" w:rsidRPr="00000000">
      <w:rPr>
        <w:b w:val="1"/>
        <w:bCs w:val="1"/>
        <w:color w:val="0a1f44"/>
        <w:sz w:val="14"/>
        <w:szCs w:val="14"/>
        <w:rtl w:val="0"/>
      </w:rPr>
      <w:t xml:space="preserve">ZOIKOSUITE  |  FINANCIAL, STATUTORY &amp; REGULATORY REPORTING — DETAILED SERVICE SPECIFICATIONS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a1f44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d61f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a1f44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a1f44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