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jc w:val="left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7a78"/>
          <w:sz w:val="28"/>
          <w:szCs w:val="28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400" w:lineRule="auto"/>
        <w:rPr/>
      </w:pPr>
      <w:r w:rsidDel="00000000" w:rsidR="00000000" w:rsidRPr="00000000">
        <w:rPr>
          <w:rtl w:val="0"/>
        </w:rPr>
        <w:t xml:space="preserve">Global Authorization, RBAC/ABAC &amp;</w:t>
        <w:br w:type="textWrapping"/>
        <w:t xml:space="preserve">Segregation-of-Duties Standard</w:t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69435c"/>
          <w:sz w:val="30"/>
          <w:szCs w:val="30"/>
          <w:rtl w:val="0"/>
        </w:rPr>
        <w:t xml:space="preserve">Detailed Engineering Wireframe</w:t>
      </w: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7a78" w:space="0" w:sz="4" w:val="single"/>
              <w:bottom w:color="007a78" w:space="0" w:sz="4" w:val="single"/>
            </w:tcBorders>
            <w:shd w:fill="edf5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Executive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Authentication proves a principal. Entitlement determines whether a product capability exists. Authorization determines whether this authenticated principal may perform this action on this resource in this exact scope and context. Approval authority determines whether that principal may approve a governed business decision. ZoikoSuite MUST keep these concepts separate, evaluate authorization server-side at the point of enforcement, deny by default, and preserve evidence for every material privileged or financially consequential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ZS-IAM-001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1.0 — Global Identity &amp; Authorization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August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Engineering baseline — subject to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ZoikoSuite Platform Architecture /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All ZoikoSuite services, APIs, workflows, administrative surfaces, workloads and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ZS-DATA-001 · ZS-ACC-KERNEL-001 · ZS-STATE-001 · ZS-API-001 · ZS-EVENT-001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0. Critical Analysis — What Must Be Corrected Before Build</w:t>
      </w:r>
    </w:p>
    <w:p w:rsidR="00000000" w:rsidDel="00000000" w:rsidP="00000000" w:rsidRDefault="00000000" w:rsidRPr="00000000" w14:paraId="0000001E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A conventional “users + roles + permissions” design is insufficient for a global accounting, tax, audit and legal platform. The following architecture risks were treated as build blockers and resolved in this standard.</w:t>
      </w:r>
      <w:r w:rsidDel="00000000" w:rsidR="00000000" w:rsidRPr="00000000">
        <w:rPr>
          <w:rtl w:val="0"/>
        </w:rPr>
      </w:r>
    </w:p>
    <w:tbl>
      <w:tblPr>
        <w:tblStyle w:val="Table3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Final architecture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Role-only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 role such as Finance Manager cannot safely encode entity, book, jurisdiction, amount, object relationship, session assurance and SoD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 RBAC for candidate permission bundles; ABAC/relationship and negative-control evaluation produces the final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 conflation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An employee/customer/person record is not a security principal; one person may have multiple authentication identities or delegated contexts.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Separate Party/Person, Subject, Authentication Identity, Access Assignment, Delegation and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Entitlement conflation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 subscription feature flag is not authority to read or mutate customer financial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Commercial entitlement gates capability existence; IAM separately decides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Overloaded global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“Admin” or “Accountant” without scope invites cross-entity/book privilege bleed.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Every access assignment has explicit scope and effective dates; global scope is exceptional and separately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UI-enforced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Hiding a button is not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PEPs at APIs/commands/services enforce every protected operation; UI consumes server-provided available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Static SoD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 conflict checks cannot prevent a preparer from approving the exact object they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Implement static assignment conflicts plus dynamic object-history/maker-checker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 =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Having `invoice.approve` does not prove signing authority, amount limit or independence.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 authority is a separate effective-dated policy evaluated and revalidated immediately before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Stale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Long-lived tokens/caches can preserve revoked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Short-lived sessions/tokens, version-aware decision caching and revocation/invalidation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Standing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Permanent production/admin roles magnify blast radius.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time-bound elevation, step-up authentication, explicit reason, approval where required and session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omniscience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Vendor support must not automatically see tenant financial/legal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Tenant-aware support access is purpose-bound, minimal, time-limited and consent/policy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Service account sprawl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Shared secrets and generic service users defeat attribution and least privilege.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Unique workload identities, short-lived credentials, audience restrictions and service-specific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Untraceable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 permit/deny answer without the evaluated policy/version cannot be defended.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Persist decision evidence for material actions: subject, context, policy/assignment versions, result and obligations.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c6e49" w:space="0" w:sz="4" w:val="single"/>
              <w:bottom w:color="2c6e49" w:space="0" w:sz="4" w:val="single"/>
            </w:tcBorders>
            <w:shd w:fill="eaf6e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Architecture conclusion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Authorization is a runtime control system, not a static role table. The final decision is the intersection of authenticated identity, product entitlement, assignment scope, permission grants, subject/resource/environment attributes, relationships, negative controls, delegated authority, session assurance, object state and domain-specific guards.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1. Scope and Operating Principles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Human identities, external users, workforce users, contractors, auditors, advisers, support operators and privileged administrators.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Machine/workload identities, service-to-service authorization and external integration principals.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Tenant, legal-entity, accounting-book, organizational-unit, engagement/matter/project and individual-resource scopes.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RBAC, ABAC and relationship predicates; permission taxonomy and policy decision/evaluation.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Static and dynamic segregation of duties, maker-checker and dual-control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Delegated authority, signing/approval limits, temporary assignments and absence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JIT privilege, break-glass, support access and administrative command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Federation, SSO, MFA/passkeys, SCIM provisioning, lifecycle revocation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Authorization APIs, events, persistence, caching, observability and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1.1 Explicit non-goals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define commercial plan entitlements except the boundary with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make the identity provider authoritative for ZoikoSuite business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grant legal signing authority merely because a software permission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require a single vendor policy engine; implementations must satisfy the logical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permit AI to grant or escalate access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817835"/>
            <wp:effectExtent b="0" l="0" r="0" t="0"/>
            <wp:docPr descr="Figure 1 — Canonical ZoikoSuite authorization control architecture" id="1" name="image1.png"/>
            <a:graphic>
              <a:graphicData uri="http://schemas.openxmlformats.org/drawingml/2006/picture">
                <pic:pic>
                  <pic:nvPicPr>
                    <pic:cNvPr descr="Figure 1 — Canonical ZoikoSuite authorization control architectu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1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 — Canonical ZoikoSuite authorization control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2. Core Security Identity Model</w:t>
      </w:r>
    </w:p>
    <w:p w:rsidR="00000000" w:rsidDel="00000000" w:rsidP="00000000" w:rsidRDefault="00000000" w:rsidRPr="00000000" w14:paraId="0000005D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296986"/>
            <wp:effectExtent b="0" l="0" r="0" t="0"/>
            <wp:docPr descr="Figure 2 — Business identity, security subject, authentication identity, assignment and session are separate objects" id="3" name="image3.png"/>
            <a:graphic>
              <a:graphicData uri="http://schemas.openxmlformats.org/drawingml/2006/picture">
                <pic:pic>
                  <pic:nvPicPr>
                    <pic:cNvPr descr="Figure 2 — Business identity, security subject, authentication identity, assignment and session are separate object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9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2 — Business identity, security subject, authentication identity, assignment and session are separate objects</w:t>
      </w:r>
      <w:r w:rsidDel="00000000" w:rsidR="00000000" w:rsidRPr="00000000">
        <w:rPr>
          <w:rtl w:val="0"/>
        </w:rPr>
      </w:r>
    </w:p>
    <w:tbl>
      <w:tblPr>
        <w:tblStyle w:val="Table5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Party /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Business identity used by HR, suppliers, customers, directors or counterparties.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Does not itself authenticate or authorize.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Immutable ZoikoSuite security principal representing a human or workload.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Primary authorization subject_id.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Authentication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Binding to credential/IdP identity, e.g., OIDC `sub`, SAML NameID, passkey credential.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Many-to-one with Subject where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 or explicit policy attachment to a subject/group at a defined scope and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Effective-dated and evidence-backed.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Administrative collection of subjects; may be SCIM-provisioned.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Group membership may create candidate assignments but never bypass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Time-bound authority for one subject to act for another within explicit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Delegate acts in own identity; on-behalf-of is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Authenticated runtime context including assurance, device/risk, issue time and reauthentication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attributes can constrain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Workload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 principal for software, job, connector or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shared “service user”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Separate time-bound elevated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Highly audited; cannot silently inherit ordinary session privilege.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3. Authentication &amp; Session Assurance Boundary</w:t>
      </w:r>
    </w:p>
    <w:p w:rsidR="00000000" w:rsidDel="00000000" w:rsidP="00000000" w:rsidRDefault="00000000" w:rsidRPr="00000000" w14:paraId="0000007F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Authentication is upstream of authorization but is not interchangeable with it. The authorization service consumes trusted authentication context rather than re-performing authentication.</w:t>
      </w:r>
      <w:r w:rsidDel="00000000" w:rsidR="00000000" w:rsidRPr="00000000">
        <w:rPr>
          <w:rtl w:val="0"/>
        </w:rPr>
      </w:r>
    </w:p>
    <w:tbl>
      <w:tblPr>
        <w:tblStyle w:val="Table6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ZoikoSuite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Password / federated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Baseline only where permitted by tenant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MFA required according to risk/policy; no password-only privileged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Passkey / WebAuthn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Preferred phishing-resistant human authenticator where platform/client support permits.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Attestation policy is tenant/security dependent; credential recovery is separately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OIDC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Preferred modern enterprise federation.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Validate issuer, audience, nonce/state/PKCE as applicable; local Subject remains canonical.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SAML 2.0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Supported for enterprise compatibility.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Signed assertions, strict audience/recipient/time validation and controlled 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MFA / step-up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Required before configured sensitive actions or privilege elevation.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Step-up creates a new assurance assertion with bounded 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Device posture, network/risk signals, impossible-travel or compromise indicators may constrain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Risk cannot silently expand privileges; only restrict or require stronger assurance.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Reauthentication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Sensitive operations can require recent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Policy-defined maximum age; server-resolved.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Disable subject, terminate sessions, revoke grants and propagate invalidation.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High-risk revocations must not wait for long cache/token 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7a78" w:space="0" w:sz="4" w:val="single"/>
              <w:bottom w:color="007a78" w:space="0" w:sz="4" w:val="single"/>
            </w:tcBorders>
            <w:shd w:fill="edf5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Current reference baseline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NIST SP 800-63-4 (final July 2025) is the current NIST Digital Identity Guidelines suite. WebAuthn Level 3 is a W3C Candidate Recommendation Snapshot dated May 26, 2026; ZoikoSuite must not depend on non-final Level 3-only behavior without compatibility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4. Authorization Scope Model</w:t>
      </w:r>
    </w:p>
    <w:p w:rsidR="00000000" w:rsidDel="00000000" w:rsidP="00000000" w:rsidRDefault="00000000" w:rsidRPr="00000000" w14:paraId="000000A0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1177076"/>
            <wp:effectExtent b="0" l="0" r="0" t="0"/>
            <wp:docPr descr="Figure 3 — Authorization scopes are explicit and hierarchical; object ownership does not imply broad parent access" id="2" name="image2.png"/>
            <a:graphic>
              <a:graphicData uri="http://schemas.openxmlformats.org/drawingml/2006/picture">
                <pic:pic>
                  <pic:nvPicPr>
                    <pic:cNvPr descr="Figure 3 — Authorization scopes are explicit and hierarchical; object ownership does not imply broad parent access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3 — Authorization scopes are explicit and hierarchical; object ownership does not imply broad parent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An access assignment MUST identify where a permission applies. Scope inheritance is never assumed merely because a subject can access a parent object; policy declares any inheritance.</w:t>
      </w:r>
      <w:r w:rsidDel="00000000" w:rsidR="00000000" w:rsidRPr="00000000">
        <w:rPr>
          <w:rtl w:val="0"/>
        </w:rPr>
      </w:r>
    </w:p>
    <w:tbl>
      <w:tblPr>
        <w:tblStyle w:val="Table8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Tenant-wide administrative or shared-service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Exceptional for financial data; most business roles narrow further.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LEGAL_ENTITY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Entity-specific accounting, tax, contract and reporting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Primary business scope for finance and statutory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Accounting-book-specific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Required for postings, close/reopen and book-specific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ORG_UNIT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Department, branch, cost center or operating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May constrain expenses, budgets, projects or workflow queues.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ENGAGEMENT / MATTER /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Audit engagement, legal matter or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Membership relationship may be a required predicate.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Single invoice, bank account, contract, report, workflow or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Used for exceptional delegation/share or object-specific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FIELD / DATA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Fine-grained sensitive attributes such as bank details, tax IDs or privileged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Prefer purpose-based response shaping over proliferating UI-only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4.1 Scope intersection</w:t>
      </w:r>
    </w:p>
    <w:tbl>
      <w:tblPr>
        <w:tblStyle w:val="Table9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shd w:fill="f2f4f5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1d2329"/>
                <w:sz w:val="14"/>
                <w:szCs w:val="14"/>
                <w:rtl w:val="0"/>
              </w:rPr>
              <w:t xml:space="preserve">effective_scope = intersection(</w:t>
              <w:br w:type="textWrapping"/>
              <w:t xml:space="preserve">  authenticated_tenant,</w:t>
              <w:br w:type="textWrapping"/>
              <w:t xml:space="preserve">  assignment_scope,</w:t>
              <w:br w:type="textWrapping"/>
              <w:t xml:space="preserve">  resource_ownership_scope,</w:t>
              <w:br w:type="textWrapping"/>
              <w:t xml:space="preserve">  delegated_scope_if_any,</w:t>
              <w:br w:type="textWrapping"/>
              <w:t xml:space="preserve">  jurisdiction/residency constraints,</w:t>
              <w:br w:type="textWrapping"/>
              <w:t xml:space="preserve">  request_context</w:t>
              <w:br w:type="textWrapping"/>
              <w:t xml:space="preserve">)</w:t>
              <w:br w:type="textWrapping"/>
              <w:br w:type="textWrapping"/>
              <w:t xml:space="preserve">if effective_scope is empty: DENY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5. Permission Taxonomy — Stable Business Capabilities</w:t>
      </w:r>
    </w:p>
    <w:p w:rsidR="00000000" w:rsidDel="00000000" w:rsidP="00000000" w:rsidRDefault="00000000" w:rsidRPr="00000000" w14:paraId="000000C0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Permissions are stable backend capabilities, not screen names. They use a namespaced `resource.action` convention. A role bundles permissions; a permission never implies a wider scope than its assignment.</w:t>
      </w:r>
      <w:r w:rsidDel="00000000" w:rsidR="00000000" w:rsidRPr="00000000">
        <w:rPr>
          <w:rtl w:val="0"/>
        </w:rPr>
      </w:r>
    </w:p>
    <w:tbl>
      <w:tblPr>
        <w:tblStyle w:val="Table10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Permission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View authoritative resource subject to field/classification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List/Search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Discover resources within permitted scope; search cannot widen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draft/resource where business rules allow.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Modify mutable fields before terminal/governed state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Enter a governed workflow or validation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Record an approval decision; separate authority/SoD rules still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Reject/Return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*.reject / *.return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Reject or return for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Issue/Execute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*.issue / *.execute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Cause external/business effect; typically high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journal.post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authoritative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journal.reverse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correction/reversal; never edit posted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Close/Reopen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period.close / period.reopen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Govern accounting periods; privileged/high-risk.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Pay/Release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payment.release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Authorize provider-facing payment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File/Submit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tax_return.file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Submit regulated return to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controlled data extract; classification/residency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Administer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*.admin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Configure policy/master data; must be decomposed rather than universal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Grant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iam.assignment.grant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access assignment within administrable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iam.delegation.grant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Grant controlled temporary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support.session.start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Purpose-bound tenant support access; not ordinary user impersonation.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6. Hybrid RBAC + ABAC + Relationship Model</w:t>
      </w:r>
    </w:p>
    <w:p w:rsidR="00000000" w:rsidDel="00000000" w:rsidP="00000000" w:rsidRDefault="00000000" w:rsidRPr="00000000" w14:paraId="000000FC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3654514"/>
            <wp:effectExtent b="0" l="0" r="0" t="0"/>
            <wp:docPr descr="Figure 4 — Roles create candidate grants; attributes, relationships and negative controls determine the final decision" id="5" name="image5.png"/>
            <a:graphic>
              <a:graphicData uri="http://schemas.openxmlformats.org/drawingml/2006/picture">
                <pic:pic>
                  <pic:nvPicPr>
                    <pic:cNvPr descr="Figure 4 — Roles create candidate grants; attributes, relationships and negative controls determine the final decision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54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4 — Roles create candidate grants; attributes, relationships and negative controls determine the final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6.1 RBAC responsibilities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Provide understandable job-function bundles such as Accounts Payable Preparer, Tax Reviewer or Audit Engagement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Reduce assignment complexity and support enterprise 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Never encode tenant/entity/book scope inside a role name; scope belongs to the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Never treat a role as sufficient evidence for approval/signing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6.2 ABAC inputs</w:t>
      </w:r>
    </w:p>
    <w:tbl>
      <w:tblPr>
        <w:tblStyle w:val="Table11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Attribute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employment/contractor state; business function; assurance; privilege eligibility; jurisdiction qualification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tenant/entity/book; owner/preparer; amount; classification; state; jurisdiction; legal hold; sensitivity.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permission requested; risk classification; whether irreversible/external/regulated.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current time; session assurance; authentication age; device/risk; region; incident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object preparer; assigned approver; engagement member; matter counsel; project owner; delegated-from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role grants; explicit deny; SoD; approval limits; tenant policy; jurisdiction policy; break-glass restrictions.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7. Authorization Decision Pipeline</w:t>
      </w:r>
    </w:p>
    <w:p w:rsidR="00000000" w:rsidDel="00000000" w:rsidP="00000000" w:rsidRDefault="00000000" w:rsidRPr="00000000" w14:paraId="00000114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424865"/>
            <wp:effectExtent b="0" l="0" r="0" t="0"/>
            <wp:docPr descr="Figure 5 — Every protected operation follows the same server-side decision order" id="4" name="image4.png"/>
            <a:graphic>
              <a:graphicData uri="http://schemas.openxmlformats.org/drawingml/2006/picture">
                <pic:pic>
                  <pic:nvPicPr>
                    <pic:cNvPr descr="Figure 5 — Every protected operation follows the same server-side decision order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5 — Every protected operation follows the same server-side decision order</w:t>
      </w:r>
      <w:r w:rsidDel="00000000" w:rsidR="00000000" w:rsidRPr="00000000">
        <w:rPr>
          <w:rtl w:val="0"/>
        </w:rPr>
      </w:r>
    </w:p>
    <w:tbl>
      <w:tblPr>
        <w:tblStyle w:val="Table12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Validate current human/workload identity and session/token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Resolve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Server resolves tenant, entity, book, jurisdiction and resource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Check product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Capability must exist for tenant; entitlement never grants data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Candidate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Role/assignment or explicit policy supplies requested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ABAC/relationship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Evaluate subject, resource, environment and relationship predicates.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Negative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Explicit deny, suspension, legal hold, SoD/conflict and restricted-data rules override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 step-up or recent authentication if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Domain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Owning service evaluates object state, accounting period, tax/legal/workflow and concurrency guards.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PERMIT / DENY / STEP_UP / REQUIRE_APPROVAL plus obligations and reason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 +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Persist material decision evidence; execute only through authoritative domain command.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3232" w:space="0" w:sz="4" w:val="single"/>
              <w:bottom w:color="a63232" w:space="0" w:sz="4" w:val="single"/>
            </w:tcBorders>
            <w:shd w:fill="fdeee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Deny-by-default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No matching grant, unresolved tenant/entity/book context, stale/invalid session, policy error or unavailable mandatory policy source results in DENY for governed operations. High-risk financial/regulatory actions fail closed.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8. Policy Architecture — PAP, PDP, PIP &amp; PEP</w:t>
      </w:r>
    </w:p>
    <w:tbl>
      <w:tblPr>
        <w:tblStyle w:val="Table14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Non-negotiable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PAP — Policy Administration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Author/version/approve/deploy role, ABAC, SoD and authority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direct runtime mutation without controlled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PIP — Policy Information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Provides trusted attributes: assignments, scope, object metadata, session assurance, relationships.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Attributes have authoritative owners and freshness/version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PDP — Policy Decision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Evaluates normalized authorization request against active policy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Returns decision, obligations, reason codes and policy-version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PEP — Policy Enforcement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API gateway, command handler, service method or privileged admin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MUST enforce decision; cannot downgrade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Evidence/Decision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Records material decisions and inputs/references sufficient for reconstruction.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Separate from operational telemetry; retention/classification policy applies.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8.1 Canonical authorization request</w:t>
      </w:r>
    </w:p>
    <w:tbl>
      <w:tblPr>
        <w:tblStyle w:val="Table15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shd w:fill="f2f4f5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1d2329"/>
                <w:sz w:val="14"/>
                <w:szCs w:val="14"/>
                <w:rtl w:val="0"/>
              </w:rPr>
              <w:t xml:space="preserve">{</w:t>
              <w:br w:type="textWrapping"/>
              <w:t xml:space="preserve">  "subject_id": "...",</w:t>
              <w:br w:type="textWrapping"/>
              <w:t xml:space="preserve">  "principal_type": "HUMAN",</w:t>
              <w:br w:type="textWrapping"/>
              <w:t xml:space="preserve">  "session_id": "...",</w:t>
              <w:br w:type="textWrapping"/>
              <w:t xml:space="preserve">  "tenant_id": "...",</w:t>
              <w:br w:type="textWrapping"/>
              <w:t xml:space="preserve">  "legal_entity_id": "...",</w:t>
              <w:br w:type="textWrapping"/>
              <w:t xml:space="preserve">  "book_id": "...",</w:t>
              <w:br w:type="textWrapping"/>
              <w:t xml:space="preserve">  "resource_type": "payment_instruction",</w:t>
              <w:br w:type="textWrapping"/>
              <w:t xml:space="preserve">  "resource_id": "...",</w:t>
              <w:br w:type="textWrapping"/>
              <w:t xml:space="preserve">  "action": "payment.release",</w:t>
              <w:br w:type="textWrapping"/>
              <w:t xml:space="preserve">  "resource_version": 18,</w:t>
              <w:br w:type="textWrapping"/>
              <w:t xml:space="preserve">  "resource_attributes": {"amount": "250000.00", "currency": "GBP", "preparer_id": "..."},</w:t>
              <w:br w:type="textWrapping"/>
              <w:t xml:space="preserve">  "environment": {"authn_age_seconds": 210, "assurance": "PHISHING_RESISTANT", "risk": "LOW"},</w:t>
              <w:br w:type="textWrapping"/>
              <w:t xml:space="preserve">  "delegation_id": null,</w:t>
              <w:br w:type="textWrapping"/>
              <w:t xml:space="preserve">  "correlation_id": "..."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8.2 Canonical decision</w:t>
      </w:r>
    </w:p>
    <w:tbl>
      <w:tblPr>
        <w:tblStyle w:val="Table16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shd w:fill="f2f4f5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1d2329"/>
                <w:sz w:val="14"/>
                <w:szCs w:val="14"/>
                <w:rtl w:val="0"/>
              </w:rPr>
              <w:t xml:space="preserve">{</w:t>
              <w:br w:type="textWrapping"/>
              <w:t xml:space="preserve">  "decision": "PERMIT",</w:t>
              <w:br w:type="textWrapping"/>
              <w:t xml:space="preserve">  "decision_id": "...",</w:t>
              <w:br w:type="textWrapping"/>
              <w:t xml:space="preserve">  "policy_set_version": "2026.08.24.4",</w:t>
              <w:br w:type="textWrapping"/>
              <w:t xml:space="preserve">  "matched_grants": ["role:treasury_releaser@entity:..."],</w:t>
              <w:br w:type="textWrapping"/>
              <w:t xml:space="preserve">  "negative_controls": [],</w:t>
              <w:br w:type="textWrapping"/>
              <w:t xml:space="preserve">  "obligations": ["REQUIRE_RECENT_AUTHN", "RECORD_HIGH_RISK_EVIDENCE"],</w:t>
              <w:br w:type="textWrapping"/>
              <w:t xml:space="preserve">  "expires_at": "2026-08-24T10:50:00Z",</w:t>
              <w:br w:type="textWrapping"/>
              <w:t xml:space="preserve">  "reason_codes": ["PERMISSION_GRANTED", "SOD_CLEAR", "AUTHORITY_WITHIN_LIMIT"]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9. Role Architecture &amp; Assignment Lifecycle</w:t>
      </w:r>
    </w:p>
    <w:tbl>
      <w:tblPr>
        <w:tblStyle w:val="Table17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System role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ZoikoSuite-maintained permission bundle for common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Versioned; customers cannot mutate canonical template silently.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 custom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Tenant-defined bundle from permitted granular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Cannot include protected platform-admin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Subject/group + role/policy + scope + effective 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Authoritative unit of granted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Governed request to create/modify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May require manager/data-owner/security approval depending on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Periodic or event-triggered attestation.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Stale/unowned assignments must be removable.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Immediate or effective-dated removal.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High-risk revocation invalidates decision cache/session claims as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9.1 Initial enterprise role archetypes</w:t>
      </w:r>
    </w:p>
    <w:tbl>
      <w:tblPr>
        <w:tblStyle w:val="Table18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Default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Viewer / Auditor 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Read/list/export governed evidence within scope; no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AR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Create/edit/submit customer invoices; no final issue above policy threshold if maker-checker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AR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Approve eligible invoices within authority; cannot approve own prepared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Create/match supplier invoices; no payment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Approve supplier invoices within authority; independent from preparer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Treasury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payment proposals/instructions; no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Treasury Releaser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Release approved payments within bank/entity/amount scope; no self-prepared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Journal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Create/submit journals; control-account restrictions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Journal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Approve/post journals subject to amount/account/period rules and SoD.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Period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Execute close checklist; cannot casually reopen.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Period Reopen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Authorize reopen under elevated policy; separate from routine close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Prepare tax returns/calculations; no filing authority unless separately granted.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Review/approve tax work; qualification/jurisdiction attributes may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 Filer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Submit approved return to authority; credential/authority constraints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Audit Engagement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engagement/workpapers assigned by membership 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Audit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Review/sign off workpapers; preparer cannot self-review where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Legal Matter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scoped matter/contracts with privilege/classification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Legal Signatory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Execute eligible contracts only within authority and entity/jurisdiction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Access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Manage ordinary access assignments within admin scope; cannot grant own protected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 Privileged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Eligible for JIT platform privilege; standing data access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Purpose-bound support capabilities; tenant data access requires separately governed support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10. Segregation of Duties — Static and Dynamic</w:t>
      </w:r>
    </w:p>
    <w:p w:rsidR="00000000" w:rsidDel="00000000" w:rsidP="00000000" w:rsidRDefault="00000000" w:rsidRPr="00000000" w14:paraId="0000019B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72200" cy="522362"/>
            <wp:effectExtent b="0" l="0" r="0" t="0"/>
            <wp:docPr descr="Figure 6 — SoD evaluates assignment conflicts and object-specific conflicts before authority limits" id="7" name="image7.png"/>
            <a:graphic>
              <a:graphicData uri="http://schemas.openxmlformats.org/drawingml/2006/picture">
                <pic:pic>
                  <pic:nvPicPr>
                    <pic:cNvPr descr="Figure 6 — SoD evaluates assignment conflicts and object-specific conflicts before authority limits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6 — SoD evaluates assignment conflicts and object-specific conflicts before authority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SoD is a negative control layer. It can deny an assignment, deny an action, require an additional independent approver, or require removal/expiration of a conflicting grant.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10.1 Static conflict matrix — minimum baseline</w:t>
      </w:r>
    </w:p>
    <w:tbl>
      <w:tblPr>
        <w:tblStyle w:val="Table19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Role/action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Role/action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Payment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Payment Releaser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No subject may both prepare and release payments where dual control policy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Supplier Master Bank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Payment Releaser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supplier/entity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Prevents bank-detail change plus cash release concentration.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Journal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Journal Final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governed journal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Policy may permit low-risk exceptions only if explicitly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Period Close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Period Reopen Sole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Reopen requires elevated independent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Tax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Tax Sole Filer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filing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Jurisdiction/tenant policy may require reviewer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Access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Own Privileged Grant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No self-grant of protected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Audit Workpaper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Workpaper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Dynamic conflict; listed here as canonical incompatibility.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Contract Drafter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Sole Contract Signatory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high-risk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Subject to entity/legal signing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10.2 Dynamic SoD examples</w:t>
      </w:r>
    </w:p>
    <w:tbl>
      <w:tblPr>
        <w:tblStyle w:val="Table20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Own-object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resource.preparer_id == subject_id AND action ==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DENY or require independent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Supplier bank change 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 changed supplier bank details within configured cooling window AND attempts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DENY/step-up + independent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Requestor self-approval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expense.requestor_id == subject_id AND 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Own access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assignment.target_subject_id == subject_id AND protected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DENY self-approval.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Prior rejected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 may disallow same reviewer after material resubmission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Re-route or require second reviewer.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Related-party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 relationship attribute conflicts with vendor/customer/matter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DENY or require declared independent reviewer.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11. Delegated Authority &amp; Acting on Behalf of Another</w:t>
      </w:r>
    </w:p>
    <w:p w:rsidR="00000000" w:rsidDel="00000000" w:rsidP="00000000" w:rsidRDefault="00000000" w:rsidRPr="00000000" w14:paraId="000001E5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263640" cy="536789"/>
            <wp:effectExtent b="0" l="0" r="0" t="0"/>
            <wp:docPr descr="Figure 7 — Delegation never hides the actual actor and never creates authority the delegator did not possess" id="6" name="image6.png"/>
            <a:graphic>
              <a:graphicData uri="http://schemas.openxmlformats.org/drawingml/2006/picture">
                <pic:pic>
                  <pic:nvPicPr>
                    <pic:cNvPr descr="Figure 7 — Delegation never hides the actual actor and never creates authority the delegator did not possess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6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7 — Delegation never hides the actual actor and never creates authority the delegator did not possess</w:t>
      </w:r>
      <w:r w:rsidDel="00000000" w:rsidR="00000000" w:rsidRPr="00000000">
        <w:rPr>
          <w:rtl w:val="0"/>
        </w:rPr>
      </w:r>
    </w:p>
    <w:tbl>
      <w:tblPr>
        <w:tblStyle w:val="Table21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Immutable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delegator_subject_id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Principal whose authority is being delegated.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delegate_subject_id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Actual actor eligible to exercise the grant.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Tenant/entity/book/object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Explicit allowed permissions/actions; no wildcard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Maximum value/other limit inherited as min(delegator limit, delegation limit).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Mandatory finite period for delegated approval/execution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Absence, named operational cover or other controlled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Required where policy says delegation needs independent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revoked_at / revoked_by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Immediate revocation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re-delegation unless explicitly permitted; protected privileges normally non-delegable.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58a35" w:space="0" w:sz="4" w:val="single"/>
              <w:bottom w:color="b58a35" w:space="0" w:sz="4" w:val="single"/>
            </w:tcBorders>
            <w:shd w:fill="fff7e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00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Attribution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Every delegated action records both `actor_subject_id` and `on_behalf_of_subject_id` / `delegation_id`. Audit logs must never make it appear that the delegator personally performed the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12. Approval Authority, Signing Authority &amp; Limits</w:t>
      </w:r>
    </w:p>
    <w:p w:rsidR="00000000" w:rsidDel="00000000" w:rsidP="00000000" w:rsidRDefault="00000000" w:rsidRPr="00000000" w14:paraId="00000204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412384"/>
            <wp:effectExtent b="0" l="0" r="0" t="0"/>
            <wp:docPr descr="Figure 8 — Approval authority is resolved and revalidated separately from ordinary permission grants" id="9" name="image9.png"/>
            <a:graphic>
              <a:graphicData uri="http://schemas.openxmlformats.org/drawingml/2006/picture">
                <pic:pic>
                  <pic:nvPicPr>
                    <pic:cNvPr descr="Figure 8 — Approval authority is resolved and revalidated separately from ordinary permission grants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8 — Approval authority is resolved and revalidated separately from ordinary permission grants</w:t>
      </w:r>
      <w:r w:rsidDel="00000000" w:rsidR="00000000" w:rsidRPr="00000000">
        <w:rPr>
          <w:rtl w:val="0"/>
        </w:rPr>
      </w:r>
    </w:p>
    <w:tbl>
      <w:tblPr>
        <w:tblStyle w:val="Table23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invoice_approval, supplier_invoice_approval, payment_release, journal_approval, tax_filing, contract_signature, period_reopen, access_grant.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Tenant/entity/book/jurisdiction/bank account/contract class or other bounded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Limit may be defined in authority currency; deterministic conversion basis required for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Lower/upper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Inclusive/exclusive boundary semantics explicitly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Effective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 can begin/end; expired authority cannot approve queued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Required role/qualification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Candidate must also have needed permission/role and any professional qualification attribute.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Whether and how authority may be delegated.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Maker-checker and conflict predicates.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Quorum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Single, dual, N-of-M, sequential or committee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Higher-risk limits can require step-up/recent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Execution revalidation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Before posting/payment/filing/signing, re-evaluate current authority and fingerprint of approved 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13. Privileged Access Management — JIT by Default</w:t>
      </w:r>
    </w:p>
    <w:p w:rsidR="00000000" w:rsidDel="00000000" w:rsidP="00000000" w:rsidRDefault="00000000" w:rsidRPr="00000000" w14:paraId="00000220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414843"/>
            <wp:effectExtent b="0" l="0" r="0" t="0"/>
            <wp:docPr descr="Figure 9 — Privileged access is eligible, requested, step-up authenticated, time-bound and reviewed" id="8" name="image8.png"/>
            <a:graphic>
              <a:graphicData uri="http://schemas.openxmlformats.org/drawingml/2006/picture">
                <pic:pic>
                  <pic:nvPicPr>
                    <pic:cNvPr descr="Figure 9 — Privileged access is eligible, requested, step-up authenticated, time-bound and reviewed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9 — Privileged access is eligible, requested, step-up authenticated, time-bound and reviewed</w:t>
      </w:r>
      <w:r w:rsidDel="00000000" w:rsidR="00000000" w:rsidRPr="00000000">
        <w:rPr>
          <w:rtl w:val="0"/>
        </w:rPr>
      </w:r>
    </w:p>
    <w:tbl>
      <w:tblPr>
        <w:tblStyle w:val="Table24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Standing eligibility is not standing privilege. Eligibility role identifies who may request specific elevated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Resource, requested actions, reason/ticket, duration and target environment are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Independent approval for high-impact privileges; policy may auto-approve narrowly defined low-risk operational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Step-up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Phishing-resistant or tenant/security-approved high-assurance authentication before session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session is distinguishable from ordinary user session and visually/technically marked.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Time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Short maximum duration; no silent renewal. New request required after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Command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data/administration mutations must use governed commands; direct DB writes are prohibited except controlled emergency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Recording/evidence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Every privileged action has actor, reason, resource, timestamp, command and result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High-impact sessions trigger retrospective review; suspicious actions create security incident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14. Break-Glass Emergency Access</w:t>
      </w:r>
    </w:p>
    <w:p w:rsidR="00000000" w:rsidDel="00000000" w:rsidP="00000000" w:rsidRDefault="00000000" w:rsidRPr="00000000" w14:paraId="00000238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83801"/>
            <wp:effectExtent b="0" l="0" r="0" t="0"/>
            <wp:docPr descr="Figure 10 — Break-glass is an exceptional emergency control, not a convenience role" id="12" name="image12.png"/>
            <a:graphic>
              <a:graphicData uri="http://schemas.openxmlformats.org/drawingml/2006/picture">
                <pic:pic>
                  <pic:nvPicPr>
                    <pic:cNvPr descr="Figure 10 — Break-glass is an exceptional emergency control, not a convenience role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3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10 — Break-glass is an exceptional emergency control, not a convenience role</w:t>
      </w:r>
      <w:r w:rsidDel="00000000" w:rsidR="00000000" w:rsidRPr="00000000">
        <w:rPr>
          <w:rtl w:val="0"/>
        </w:rPr>
      </w:r>
    </w:p>
    <w:tbl>
      <w:tblPr>
        <w:tblStyle w:val="Table25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Declared incident/emergency where ordinary authorization prevents necessary recovery or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Eligible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Small named security/operations population; eligibility periodically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High-assurance step-up; compromised/unverified session cannot break glass.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Narrowest resources/actions necessary; financial posting/payment/tax filing powers remain separately constrained unless emergency policy explicitly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Very short; auto-expiry; no persistent role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Immediate security/governance alert to independent recipients.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All commands tagged `BREAK_GLASS`, with reason, incident ID and session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Mandatory post-event review and attestation; policy abuse creates security/HR/legal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concealment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Break-glass actions cannot be removed from audit/evidence history by the actor.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15. Tenant Support &amp; Controlled Impersonation</w:t>
      </w:r>
    </w:p>
    <w:p w:rsidR="00000000" w:rsidDel="00000000" w:rsidP="00000000" w:rsidRDefault="00000000" w:rsidRPr="00000000" w14:paraId="00000250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Support access is distinct from ordinary tenant user access and distinct from platform privileged administration. “Impersonation” must not create an indistinguishable user session.</w:t>
      </w:r>
      <w:r w:rsidDel="00000000" w:rsidR="00000000" w:rsidRPr="00000000">
        <w:rPr>
          <w:rtl w:val="0"/>
        </w:rPr>
      </w:r>
    </w:p>
    <w:tbl>
      <w:tblPr>
        <w:tblStyle w:val="Table26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Support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Operate diagnostics, metadata checks and non-sensitive troubleshooting without tenant-data access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Tenant-data support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Explicit tenant, purpose, case/ticket, permitted object classes and finite 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Consent/policy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Tenant policy or approved support agreement governs whether support-data access requires tenant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Actor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All support-originated actions record the support operator; no audit log may attribute them solely to the tenant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Write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Default read-only; writes only through named support remediation commands and independent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Sensitive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Banking credentials, secrets, privileged legal material and equivalent restricted data require additional policy or remain inaccessible.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Bulk export disabled by default in support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Session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Automatic termination and evidence/summary of accessed resources.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16. Workload Identity &amp; Service-to-Service Authorization</w:t>
      </w:r>
    </w:p>
    <w:p w:rsidR="00000000" w:rsidDel="00000000" w:rsidP="00000000" w:rsidRDefault="00000000" w:rsidRPr="00000000" w14:paraId="00000265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263640" cy="513052"/>
            <wp:effectExtent b="0" l="0" r="0" t="0"/>
            <wp:docPr descr="Figure 11 — Machine actions require unique workload identity, short-lived credentials and explicit service authorization" id="10" name="image10.png"/>
            <a:graphic>
              <a:graphicData uri="http://schemas.openxmlformats.org/drawingml/2006/picture">
                <pic:pic>
                  <pic:nvPicPr>
                    <pic:cNvPr descr="Figure 11 — Machine actions require unique workload identity, short-lived credentials and explicit service authorization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1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11 — Machine actions require unique workload identity, short-lived credentials and explicit service authorization</w:t>
      </w:r>
      <w:r w:rsidDel="00000000" w:rsidR="00000000" w:rsidRPr="00000000">
        <w:rPr>
          <w:rtl w:val="0"/>
        </w:rPr>
      </w:r>
    </w:p>
    <w:tbl>
      <w:tblPr>
        <w:tblStyle w:val="Table27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Every service/job/connector has a unique workload identity; shared “backend” identities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Prefer platform workload identity/federation, mTLS or other short-lived credential; long-lived secrets are exceptional.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Token/credential must be audience-bound to intended resource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Machine permission is granular and purpose-specific; human roles are not reused as service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Downstream service receives validated tenant/entity/book context; a workload cannot invent or widen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User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When acting because of a human request, preserve initiating subject/correlation separately from workload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External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Provider credentials are owned by connector/integration boundary; callers invoke controlled capabilities rather than retrieve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Rotation/revocation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Automatable credential rotation and immediate workload disablement.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Machine-originated material actions carry workload principal and human causation where relevant.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17. Federation, SSO &amp; SCIM Provisioning</w:t>
      </w:r>
    </w:p>
    <w:p w:rsidR="00000000" w:rsidDel="00000000" w:rsidP="00000000" w:rsidRDefault="00000000" w:rsidRPr="00000000" w14:paraId="0000027D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1086062"/>
            <wp:effectExtent b="0" l="0" r="0" t="0"/>
            <wp:docPr descr="Figure 12 — Enterprise federation/provisioning feeds identity lifecycle; ZoikoSuite remains the authorization authority" id="11" name="image11.png"/>
            <a:graphic>
              <a:graphicData uri="http://schemas.openxmlformats.org/drawingml/2006/picture">
                <pic:pic>
                  <pic:nvPicPr>
                    <pic:cNvPr descr="Figure 12 — Enterprise federation/provisioning feeds identity lifecycle; ZoikoSuite remains the authorization authority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0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12 — Enterprise federation/provisioning feeds identity lifecycle; ZoikoSuite remains the authorization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External IdPs can authenticate users and provision identity/group lifecycle, but they do not directly dictate sensitive ZoikoSuite business permissions without controlled mapping and policy.</w:t>
      </w:r>
      <w:r w:rsidDel="00000000" w:rsidR="00000000" w:rsidRPr="00000000">
        <w:rPr>
          <w:rtl w:val="0"/>
        </w:rPr>
      </w:r>
    </w:p>
    <w:tbl>
      <w:tblPr>
        <w:tblStyle w:val="Table28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Preferred federation protocol for modern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Exact issuer/client configuration; PKCE for applicable clients; follow OAuth 2.0 Security BCP.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Supported for enterprise compatibility.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Signed assertions; strict audience/recipient/time; encrypted assertion where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SCIM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User/group provisioning and deprovisioning.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RFC 7643/7644 schema/protocol baseline; externalId maps to identity binding, not business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user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Optional for federation onboarding.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Creates Subject/identity only; protected role assignment still policy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Group-to-role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Convenience for candidate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Mappings are tenant-owned/versioned; protected roles may require additional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Disable identity/session and remove/revoke assignments as policy dictates.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Termination events prioritized; no reliance on nightly sync for critical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Domain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Optional enterprise login routing.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Must not disclose tenant membership unnecessarily.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18. OAuth/API Authorization Security</w:t>
      </w:r>
    </w:p>
    <w:p w:rsidR="00000000" w:rsidDel="00000000" w:rsidP="00000000" w:rsidRDefault="00000000" w:rsidRPr="00000000" w14:paraId="0000029A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ZS-API-001 remains controlling for API semantics. This IAM standard adds identity/authorization constraints. RFC 9700 (January 2025) is the current OAuth 2.0 Security Best Current Practice and deprecates insecure practices such as the implicit grant in security-sensitive deployments.</w:t>
      </w:r>
      <w:r w:rsidDel="00000000" w:rsidR="00000000" w:rsidRPr="00000000">
        <w:rPr>
          <w:rtl w:val="0"/>
        </w:rPr>
      </w:r>
    </w:p>
    <w:tbl>
      <w:tblPr>
        <w:tblStyle w:val="Table29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 authorization code + PKCE for browser/native public clients; confidential clients should also use PKCE.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Redirect URIs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Exact registered matching except narrowly specified localhost behavior; no open redirectors.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Sender-constrained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Use mTLS or DPoP where risk and ecosystem support justify protection against token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Refresh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Rotation or sender-constrained protection according to client class/risk; revoke on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Token audience/scope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Narrow resource audience; scopes represent API capability, not tenant/business scope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Client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Reserved for workload/service identities; never impersonate an end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Resource-owner password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token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Never in URLs/logs; short lifetime appropriate to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 server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Publish/use standards-based metadata where applicable for secure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19. Authorization Caching, Freshness &amp; Revocation</w:t>
      </w:r>
    </w:p>
    <w:p w:rsidR="00000000" w:rsidDel="00000000" w:rsidP="00000000" w:rsidRDefault="00000000" w:rsidRPr="00000000" w14:paraId="000002B1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822901"/>
            <wp:effectExtent b="0" l="0" r="0" t="0"/>
            <wp:docPr descr="Figure 13 — Decision caching is short-lived, context/version-aware and explicitly invalidated" id="13" name="image13.png"/>
            <a:graphic>
              <a:graphicData uri="http://schemas.openxmlformats.org/drawingml/2006/picture">
                <pic:pic>
                  <pic:nvPicPr>
                    <pic:cNvPr descr="Figure 13 — Decision caching is short-lived, context/version-aware and explicitly invalidated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22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13 — Decision caching is short-lived, context/version-aware and explicitly invalidated</w:t>
      </w:r>
      <w:r w:rsidDel="00000000" w:rsidR="00000000" w:rsidRPr="00000000">
        <w:rPr>
          <w:rtl w:val="0"/>
        </w:rPr>
      </w:r>
    </w:p>
    <w:tbl>
      <w:tblPr>
        <w:tblStyle w:val="Table30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Cache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Only deterministic authorization decisions with bounded freshness tolerance.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Includes subject, action, resource/scope, assignment/policy versions and relevant assurance 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Short, risk-based; high-risk decisions may be uncached or cached for seconds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Invalidation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Role/assignment/delegation/policy change, subject disablement, privilege/session revoke and critical relationship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Negative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May be cached briefly to protect services, but must respect policy update/retry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Domain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Do not cache away authoritative business-state/period checks; owner revalidates them at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If PDP/PIP is unavailable, governed/high-risk operations fail closed; limited read-only fail-safe behavior requires explicit policy and data classification.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20. Authorization Evidence &amp; Explainability</w:t>
      </w:r>
    </w:p>
    <w:p w:rsidR="00000000" w:rsidDel="00000000" w:rsidP="00000000" w:rsidRDefault="00000000" w:rsidRPr="00000000" w14:paraId="000002C5">
      <w:pPr>
        <w:keepNext w:val="1"/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263640" cy="969296"/>
            <wp:effectExtent b="0" l="0" r="0" t="0"/>
            <wp:docPr descr="Figure 14 — Material authorization decisions are reconstructable without exposing secret policy internals to users" id="14" name="image14.png"/>
            <a:graphic>
              <a:graphicData uri="http://schemas.openxmlformats.org/drawingml/2006/picture">
                <pic:pic>
                  <pic:nvPicPr>
                    <pic:cNvPr descr="Figure 14 — Material authorization decisions are reconstructable without exposing secret policy internals to users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6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00" w:lineRule="auto"/>
        <w:jc w:val="center"/>
        <w:rPr/>
      </w:pPr>
      <w:r w:rsidDel="00000000" w:rsidR="00000000" w:rsidRPr="00000000">
        <w:rPr>
          <w:rFonts w:ascii="Arimo" w:cs="Arimo" w:eastAsia="Arimo" w:hAnsi="Arimo"/>
          <w:i w:val="1"/>
          <w:iCs w:val="1"/>
          <w:color w:val="53616b"/>
          <w:sz w:val="16"/>
          <w:szCs w:val="16"/>
          <w:rtl w:val="0"/>
        </w:rPr>
        <w:t xml:space="preserve">Figure 14 — Material authorization decisions are reconstructable without exposing secret policy internals to users</w:t>
      </w:r>
      <w:r w:rsidDel="00000000" w:rsidR="00000000" w:rsidRPr="00000000">
        <w:rPr>
          <w:rtl w:val="0"/>
        </w:rPr>
      </w:r>
    </w:p>
    <w:tbl>
      <w:tblPr>
        <w:tblStyle w:val="Table31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Evidence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Globally unique decision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subject_id / workload_id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Actual actor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on_behalf_of / delegation_id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Delegated context if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tenant/entity/book/resource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Normalized scope and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Requested protected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Authentication method/assurance, issue time and step-up reference as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Assignments/groups/roles that supplied candidate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policy_set_version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Exact deployed policy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SoD/authority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Conflict checks, amount/signing authority and route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PERMIT / DENY / STEP_UP / REQUIRE_APPROVAL.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Mandatory extra controls returned to PEP.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reason_codes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Stable machine-readable reasons; user-facing explanation can be redacted.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resource/object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Version/fingerprint relevant to the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timestamp/correlation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Traceability to command, workflow and resulting domain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retention/classification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Aligned with materiality, regulatory evidence and security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21. Authorization APIs &amp; Commands</w:t>
      </w:r>
    </w:p>
    <w:tbl>
      <w:tblPr>
        <w:tblStyle w:val="Table32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Endpoint /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/internal/authorization/decisions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Evaluate a runtime authorization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Internal only; PEP calls with trusted normalized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GET /v1/me/capabilities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Return coarse UI/navigation capabilities for current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Convenience only; not substitute for operation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GET /v1/{resource}/{id}/available-actions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Return state + authorization-aware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ZS-STATE-001 pattern; server-authoritative.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/v1/iam/access-assignments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Request/create assignment through governed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Idempotent; protected roles may require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/v1/iam/access-assignments/{id}:revoke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Revoke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Emits revocation event; invalidates caches.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/v1/iam/delegations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controlled delegation.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Finite dates and explicit scope/actions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/v1/iam/delegations/{id}:revoke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Revoke delegation.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Immediate for high-risk delegations.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/admin/v1/privileged-sessions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Request JIT privileged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Separate admin surface and step-up.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/admin/v1/break-glass-sessions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Emergency access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Strict eligibility, reason and alerting.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POST /v1/support/sessions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 purpose-bound tenant support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Tenant/policy approval as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GET /v1/iam/access-reviews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Retrieve assigned attestations/reviews.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broad IAM discovery beyond administrable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22. IAM Data Model &amp; Authoritative Ownership</w:t>
      </w:r>
    </w:p>
    <w:tbl>
      <w:tblPr>
        <w:tblStyle w:val="Table33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Authoritative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Canonical human/workload principal; immutable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authentication_identity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IdP/credential binding to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group / group_membership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Identity/IAM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Administrative membership; externally provisioned provenance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role_definition / role_version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Permission bundles and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permission_definition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Stable protected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access_assignment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Subject/group + role/policy + scope +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Time-bounded on-behalf-of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Governance/IAM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Approval/signing limit and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sod_rule / conflict_set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Governance/IAM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Static/dynamic conflict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policy_set / policy_version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Runtime policy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Human authenticated runtime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elevated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Purpose-bound tenant support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Material decision record /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Certification campaign/review.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workload_identity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Machine principal and credential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scim_connection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Integration/IAM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Provisioning connection configuration; secrets stored separately.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23. Canonical IAM Domain Events</w:t>
      </w:r>
    </w:p>
    <w:tbl>
      <w:tblPr>
        <w:tblStyle w:val="Table34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identity.subject.created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identity.subject.disabled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 access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identity.session.revoked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Runtime session revoked.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iam.role.published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 version activated.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iam.assignment.granted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assignment became effective.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iam.assignment.revoked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Assignment revoked/expired.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iam.delegation.granted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 became effective.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iam.delegation.revoked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 ended/revoked.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iam.authority_limit.changed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Approval/signing authority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iam.sod_policy.published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 rule set activated.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iam.policy_set.published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 policy version activated.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iam.access_review.started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Certification campaign initiated.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iam.access_review.completed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Review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security.privileged_session.started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elevated session began.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security.privileged_session.ended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Elevated session expired/revoked.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security.break_glass.started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Emergency session began.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security.break_glass.ended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Emergency session 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support.session.started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 support access session began.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support.session.ended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session 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identity.scim_sync.completed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Provisioning synchronization completed.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24. Access Reviews &amp; Continuous Governance</w:t>
      </w:r>
    </w:p>
    <w:tbl>
      <w:tblPr>
        <w:tblStyle w:val="Table35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Periodic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Review users/roles/scopes on risk-based cadence; privileged and financial access reviewed more frequently.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Event-triggered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Manager change, entity transfer, contractor end, privilege grant, dormant account or material policy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Manager, resource/data owner, security or independent approver depending on access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Reviewer, reviewed grants, decision, reason, date and resulting revocations.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Dormancy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Unused privileged/high-risk assignments can be flagged for removal; usage alone does not prove necessity.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Orphan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Assignments without valid owner/manager/resource scope create governance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Toxic combinations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Review detects newly introduced SoD conflicts after role/policy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Certification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KEEP / REVOKE / MODIFY / ESCALATE; unresolved high-risk review cannot silently close.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25. Privacy, Residency &amp; Data Minimization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IAM metadata is tenant-scoped and residency-aware; cross-region replication follows approved control-plane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Tokens, passwords, private keys, OTPs and raw secret material must never be stored in authorization decision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Decision evidence should store necessary attribute values or stable references; highly sensitive attributes may be hashed/referenced where reconstruction remains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Authorization responses expose only user-actionable reason information; internal policy structure and sensitive attributes are not leaked to unauthorized callers.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Search/index projections of IAM data are non-authoritative and must preserve tenant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46" w:right="0" w:hanging="187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d2329"/>
          <w:sz w:val="18"/>
          <w:szCs w:val="18"/>
          <w:u w:val="none"/>
          <w:shd w:fill="auto" w:val="clear"/>
          <w:vertAlign w:val="baseline"/>
          <w:rtl w:val="0"/>
        </w:rPr>
        <w:t xml:space="preserve">Support and privileged access to restricted personal/legal/financial data is purpose-bound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26. Observability &amp; Security Operations</w:t>
      </w:r>
    </w:p>
    <w:tbl>
      <w:tblPr>
        <w:tblStyle w:val="Table36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Operational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Decision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permit/deny/step-up rates by service/action; never use metrics as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PDP/PIP latency percentiles; high-risk actions have defined latency/SLO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Policy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Loaded policy version, compile/evaluation errors, stale attribute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Cache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hit rate, invalidation lag, stale-decision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Revocation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time from disable/revoke event to denied access across PEPs.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SoD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conflicting assignment attempts, self-approval attempts, privilege escalation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Privileged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active count, nearing-expiry, denied JIT, break-glass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SCIM/federation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sync failures, orphaned identities, issuer/config drift, anomalous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Security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5"/>
                <w:szCs w:val="15"/>
                <w:rtl w:val="0"/>
              </w:rPr>
              <w:t xml:space="preserve">impossible privilege use, token replay indicators, unusual export/access patterns; alerts remain non-authoritative until investigated.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27. Engineering Acceptance Scenarios — Negative Paths First</w:t>
      </w:r>
    </w:p>
    <w:tbl>
      <w:tblPr>
        <w:tblStyle w:val="Table37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Cross-tenant object ID guessed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Request resolves object in another 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DENY; no existence disclosure beyond safe error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Entity-scoped role used in sibling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Permission exists but assignment scope differs.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Book-specific posting attempted in another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entity, wrong 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Role grants action but no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Tenant plan lacks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capability; no data access side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Approver prepared same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Dynamic SoD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release; route independent releaser.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Payment releaser also changed supplier bank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Cooling-window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or require independent high-assurance control per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Expired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Delegate otherwise has candidate permission.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delegated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Delegator lost authority after delegation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Delegation still in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because delegator authority no longer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Authority limit exceeded after FX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Local currency comparison exceeds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/ route higher authority using deterministic FX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Approval facts mutate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Object fingerprint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Invalidate approval; require reapproval.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Assignment revoked while session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Token/session not yet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Critical access denied after revocation propagation/invalidation.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Stale PDP cache after role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Cache key/version 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Purge or miss; new decision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PDP unavailable during payment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High-risk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Fail closed; no provider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Support user requests bulk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Support session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unless separately explicit governed export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IAM admin grants own privileged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Self-grant protected privilege.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and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Break-glass used without declared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Eligible operator requests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Break-glass session expires mid-operation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Irreversible action not yet committed.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Revalidate; deny/abort safely.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Workload presents token for wrong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Credential otherwise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Workload invents tenant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Caller sends tenant not bound to trusted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and security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SCIM group mapping adds protected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External IdP adds user to mapped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Protected assignment enters required approval path; not immediately effective if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Disabled IdP user remains provisioned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Federated login attempt after IdP disable.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Authentication fails; local access also subject to deprovisioning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Field-level bank detail read without sensitive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Object read allowed.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Response masks/omits restricted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Legal hold object delete permission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Role allows delete, legal hold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Explicit negative control 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Audit reviewer is not engagement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Generic reviewer role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unless engagement membership/relationship predicate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Tax filer lacks jurisdiction qualification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Permission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DENY / route authorized filer.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Session authentication too old for period 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Role/authority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STEP_UP; no reopen until recent auth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Duplicate assignment grant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Same idempotency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Return original result; no duplicate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Policy version rolls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Current assignments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Decision evidence references exact activated version; rollout/rollback audited.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Read model says user has access but IAM owner says 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Projection stale.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Authoritative runtime decision 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AI suggests privilege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No human/governed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3"/>
                <w:szCs w:val="13"/>
                <w:rtl w:val="0"/>
              </w:rPr>
              <w:t xml:space="preserve">No access change; AI cannot create assignment.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28. Definition of Ready — IAM Capability</w:t>
      </w:r>
    </w:p>
    <w:tbl>
      <w:tblPr>
        <w:tblStyle w:val="Table38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be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Stable resource.action permission and risk classification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Authoritative resource/action owner and PEP identified.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Allowed scope types and inheritance behavior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Candidate role bundles identified without encoding scope into role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ABAC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Required subject/resource/environment/relationship attributes have authoritative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Static and dynamic conflicts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Approval/signing/value limit behavior defined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Authentication/step-up requirements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Failure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Fail-closed/fallback behavior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Decision/audit retention requirements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Grant/revoke/policy/invalidation events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Positive and negative scenarios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29. Definition of Done — IAM Capability</w:t>
      </w:r>
    </w:p>
    <w:tbl>
      <w:tblPr>
        <w:tblStyle w:val="Table39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Completion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PEP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All protected entry points enforce the same logical policy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UI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Direct API calls cannot perform actions hidden by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Scope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Tenant/entity/book/object tests prove no cross-scope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Conflict tests pass, including dynamic own-object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Measured end-to-end revocation/invalidation within approved objective.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Material decisions reconstructable with policy/assignment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Load/performance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 latency and dependency failure tests meet approved SLO.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OAuth/session/token/federation tests complete; secrets absent from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Create/change/disable SCIM and federation lifecycle tests pass where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JIT/break-glass/support session controls and retrospective evidence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Accessibility/UI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Available-action and denial/step-up UX communicates actionable status without leaking policy internals.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Operational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Dashboards, alerts, runbooks, ownership and rollback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30. Engineering Implementation Sequence</w:t>
      </w:r>
    </w:p>
    <w:tbl>
      <w:tblPr>
        <w:tblStyle w:val="Table40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0 —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Subject/authentication identity; trusted tenant context; permission registry; decision API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1 — Scope +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Roles, assignments, tenant/entity/book scopes, admin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2 — ABAC/PDP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 engine, PIPs, relationship attributes, decision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3 — SoD +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Static/dynamic conflict engine, approval/signing limits, delegation.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4 — Federation/Lifecycle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OIDC/SAML, SCIM, group mappings, deprovisioning and revocation propagation.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5 — 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Workload identity, service authorization, short-lived credentials, connector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6 — 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JIT privilege, support sessions, break-glass, post-session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7 —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Access reviews, policy certification, analytics and dormant/orphan remediation.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Wave 8 —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Chaos/failure testing, cross-region/residency validation, performance, red-team and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31. Controlled Pre-Production Decisions</w:t>
      </w:r>
    </w:p>
    <w:tbl>
      <w:tblPr>
        <w:tblStyle w:val="Table41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Policy engine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Select/build PDP technology while preserving vendor-neutral contract and deterministic policy versioning.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Token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JWT vs opaque/reference by channel/risk; resource servers must not rely on unvalidated token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Sender-constrained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Decide DPoP/mTLS adoption by first-party/public/partner client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Session assurance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Finalize internal assurance levels mapped to authenticators and step-up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Privileged maximum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Numeric JIT and break-glass session limits require Security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Revocation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Set measured maximum propagation time by risk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Decision evidence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Finalize retention periods by jurisdiction/control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consent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Define tenant-configurable support-access approval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Initial role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Finance/tax/audit/legal role templates require domain-owner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SoD matrices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Finalize jurisdiction/customer-configurable conflicts vs platform-mandatory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Authority 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Select authoritative FX basis for approval-limit comparisons.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WebAuthn Level 3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Adopt only after client/platform compatibility and Recommendation status/risk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32. Prohibited IAM Anti-Patterns</w:t>
      </w:r>
    </w:p>
    <w:tbl>
      <w:tblPr>
        <w:tblStyle w:val="Table42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replacement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Universal `admin=true`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Replace with decomposed scoped permissions and JIT privileged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Role name as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Runtime policy must evaluate scope/attributes/negative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Client-supplied tenant/entity trusted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Resolve/validate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Authorization in frontend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Backend PEP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Long-lived bearer tokens for privileged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Short-lived/step-up and sender-constrained protection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Self-grant/self-approve protected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Shared 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Unique workload identities.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Delegation by password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Prohibited; explicit delegation object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Impersonation without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Direct IdP group = unrestricted financial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Mappings remain ZoikoSuite-governed.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Deleting authorization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Material grant/revoke/decision evidence retained per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Caching authorization without versions/invalidation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 for governed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Hardcoded permission checks scattered in UI/services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Central contract/policy with PEP enforcement; domain guards remain owner-specific.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AI auto-granting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Support production DB access as normal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Prohibited; exceptional emergency procedure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Permission wildcard `*:*` for ordinary users/workloads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43.0" w:type="dxa"/>
              <w:bottom w:w="43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Prohibited except narrowly governed platform emergency mechanisms.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Appendix A — Initial Permission Family Catalogue</w:t>
      </w:r>
    </w:p>
    <w:tbl>
      <w:tblPr>
        <w:tblStyle w:val="Table43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Representative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account.read, journal.create/edit/submit/approve/post/reverse, period.read/close/reopen, reconciliation.read/resolve/approve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customer.read/manage, invoice.read/create/edit/submit/approve/issue/credit/writeoff, receipt.allocate, collections.manage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supplier.read/manage, supplier.bank_details.read/change, purchase_requisition.*, purchase_order.*, supplier_invoice.*, expense.*, payment_proposal.*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bank_account.read/manage, bank_statement.read/import, bank_reconciliation.*, payment_instruction.read/create/approve/release/cancel, treasury_transfer.*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tax_registration.*, tax_rule.read/admin, tax_determination.read/recalculate, tax_return.read/prepare/review/approve/file/amend, tax_submission.read/retry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Assets/Inventory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asset.read/create/adjust/dispose/approve, inventory.read/adjust/count/approve, valuation.read/run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FP&amp;A/Reporting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budget.*, forecast.*, scenario.*, management_report.read/publish, statutory_report.read/approve/file, report.export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audit_engagement.*, audit_population.*, audit_workpaper.read/prepare/review/signoff, audit_finding.*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corporate_record.*, contract.read/draft/review/approve/sign/amend, legal_matter.*, legal_hold.place/release, legal_document.read_restricted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document.read/upload/version/classify/export/delete, template.*, form.*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iam.role.read/manage, iam.assignment.read/grant/revoke, iam.delegation.*, iam.policy.read/publish, iam.access_review.*, iam.sod_rule.read/publish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security.privilege.request/approve, security.break_glass.request, support.session.start/approve, platform.config.read/change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integration.connection.*, integration.credential.rotate, import.*, export.*, webhook.*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subscription.read/change, entitlement.read/override, usage.read, commercial_invoice.read/manage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Appendix B — Standards &amp; Reference Baseline</w:t>
      </w:r>
    </w:p>
    <w:tbl>
      <w:tblPr>
        <w:tblStyle w:val="Table44"/>
        <w:tblW w:w="105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1"/>
          <w:tblHeader w:val="1"/>
        </w:trPr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e52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 in ZoikoSuite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NIST SP 800-63-4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Digital Identity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Final July 2025; supersedes SP 800-63-3. Identity proofing, authentication and federation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NIST SP 800-162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Guide to Attribute 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ABAC definition based on subject/object/action/environment attributes and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NIST SP 800-207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Zero Trust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No implicit trust based solely on network location; resource-focused authentication/authorization.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RFC 9700 / BCP 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Best Current Practice for OAuth 2.0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January 2025; current OAuth 2.0 security BCP.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RFC 7643 / RFC 7644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SCIM 2.0 Core Schema &amp;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Standards for cross-domain user/group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W3C WebAuthn 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Web Authentication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Candidate Recommendation Snapshot May 26, 2026; use stable supported features and test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RFC 9449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OAuth 2.0 DPoP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Optional sender-constrained access-token mechanism.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RFC 8705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OAuth 2.0 Mutual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55.0" w:type="dxa"/>
              <w:bottom w:w="55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4"/>
                <w:szCs w:val="14"/>
                <w:rtl w:val="0"/>
              </w:rPr>
              <w:t xml:space="preserve">Optional mTLS client authentication and certificate-bound token mechanism.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7a78" w:space="0" w:sz="4" w:val="single"/>
              <w:bottom w:color="007a78" w:space="0" w:sz="4" w:val="single"/>
            </w:tcBorders>
            <w:shd w:fill="edf5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EC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Standards posture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These references are architecture anchors, not a claim of certification or legal compliance. ZoikoSuite policy must remain jurisdiction-aware, tenant-aware and independently reviewed before regulated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keepNext w:val="1"/>
        <w:spacing w:after="100" w:before="160" w:lineRule="auto"/>
        <w:rPr/>
      </w:pPr>
      <w:r w:rsidDel="00000000" w:rsidR="00000000" w:rsidRPr="00000000">
        <w:rPr>
          <w:rtl w:val="0"/>
        </w:rPr>
        <w:t xml:space="preserve">Appendix C — Final Architecture Decision</w:t>
      </w:r>
    </w:p>
    <w:p w:rsidR="00000000" w:rsidDel="00000000" w:rsidP="00000000" w:rsidRDefault="00000000" w:rsidRPr="00000000" w14:paraId="000004F0">
      <w:pPr>
        <w:spacing w:after="84" w:line="252.00000000000003" w:lineRule="auto"/>
        <w:rPr/>
      </w:pPr>
      <w:r w:rsidDel="00000000" w:rsidR="00000000" w:rsidRPr="00000000">
        <w:rPr>
          <w:rFonts w:ascii="Arimo" w:cs="Arimo" w:eastAsia="Arimo" w:hAnsi="Arimo"/>
          <w:color w:val="1d2329"/>
          <w:sz w:val="18"/>
          <w:szCs w:val="18"/>
          <w:rtl w:val="0"/>
        </w:rPr>
        <w:t xml:space="preserve">ZoikoSuite shall implement authorization as a centralized logical policy discipline with distributed enforcement. RBAC supplies understandable candidate grants; ABAC and relationship predicates bind those grants to the actual subject, resource, action and environment; negative controls and segregation of duties override risky combinations; approval/signing authority is separately versioned and revalidated; privileged access is just-in-time; workloads have unique identities; external federation/provisioning never becomes the authority for financial/legal access; and every material decision can be reconstructed from immutable evidence.</w:t>
      </w:r>
      <w:r w:rsidDel="00000000" w:rsidR="00000000" w:rsidRPr="00000000">
        <w:rPr>
          <w:rtl w:val="0"/>
        </w:rPr>
      </w:r>
    </w:p>
    <w:tbl>
      <w:tblPr>
        <w:tblStyle w:val="Table46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c6e49" w:space="0" w:sz="4" w:val="single"/>
              <w:bottom w:color="2c6e49" w:space="0" w:sz="4" w:val="single"/>
            </w:tcBorders>
            <w:shd w:fill="eaf6e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F1">
            <w:pPr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3e52"/>
                <w:sz w:val="20"/>
                <w:szCs w:val="20"/>
                <w:rtl w:val="0"/>
              </w:rPr>
              <w:t xml:space="preserve">Controlling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1d2329"/>
                <w:sz w:val="18"/>
                <w:szCs w:val="18"/>
                <w:rtl w:val="0"/>
              </w:rPr>
              <w:t xml:space="preserve">No protected action is authorized because a user “has a role.” It is authorized only because the authenticated subject has a valid candidate grant in the correct scope, all contextual and relationship predicates are satisfied, no negative or SoD rule blocks the operation, session assurance is sufficient, approval/authority rules are satisfied where applicable, and the authoritative domain owner accepts the action in its current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835" w:top="835" w:left="835" w:right="83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mo"/>
  <w:font w:name="Calibri"/>
  <w:font w:name="Liberation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d232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53616b"/>
        <w:sz w:val="16"/>
        <w:szCs w:val="16"/>
        <w:u w:val="none"/>
        <w:shd w:fill="auto" w:val="clear"/>
        <w:vertAlign w:val="baseline"/>
        <w:rtl w:val="0"/>
      </w:rPr>
      <w:t xml:space="preserve">ZS-IAM-001  •  Confidential — Internal  •  </w:t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d232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d232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1"/>
        <w:bCs w:val="1"/>
        <w:i w:val="0"/>
        <w:iCs w:val="0"/>
        <w:smallCaps w:val="0"/>
        <w:strike w:val="0"/>
        <w:color w:val="153e52"/>
        <w:sz w:val="16"/>
        <w:szCs w:val="16"/>
        <w:u w:val="none"/>
        <w:shd w:fill="auto" w:val="clear"/>
        <w:vertAlign w:val="baseline"/>
        <w:rtl w:val="0"/>
      </w:rPr>
      <w:t xml:space="preserve">ZOIKOSUITE  |  GLOBAL IDENTITY &amp; AUTHORIZATION ARCHITECTURE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color w:val="1d2329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mo" w:cs="Arimo" w:eastAsia="Arimo" w:hAnsi="Arimo"/>
      <w:b w:val="1"/>
      <w:bCs w:val="1"/>
      <w:color w:val="153e5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mo" w:cs="Arimo" w:eastAsia="Arimo" w:hAnsi="Arimo"/>
      <w:b w:val="1"/>
      <w:bCs w:val="1"/>
      <w:color w:val="007a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mo" w:cs="Arimo" w:eastAsia="Arimo" w:hAnsi="Arimo"/>
      <w:b w:val="1"/>
      <w:bCs w:val="1"/>
      <w:color w:val="69435c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mo" w:cs="Arimo" w:eastAsia="Arimo" w:hAnsi="Arimo"/>
      <w:b w:val="1"/>
      <w:bCs w:val="1"/>
      <w:color w:val="153e52"/>
      <w:sz w:val="54"/>
      <w:szCs w:val="54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b w:val="0"/>
      <w:bCs w:val="0"/>
      <w:i w:val="1"/>
      <w:iCs w:val="1"/>
      <w:color w:val="53616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