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8.0" w:type="dxa"/>
        <w:jc w:val="center"/>
        <w:tblLayout w:type="fixed"/>
        <w:tblLook w:val="0400"/>
      </w:tblPr>
      <w:tblGrid>
        <w:gridCol w:w="10008"/>
        <w:tblGridChange w:id="0">
          <w:tblGrid>
            <w:gridCol w:w="10008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900.0" w:type="dxa"/>
              <w:bottom w:w="800.0" w:type="dxa"/>
            </w:tcMar>
          </w:tcPr>
          <w:p w:rsidR="00000000" w:rsidDel="00000000" w:rsidP="00000000" w:rsidRDefault="00000000" w:rsidRPr="00000000" w14:paraId="00000002">
            <w:pPr>
              <w:spacing w:after="280" w:lineRule="auto"/>
              <w:jc w:val="left"/>
              <w:rPr/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d5a648"/>
                <w:sz w:val="26"/>
                <w:szCs w:val="26"/>
                <w:rtl w:val="0"/>
              </w:rPr>
              <w:t xml:space="preserve">ZOIKOSUITE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Master Wireframe &amp;</w:t>
              <w:br w:type="textWrapping"/>
              <w:t xml:space="preserve">Engineering Standards Register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3e5b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f3e5b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Canonical Documents #1–44</w:t>
            </w:r>
          </w:p>
          <w:p w:rsidR="00000000" w:rsidDel="00000000" w:rsidP="00000000" w:rsidRDefault="00000000" w:rsidRPr="00000000" w14:paraId="00000005">
            <w:pPr>
              <w:spacing w:before="40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Architecture • Engineering • Control • Shared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8.0" w:type="dxa"/>
        <w:jc w:val="center"/>
        <w:tblLayout w:type="fixed"/>
        <w:tblLook w:val="0400"/>
      </w:tblPr>
      <w:tblGrid>
        <w:gridCol w:w="2376"/>
        <w:gridCol w:w="7632"/>
        <w:tblGridChange w:id="0">
          <w:tblGrid>
            <w:gridCol w:w="2376"/>
            <w:gridCol w:w="7632"/>
          </w:tblGrid>
        </w:tblGridChange>
      </w:tblGrid>
      <w:tr>
        <w:trPr>
          <w:cantSplit w:val="0"/>
          <w:tblHeader w:val="1"/>
        </w:trPr>
        <w:tc>
          <w:tcPr>
            <w:shd w:fill="e9e6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Canonical master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6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24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6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Foundational standards • Core service architecture • Shared horizontal control planes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e6e2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Total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32126"/>
                <w:sz w:val="18"/>
                <w:szCs w:val="1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before="360" w:lineRule="auto"/>
        <w:jc w:val="center"/>
        <w:rPr/>
      </w:pPr>
      <w:r w:rsidDel="00000000" w:rsidR="00000000" w:rsidRPr="00000000">
        <w:rPr>
          <w:color w:val="6e6872"/>
          <w:sz w:val="17"/>
          <w:szCs w:val="17"/>
          <w:rtl w:val="0"/>
        </w:rPr>
        <w:t xml:space="preserve">Controlled engineering register • 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  <w:rtl w:val="0"/>
        </w:rPr>
        <w:t xml:space="preserve">Executive Register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This document is the canonical master register for the 44 ZoikoSuite architecture, engineering, service and horizontal control-plane wireframes produced in the current catalogue sequence. It provides a single numbering system from #1 through #44 for board, architecture, engineering, product, compliance and delivery governance.</w:t>
      </w:r>
    </w:p>
    <w:tbl>
      <w:tblPr>
        <w:tblStyle w:val="Table3"/>
        <w:tblW w:w="10107.0" w:type="dxa"/>
        <w:jc w:val="center"/>
        <w:tblLayout w:type="fixed"/>
        <w:tblLook w:val="0400"/>
      </w:tblPr>
      <w:tblGrid>
        <w:gridCol w:w="3369"/>
        <w:gridCol w:w="3369"/>
        <w:gridCol w:w="3369"/>
        <w:tblGridChange w:id="0">
          <w:tblGrid>
            <w:gridCol w:w="3369"/>
            <w:gridCol w:w="3369"/>
            <w:gridCol w:w="3369"/>
          </w:tblGrid>
        </w:tblGridChange>
      </w:tblGrid>
      <w:tr>
        <w:trPr>
          <w:cantSplit w:val="0"/>
          <w:tblHeader w:val="1"/>
        </w:trPr>
        <w:tc>
          <w:tcPr>
            <w:shd w:fill="4a2348" w:val="clear"/>
            <w:tcMar>
              <w:top w:w="180.0" w:type="dxa"/>
              <w:bottom w:w="1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FOUNDATIONAL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Architecture, engineering and control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e68" w:val="clear"/>
            <w:tcMar>
              <w:top w:w="180.0" w:type="dxa"/>
              <w:bottom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ffffff"/>
                <w:sz w:val="15"/>
                <w:szCs w:val="15"/>
                <w:rtl w:val="0"/>
              </w:rPr>
              <w:t xml:space="preserve">Domain and service architecture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48" w:val="clear"/>
            <w:tcMar>
              <w:top w:w="180.0" w:type="dxa"/>
              <w:bottom w:w="16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1152f"/>
                <w:sz w:val="48"/>
                <w:szCs w:val="4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1152f"/>
                <w:sz w:val="16"/>
                <w:szCs w:val="16"/>
                <w:rtl w:val="0"/>
              </w:rPr>
              <w:t xml:space="preserve">SHARED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31152f"/>
                <w:sz w:val="15"/>
                <w:szCs w:val="15"/>
                <w:rtl w:val="0"/>
              </w:rPr>
              <w:t xml:space="preserve">Horizontal control-plane wireframes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08.0" w:type="dxa"/>
        <w:jc w:val="center"/>
        <w:tblLayout w:type="fixed"/>
        <w:tblLook w:val="0400"/>
      </w:tblPr>
      <w:tblGrid>
        <w:gridCol w:w="10108"/>
        <w:tblGridChange w:id="0">
          <w:tblGrid>
            <w:gridCol w:w="10108"/>
          </w:tblGrid>
        </w:tblGridChange>
      </w:tblGrid>
      <w:tr>
        <w:trPr>
          <w:cantSplit w:val="0"/>
          <w:tblHeader w:val="1"/>
        </w:trPr>
        <w:tc>
          <w:tcPr>
            <w:shd w:fill="4a234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44 controlled documents • one continuous engineering register • no duplicate numbering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  <w:rtl w:val="0"/>
        </w:rPr>
        <w:t xml:space="preserve">Register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31152f"/>
          <w:rtl w:val="0"/>
        </w:rPr>
        <w:t xml:space="preserve">Documents #1–15 — </w:t>
      </w:r>
      <w:r w:rsidDel="00000000" w:rsidR="00000000" w:rsidRPr="00000000">
        <w:rPr>
          <w:rtl w:val="0"/>
        </w:rPr>
        <w:t xml:space="preserve">Foundational architecture, engineering, security, data, controls, quality, migration, operations and service-specification standards.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color w:val="31152f"/>
          <w:rtl w:val="0"/>
        </w:rPr>
        <w:t xml:space="preserve">Documents #16–31 — </w:t>
      </w:r>
      <w:r w:rsidDel="00000000" w:rsidR="00000000" w:rsidRPr="00000000">
        <w:rPr>
          <w:rtl w:val="0"/>
        </w:rPr>
        <w:t xml:space="preserve">Core ZoikoSuite domain/service architecture spanning governance, accounting, billing, procurement, treasury, tax, reporting, workforce, legal and business operations.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color w:val="31152f"/>
          <w:rtl w:val="0"/>
        </w:rPr>
        <w:t xml:space="preserve">Documents #32–44 — </w:t>
      </w:r>
      <w:r w:rsidDel="00000000" w:rsidR="00000000" w:rsidRPr="00000000">
        <w:rPr>
          <w:rtl w:val="0"/>
        </w:rPr>
        <w:t xml:space="preserve">Shared horizontal control planes that standardize commercial entitlements, workflow, records, integration, master data, policy, privacy, AI, communications, data quality, configuration, secure retrieval and governed reporting.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  <w:rtl w:val="0"/>
        </w:rPr>
        <w:t xml:space="preserve">Master Register — Documents #1–44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6e6872"/>
          <w:sz w:val="18"/>
          <w:szCs w:val="18"/>
          <w:rtl w:val="0"/>
        </w:rPr>
        <w:t xml:space="preserve">Canonical numbering for the ZoikoSuite engineering estate.</w:t>
      </w:r>
      <w:r w:rsidDel="00000000" w:rsidR="00000000" w:rsidRPr="00000000">
        <w:rPr>
          <w:rtl w:val="0"/>
        </w:rPr>
      </w:r>
    </w:p>
    <w:tbl>
      <w:tblPr>
        <w:tblStyle w:val="Table5"/>
        <w:tblW w:w="10108.0" w:type="dxa"/>
        <w:jc w:val="center"/>
        <w:tblLayout w:type="fixed"/>
        <w:tblLook w:val="0400"/>
      </w:tblPr>
      <w:tblGrid>
        <w:gridCol w:w="10108"/>
        <w:tblGridChange w:id="0">
          <w:tblGrid>
            <w:gridCol w:w="10108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I — FOUNDATIONAL ARCHITECTURE &amp; ENGINEERING STANDARDS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color w:val="6e6872"/>
          <w:sz w:val="18"/>
          <w:szCs w:val="18"/>
          <w:rtl w:val="0"/>
        </w:rPr>
        <w:t xml:space="preserve">The technical, control and engineering standards on which the service catalogue depends.</w:t>
      </w:r>
      <w:r w:rsidDel="00000000" w:rsidR="00000000" w:rsidRPr="00000000">
        <w:rPr>
          <w:rtl w:val="0"/>
        </w:rPr>
      </w:r>
    </w:p>
    <w:tbl>
      <w:tblPr>
        <w:tblStyle w:val="Table6"/>
        <w:tblW w:w="9936.0" w:type="dxa"/>
        <w:jc w:val="center"/>
        <w:tblBorders>
          <w:top w:color="d8d4cf" w:space="0" w:sz="4" w:val="single"/>
          <w:left w:color="d8d4cf" w:space="0" w:sz="4" w:val="single"/>
          <w:bottom w:color="d8d4cf" w:space="0" w:sz="4" w:val="single"/>
          <w:right w:color="d8d4cf" w:space="0" w:sz="4" w:val="single"/>
          <w:insideH w:color="d8d4cf" w:space="0" w:sz="4" w:val="single"/>
          <w:insideV w:color="d8d4cf" w:space="0" w:sz="4" w:val="single"/>
        </w:tblBorders>
        <w:tblLayout w:type="fixed"/>
        <w:tblLook w:val="0400"/>
      </w:tblPr>
      <w:tblGrid>
        <w:gridCol w:w="792"/>
        <w:gridCol w:w="2592"/>
        <w:gridCol w:w="6552"/>
        <w:tblGridChange w:id="0">
          <w:tblGrid>
            <w:gridCol w:w="792"/>
            <w:gridCol w:w="2592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Wireframe / Engineering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Canonical Data Model, Data Dictionary &amp; ERD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ZS-ACC-KERNEL-001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Accounting Kernel — Detailed Engineering Wireframe &amp; Posting Rules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ZS-STATE-001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Business Object State Machine, Workflow &amp; Approval Catalogue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API, Command &amp; Integration Contract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ZS-EVENT-001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Enterprise Domain Event Catalogue &amp; Event Contract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ZS-IAM-001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Authorization, RBAC/ABAC &amp; Segregation-of-Duties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ZS-JUR-001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Jurisdiction Pack &amp; Regulatory Rule Architecture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ZS-CONTROL-001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Financial Reconciliation &amp; Control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Security Architecture &amp; Secure Engineering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ZS-QA-001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Engineering Verification, Certification &amp; Acceptance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ZS-MIG-001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Migration, Opening Balance &amp; Cutover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Non-Functional Requirements, SLO &amp; Resilience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Operational Runbook &amp; Production Control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ZS-DATA-GOV-001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Global Data Governance, Evidence, Lineage, Retention &amp; Legal Hold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ZS-SVC-SPEC-001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ZoikoSuite Detailed Service Requirements Specification &amp; Engineering Contract 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08.0" w:type="dxa"/>
        <w:jc w:val="center"/>
        <w:tblLayout w:type="fixed"/>
        <w:tblLook w:val="0400"/>
      </w:tblPr>
      <w:tblGrid>
        <w:gridCol w:w="10108"/>
        <w:tblGridChange w:id="0">
          <w:tblGrid>
            <w:gridCol w:w="10108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II — CORE DOMAIN &amp; SERVICE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color w:val="6e6872"/>
          <w:sz w:val="18"/>
          <w:szCs w:val="18"/>
          <w:rtl w:val="0"/>
        </w:rPr>
        <w:t xml:space="preserve">The primary business-domain and platform-service wireframes.</w:t>
      </w:r>
      <w:r w:rsidDel="00000000" w:rsidR="00000000" w:rsidRPr="00000000">
        <w:rPr>
          <w:rtl w:val="0"/>
        </w:rPr>
      </w:r>
    </w:p>
    <w:tbl>
      <w:tblPr>
        <w:tblStyle w:val="Table8"/>
        <w:tblW w:w="9936.0" w:type="dxa"/>
        <w:jc w:val="center"/>
        <w:tblBorders>
          <w:top w:color="d8d4cf" w:space="0" w:sz="4" w:val="single"/>
          <w:left w:color="d8d4cf" w:space="0" w:sz="4" w:val="single"/>
          <w:bottom w:color="d8d4cf" w:space="0" w:sz="4" w:val="single"/>
          <w:right w:color="d8d4cf" w:space="0" w:sz="4" w:val="single"/>
          <w:insideH w:color="d8d4cf" w:space="0" w:sz="4" w:val="single"/>
          <w:insideV w:color="d8d4cf" w:space="0" w:sz="4" w:val="single"/>
        </w:tblBorders>
        <w:tblLayout w:type="fixed"/>
        <w:tblLook w:val="0400"/>
      </w:tblPr>
      <w:tblGrid>
        <w:gridCol w:w="792"/>
        <w:gridCol w:w="2592"/>
        <w:gridCol w:w="6552"/>
        <w:tblGridChange w:id="0">
          <w:tblGrid>
            <w:gridCol w:w="792"/>
            <w:gridCol w:w="2592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Wireframe / Engineering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Governance &amp; Control Plane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Accounting &amp; Record-to-Report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Revenue, Billing &amp; Accounts Receivable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Procurement, Expenses &amp; Accounts Payable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Banking, Cash &amp; Treasury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Tax, E-Invoicing &amp; Regulatory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Assets, Inventory &amp; Project Accounting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Financial, Statutory &amp; Regulatory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Organization, Legal Entity &amp; Global Reference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ZS-SVC-J-001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Planning, Forecasting &amp;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ZS-SVC-K-001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Audit &amp; Assurance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Workforce &amp; Payroll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ZS-SVC-M-001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Integration &amp; Interoperability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Data, Search, Analytics &amp;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ZS-SVC-O-001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Legal, Corporate Governance &amp; Contract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Business Operations &amp; Content 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108.0" w:type="dxa"/>
        <w:jc w:val="center"/>
        <w:tblLayout w:type="fixed"/>
        <w:tblLook w:val="0400"/>
      </w:tblPr>
      <w:tblGrid>
        <w:gridCol w:w="10108"/>
        <w:tblGridChange w:id="0">
          <w:tblGrid>
            <w:gridCol w:w="10108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III — SHARED HORIZONTAL CONTROL PLANES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color w:val="6e6872"/>
          <w:sz w:val="18"/>
          <w:szCs w:val="18"/>
          <w:rtl w:val="0"/>
        </w:rPr>
        <w:t xml:space="preserve">Cross-domain services that must remain centrally governed and non-duplicated.</w:t>
      </w:r>
      <w:r w:rsidDel="00000000" w:rsidR="00000000" w:rsidRPr="00000000">
        <w:rPr>
          <w:rtl w:val="0"/>
        </w:rPr>
      </w:r>
    </w:p>
    <w:tbl>
      <w:tblPr>
        <w:tblStyle w:val="Table10"/>
        <w:tblW w:w="9936.0" w:type="dxa"/>
        <w:jc w:val="center"/>
        <w:tblBorders>
          <w:top w:color="d8d4cf" w:space="0" w:sz="4" w:val="single"/>
          <w:left w:color="d8d4cf" w:space="0" w:sz="4" w:val="single"/>
          <w:bottom w:color="d8d4cf" w:space="0" w:sz="4" w:val="single"/>
          <w:right w:color="d8d4cf" w:space="0" w:sz="4" w:val="single"/>
          <w:insideH w:color="d8d4cf" w:space="0" w:sz="4" w:val="single"/>
          <w:insideV w:color="d8d4cf" w:space="0" w:sz="4" w:val="single"/>
        </w:tblBorders>
        <w:tblLayout w:type="fixed"/>
        <w:tblLook w:val="0400"/>
      </w:tblPr>
      <w:tblGrid>
        <w:gridCol w:w="792"/>
        <w:gridCol w:w="2592"/>
        <w:gridCol w:w="6552"/>
        <w:tblGridChange w:id="0">
          <w:tblGrid>
            <w:gridCol w:w="792"/>
            <w:gridCol w:w="2592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Wireframe / Engineering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ZS-SVC-Q-001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Commercial Platform Billing, Subscription &amp; Entitlement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Workflow, Approval, Case &amp; Obligation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Document, Record, Retention &amp; Legal-Hold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External Integration, Connector &amp; Data Exchange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Enterprise Master Data, Legal Entity, Party &amp; Reference Data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Policy, Rules, Decision &amp; Jurisdictional Applicability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ZS-SVC-W-001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Privacy, Consent, Purpose &amp; Data Rights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AI Governance, Model, Prompt &amp; Human-Oversight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ZS-SVC-Y-001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Notification, Communication &amp; Delivery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ZS-SVC-Z-001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Data Quality, Reconciliation, Lineage &amp; Control Totals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ZS-SVC-AA-001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Platform Configuration, Feature Flag, Environment &amp; Change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ZS-SVC-AB-001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Enterprise Search, Indexing, Query &amp; Secure Retrieval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17"/>
                <w:szCs w:val="17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d6e68"/>
                <w:sz w:val="17"/>
                <w:szCs w:val="17"/>
                <w:rtl w:val="0"/>
              </w:rPr>
              <w:t xml:space="preserve">ZS-SVC-AC-001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2.0" w:type="dxa"/>
              <w:bottom w:w="72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7"/>
                <w:szCs w:val="17"/>
                <w:rtl w:val="0"/>
              </w:rPr>
              <w:t xml:space="preserve">Governed Reporting, Analytics, Semantic Metrics &amp; Export Control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60" w:line="27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1152f"/>
          <w:sz w:val="32"/>
          <w:szCs w:val="32"/>
          <w:u w:val="none"/>
          <w:shd w:fill="auto" w:val="clear"/>
          <w:vertAlign w:val="baseline"/>
          <w:rtl w:val="0"/>
        </w:rPr>
        <w:t xml:space="preserve">Catalogue Completion &amp; Control Position</w:t>
      </w:r>
    </w:p>
    <w:tbl>
      <w:tblPr>
        <w:tblStyle w:val="Table11"/>
        <w:tblW w:w="10108.0" w:type="dxa"/>
        <w:jc w:val="center"/>
        <w:tblLayout w:type="fixed"/>
        <w:tblLook w:val="0400"/>
      </w:tblPr>
      <w:tblGrid>
        <w:gridCol w:w="10108"/>
        <w:tblGridChange w:id="0">
          <w:tblGrid>
            <w:gridCol w:w="10108"/>
          </w:tblGrid>
        </w:tblGridChange>
      </w:tblGrid>
      <w:tr>
        <w:trPr>
          <w:cantSplit w:val="0"/>
          <w:tblHeader w:val="1"/>
        </w:trPr>
        <w:tc>
          <w:tcPr>
            <w:shd w:fill="2d6e6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Documents #1–44 constitute the complete current ZoikoSuite engineering master register.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Sequence start: </w:t>
      </w:r>
      <w:r w:rsidDel="00000000" w:rsidR="00000000" w:rsidRPr="00000000">
        <w:rPr>
          <w:rtl w:val="0"/>
        </w:rPr>
        <w:t xml:space="preserve">#1 — ZS-DATA-001 — ZoikoSuite Global Canonical Data Model, Data Dictionary &amp; ERD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Sequence close: </w:t>
      </w:r>
      <w:r w:rsidDel="00000000" w:rsidR="00000000" w:rsidRPr="00000000">
        <w:rPr>
          <w:rtl w:val="0"/>
        </w:rPr>
        <w:t xml:space="preserve">#44 — ZS-SVC-AC-001 — Governed Reporting, Analytics, Semantic Metrics &amp; Export Control</w:t>
      </w:r>
    </w:p>
    <w:p w:rsidR="00000000" w:rsidDel="00000000" w:rsidP="00000000" w:rsidRDefault="00000000" w:rsidRPr="00000000" w14:paraId="000000C6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 control rule. </w:t>
      </w:r>
      <w:r w:rsidDel="00000000" w:rsidR="00000000" w:rsidRPr="00000000">
        <w:rPr>
          <w:rtl w:val="0"/>
        </w:rPr>
        <w:t xml:space="preserve">Future additions should not renumber Documents #1–44. Any new canonical document should receive the next sequential register number and must have a clearly non-duplicative architectural purpose.</w:t>
      </w:r>
    </w:p>
    <w:tbl>
      <w:tblPr>
        <w:tblStyle w:val="Table12"/>
        <w:tblW w:w="10107.0" w:type="dxa"/>
        <w:jc w:val="center"/>
        <w:tblLayout w:type="fixed"/>
        <w:tblLook w:val="0400"/>
      </w:tblPr>
      <w:tblGrid>
        <w:gridCol w:w="3369"/>
        <w:gridCol w:w="3369"/>
        <w:gridCol w:w="3369"/>
        <w:tblGridChange w:id="0">
          <w:tblGrid>
            <w:gridCol w:w="3369"/>
            <w:gridCol w:w="3369"/>
            <w:gridCol w:w="3369"/>
          </w:tblGrid>
        </w:tblGridChange>
      </w:tblGrid>
      <w:tr>
        <w:trPr>
          <w:cantSplit w:val="0"/>
          <w:tblHeader w:val="1"/>
        </w:trPr>
        <w:tc>
          <w:tcPr>
            <w:shd w:fill="31152f" w:val="clea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1152f" w:val="clea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Foundational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#1–15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32126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6f4" w:val="clea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Core domain/service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#16–31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6f4" w:val="clea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32126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Shared horizontal control planes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232126"/>
                <w:sz w:val="18"/>
                <w:szCs w:val="18"/>
                <w:rtl w:val="0"/>
              </w:rPr>
              <w:t xml:space="preserve">#32–44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32126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3e5be" w:val="clea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20"/>
                <w:szCs w:val="20"/>
                <w:rtl w:val="0"/>
              </w:rPr>
              <w:t xml:space="preserve">TOTAL CONTROLLED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48" w:val="clea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1152f"/>
                <w:sz w:val="30"/>
                <w:szCs w:val="3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color w:val="6e6872"/>
          <w:sz w:val="17"/>
          <w:szCs w:val="17"/>
          <w:rtl w:val="0"/>
        </w:rPr>
        <w:t xml:space="preserve">ZoikoSuite • Master Engineering Register • 24 August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79" w:top="1037" w:left="1066" w:right="10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Arial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212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872"/>
        <w:sz w:val="14"/>
        <w:szCs w:val="14"/>
        <w:u w:val="none"/>
        <w:shd w:fill="auto" w:val="clear"/>
        <w:vertAlign w:val="baseline"/>
        <w:rtl w:val="0"/>
      </w:rPr>
      <w:t xml:space="preserve">CONFIDENTIAL • CONTROLLED ENGINEERING DOCUMENT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jc w:val="right"/>
      <w:rPr/>
    </w:pPr>
    <w:r w:rsidDel="00000000" w:rsidR="00000000" w:rsidRPr="00000000">
      <w:rPr>
        <w:color w:val="6e6872"/>
        <w:sz w:val="15"/>
        <w:szCs w:val="15"/>
        <w:rtl w:val="0"/>
      </w:rPr>
      <w:t xml:space="preserve">Page </w:t>
    </w:r>
    <w:r w:rsidDel="00000000" w:rsidR="00000000" w:rsidRPr="00000000">
      <w:rPr>
        <w:color w:val="6e6872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3212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a2348"/>
        <w:sz w:val="15"/>
        <w:szCs w:val="15"/>
        <w:u w:val="none"/>
        <w:shd w:fill="auto" w:val="clear"/>
        <w:vertAlign w:val="baseline"/>
        <w:rtl w:val="0"/>
      </w:rPr>
      <w:t xml:space="preserve">ZOIKOSUITE  /  MASTER ENGINEERING REGISTER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32126"/>
        <w:sz w:val="18"/>
        <w:szCs w:val="18"/>
        <w:lang w:val="en"/>
      </w:rPr>
    </w:rPrDefault>
    <w:pPrDefault>
      <w:pPr>
        <w:spacing w:after="10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