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00" w:lineRule="auto"/>
        <w:jc w:val="center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7a99"/>
          <w:sz w:val="28"/>
          <w:szCs w:val="28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123f5a"/>
          <w:sz w:val="62"/>
          <w:szCs w:val="62"/>
          <w:rtl w:val="0"/>
        </w:rPr>
        <w:t xml:space="preserve">GLOBAL ACCOUNTING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mo" w:cs="Arimo" w:eastAsia="Arimo" w:hAnsi="Arimo"/>
          <w:color w:val="151a21"/>
          <w:sz w:val="36"/>
          <w:szCs w:val="36"/>
          <w:rtl w:val="0"/>
        </w:rPr>
        <w:t xml:space="preserve">Detailed Engineering Wireframe &amp; Posting Rules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00" w:lineRule="auto"/>
        <w:jc w:val="center"/>
        <w:rPr/>
      </w:pPr>
      <w:r w:rsidDel="00000000" w:rsidR="00000000" w:rsidRPr="00000000">
        <w:rPr>
          <w:rFonts w:ascii="Arimo" w:cs="Arimo" w:eastAsia="Arimo" w:hAnsi="Arimo"/>
          <w:color w:val="5d6b75"/>
          <w:sz w:val="20"/>
          <w:szCs w:val="20"/>
          <w:rtl w:val="0"/>
        </w:rPr>
        <w:t xml:space="preserve">Accounting · Record-to-Report · Subledgers · FX · Intercompany · Consolidation ·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ZS-ACC-KERNEL-001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 — Engineering Architecture Baseline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August 24, 2026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 engineering approval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ZoikoSuite Product / Platform Architecture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Parent standard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ZS-DATA-001 — Global Canonical Data Model, Data Dictionary &amp; ERD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Prepared for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Engineering, Architecture, Finance, Accounting, Tax, Audit, Security, Data, QA and Operations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American English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Confidential — Internal</w:t>
            </w:r>
          </w:p>
        </w:tc>
      </w:tr>
    </w:tbl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3f6" w:val="clear"/>
          </w:tcPr>
          <w:p w:rsidR="00000000" w:rsidDel="00000000" w:rsidP="00000000" w:rsidRDefault="00000000" w:rsidRPr="00000000" w14:paraId="0000001B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Architecture doctrine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A business fact is recorded once; accounting policy determines its book-specific consequences; every posted consequence is balanced, attributable, immutable, evidence-linked and reconstructable.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Document Roadmap &amp; How to Use This Standard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This document is the engineering wireframe for ZoikoSuite’s accounting truth layer. It is intentionally more prescriptive than a conventional accounting requirements document: it defines the invariants, state machines, data contracts, posting mechanics, controls and acceptance tests that every accounting-producing domain must obey.</w:t>
      </w:r>
    </w:p>
    <w:tbl>
      <w:tblPr>
        <w:tblStyle w:val="Table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this document decides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Accounting constitution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Non-bypassable financial integrity rules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Architecture, Finance, Engineering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Book / ledger model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How multiple accounting bases coexist without duplicating source transactions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Accounting, Tax, Consolidation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Accounting-event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How business facts become accounting consequences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domain teams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engine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 resolution, calculations, balancing, approvals and atomic posting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Backend Engineering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 machines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Permitted transitions for events, journals and accounting periods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Backend, QA, Operations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matrices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Reference debit/credit patterns for major domains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Accounting SMEs, Engineering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Reconciliation, SoD, idempotency, close, correction and 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Finance Controls, Audit, Security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Interfaces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Canonical commands, APIs and events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Integration and Platform teams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packs and Definition of 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QA, Release Management</w:t>
            </w:r>
          </w:p>
        </w:tc>
      </w:tr>
    </w:tbl>
    <w:p w:rsidR="00000000" w:rsidDel="00000000" w:rsidP="00000000" w:rsidRDefault="00000000" w:rsidRPr="00000000" w14:paraId="0000003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9e8" w:val="clear"/>
          </w:tcPr>
          <w:p w:rsidR="00000000" w:rsidDel="00000000" w:rsidP="00000000" w:rsidRDefault="00000000" w:rsidRPr="00000000" w14:paraId="0000003F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Reading rule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Where a domain-specific requirement conflicts with this accounting kernel, the kernel wins unless the conflict is explicitly approved as a versioned architecture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Critical Analysis Summary</w:t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  <w:t xml:space="preserve">Before drafting the final standard, the parent service catalogue and canonical data model were challenged against global accounting-system failure modes. The following weaknesses were treated as design defects and resolved in this version.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Observed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Why it is unacceptable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Refinement incorporated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Journal-centric 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Domain semantics become hidden in debits/credits and impossible to replay reliably.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Introduce canonical Accounting Events and a versioned Posting Rule Engine. Journals are outputs, not the origin of business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Single-book assumptions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 global entity may require statutory, management, tax and group bases with different recognition or measurement.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Make Accounting Book a first-class context above the ledger; one source fact may produce book-specific journal 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Editable posted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Destroys evidence and makes audits/corrections non-defensible.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Posted journals are immutable; corrections use reversals, adjusting journals, superseding events or approved reopening.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status as a UI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Back-posting can bypass close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status becomes a server-side authorization gate enforced in the posting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Floating or undocumented FX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Creates irreproducible gains/losses and reporting differences.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Persist transaction, functional and presentation currency context plus rate type/date/source/version.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 accounts open to direct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Subledgers can drift from GL.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 accounts are posting-engine only except controlled migration/adjustment authorities.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 replay can duplicate journals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Creates real financial misstatement from infrastructure behavior.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Idempotency and event-to-posting uniqueness are mandatory at database transaction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Partial posting across lines/books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Leaves unbalanced or inconsistent financial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posting is atomic per posting unit; cross-book orchestration uses explicit completion/exception state and reconciliation.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Hard-coded framework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Prevents global accounting-policy change and future standards adoption.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 policies, mappings and posting rules are versioned/effective-dated and resolved at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Reporting rules embedded in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Presentation changes can force ledger redesign.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Ledger stores economic/accounting facts; reporting taxonomy and presentation remain separate versioned layers.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source-to-report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Figures may be correct but not defensible.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Lineage joins source evidence → business object → accounting event → posting execution → journal → snapshot →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AI allowed near posting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Probabilistic outputs could become authoritative financial 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AI may classify/propose/explain only; deterministic rules and governed approvals control posting.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1. Executive Doctrine &amp; Scope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 xml:space="preserve">ZoikoSuite’s accounting kernel is the authoritative mechanism that translates governed economic events into book-specific, balanced, traceable ledger consequences. It must support global entities, multiple accounting bases, multiple currencies, fiscal calendars, subledgers, intercompany relationships, consolidations and jurisdiction-specific policy without allowing business domains to write directly to the general ledger.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1.1 Objectives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Provide one deterministic posting architecture across every ZoikoSuite business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Support multi-entity, multi-book, multi-ledger, multi-currency and multi-period accounting.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Guarantee debit/credit balance, precision, period validity, authorization and idempotency before financial state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Preserve source-to-report evidence sufficient to reproduce every material calculation and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Enable changes in accounting policy through versioned rules rather than destructive schema/application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Provide real-time and period-end reconciliation between subledgers, the GL and signed balance snapshots.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Make corrections explicit and auditable rather than permitting silent 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1.2 Non-goals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This document does not prescribe a single chart of accounts for all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It does not hard-code IFRS, US GAAP or any local GAAP into the ledger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It does not replace jurisdiction-specific accounting or tax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It does not make every logical component a separately deployed microservice.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It does not permit AI-generated accounting conclusions to become authoritative without deterministic validation and governed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2. Accounting Constitution — Non-Negotiable Invariants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Enforcement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Double-entry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For every posted journal and currency/balancing unit, total debits must equal total credits exactly after approved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direct domain 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AR, AP, Banking, Payroll, Assets, Inventory, Tax and other domains may not directly mutate GL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Immutable 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 posted journal is never edited or deleted. Corrections create new accounting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Book explicitness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Every journal belongs to exactly one accounting book and one target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The posting date must resolve to a posting-permitted period for the target book/ledger.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Idempotent 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The same accounting event + posting basis + rule version cannot create the same consequence twice.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monetary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Authoritative accounting calculations use fixed-precision decimal arithmetic, never binary floating 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Every system-generated line identifies the posting-rule set/version that created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 provenance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Every journal is attributable to a source object/event or an explicitly authorized manual adjustment.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Control-account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Subledger control accounts reject uncontrolled manual postings.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Authorization server-side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Approval, SoD, legal-entity access and posting rights are resolved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partial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Either the full journal posts atomically or no ledger consequence is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Currency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Original amount, functional amount and applied FX basis are persisted where conversion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History 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reopen, policy change, correction and migration actions preserve prior state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AK-INV-015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Search is not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Search, analytics and AI indexes may project ledger data but cannot authoritatively alter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3. Target Accounting Kernel Architecture</w:t>
      </w:r>
    </w:p>
    <w:p w:rsidR="00000000" w:rsidDel="00000000" w:rsidP="00000000" w:rsidRDefault="00000000" w:rsidRPr="00000000" w14:paraId="000000B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823581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23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1 — Business domains create governed accounting events; the kernel alone creates authoritative journal consequences.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  <w:t xml:space="preserve">The posting engine owns accounting translation. Domain services own the business fact. The ledger owns posted financial truth. Reporting services consume signed/controlled financial facts but do not become the ledger of record.</w:t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4. Multi-Book &amp; Ledger Architecture</w:t>
      </w:r>
    </w:p>
    <w:p w:rsidR="00000000" w:rsidDel="00000000" w:rsidP="00000000" w:rsidRDefault="00000000" w:rsidRPr="00000000" w14:paraId="000000B5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739644"/>
            <wp:effectExtent b="0" l="0" r="0" t="0"/>
            <wp:docPr descr="Image: image2.png" id="3" name="image3.png"/>
            <a:graphic>
              <a:graphicData uri="http://schemas.openxmlformats.org/drawingml/2006/picture">
                <pic:pic>
                  <pic:nvPicPr>
                    <pic:cNvPr descr="Image: image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3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2 — One source business event may produce different book-specific consequences under versioned accounting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4.1 Required accounting book types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Book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Typical differences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statutory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Entity’s principal statutory accounting basis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Recognition, measurement, local chart mappings, functional currency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Internal management basis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Management adjustments, allocations, KPI presentation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Tax-basis or tax-adjustment accounting where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Tax depreciation, deductibility, timing differences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 / consolidation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 reporting basis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 policy adjustments, eliminations, presentation currency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Regulatory / special 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Industry or regulator-specific basis where 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Regulatory chart, valuation or disclosure basis</w:t>
            </w:r>
          </w:p>
        </w:tc>
      </w:tr>
    </w:tbl>
    <w:p w:rsidR="00000000" w:rsidDel="00000000" w:rsidP="00000000" w:rsidRDefault="00000000" w:rsidRPr="00000000" w14:paraId="000000C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3f6" w:val="clear"/>
          </w:tcPr>
          <w:p w:rsidR="00000000" w:rsidDel="00000000" w:rsidP="00000000" w:rsidRDefault="00000000" w:rsidRPr="00000000" w14:paraId="000000CB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Design rule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Book is a first-class accounting-policy context, not a tag on a journal. A tenant may configure only the books it actually requires.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4.2 Book contract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Immutable internal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 whose accounting basis this book represents.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book_type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Statutory, management, tax, group/consolidation, regulatory or controlled extension.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accounting_framework_id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Versioned framework/policy package reference; not free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functional_currency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Currency of the primary economic environment for this book/entity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fiscal_calendar_id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Calendar controlling periods.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chart_of_accounts_id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Active chart/version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default_ledger_id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Primary posting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effective_from / 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Effective-dated validity.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Draft, Active, Suspended, Retired.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tl w:val="0"/>
        </w:rPr>
        <w:t xml:space="preserve">5. Accounting Event Model</w:t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tl w:val="0"/>
        </w:rPr>
        <w:t xml:space="preserve">An Accounting Event is the canonical, immutable description of an economic event that may require accounting consequences. It is not a journal entry. It carries business semantics, source provenance, timing, currency, accounting attributes and the facts needed for deterministic rule evaluation.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5.1 Event contract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Example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accounting_event_id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UUIDv7 internal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AR.INVOICE_ISSUED, AP.INVOICE_APPROVED, BANK.RECEIPT_CONFIRMED,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Schema version for semantic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Resolved authoritative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 bearing the economic consequence.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source_object_type /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Authoritative business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source_event_id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Original domain event; globally unique within producer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occurred_at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When the economic event happened.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effective_at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Business-effective timestamp if different.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document_date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 document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posting_date_requested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Requested accounting date; server may reject/redirect only under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transaction_currency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when monetary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Original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gross/net/tax/quantity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Structured facts; not journal 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counterparty_id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Canonical party/counterparty.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Project, department, location, cost center, product,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Conditional but required for supported source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Evidence/document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for state-changing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Protects command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correlation_id / causation_id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End-to-end traceability.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Zoiko domain or external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payload_hash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Tamper/integrity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660077"/>
            <wp:effectExtent b="0" l="0" r="0" t="0"/>
            <wp:docPr descr="Image: image3.png" id="2" name="image2.png"/>
            <a:graphic>
              <a:graphicData uri="http://schemas.openxmlformats.org/drawingml/2006/picture">
                <pic:pic>
                  <pic:nvPicPr>
                    <pic:cNvPr descr="Image: image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3 — Accounting events progress through deterministic validation, classification, posting proposal and governance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6. Posting Rule Architecture</w:t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rPr>
          <w:rtl w:val="0"/>
        </w:rPr>
        <w:t xml:space="preserve">Posting rules translate accounting events into journal lines for a specific accounting book. They are versioned, effective-dated, testable and approved. Rules must be declarative wherever practical; opaque procedural code may be used only behind a versioned rule interface with the same provenance and test obligations.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6.1 Rule hierarchy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Global kernel invariant — cannot be overridden by tenant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Accounting framework / jurisdiction policy — e.g., framework-specific recognition or measurement basis.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Book policy — the entity/book-specific adoption of an accounting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Tenant configuration — chart mappings, dimensions, materiality/tolerance settings within permitted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Transaction facts — source event attributes used to select the applicable branch of the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6.2 Rule-set contract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posting_rule_set_id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Immutable rule-set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name /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Human-readable name and owning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 event type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book_type / framework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Where the rule may execute.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effective_from / effective_to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Effective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Immutable semantic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Draft, Test, Approved, Active, Superseded, Retired.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Deterministic selection predicates.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line_templates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Debit/credit line generation expressions.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rounding_policy_id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Controlled rounding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dimension_rules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Required/default/derived 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tax_dependency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determination inputs/results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fx_policy_id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Rate type/date/source rule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approval_policy_id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Approval/SoD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test_pack_id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regression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approved_by / 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Governance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source_authority_refs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Accounting-policy/authority references where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r w:rsidDel="00000000" w:rsidR="00000000" w:rsidRPr="00000000">
        <w:rPr>
          <w:rtl w:val="0"/>
        </w:rPr>
        <w:t xml:space="preserve">7. Canonical Posting Pipeline</w:t>
      </w:r>
    </w:p>
    <w:p w:rsidR="00000000" w:rsidDel="00000000" w:rsidP="00000000" w:rsidRDefault="00000000" w:rsidRPr="00000000" w14:paraId="0000016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446520" cy="3739644"/>
            <wp:effectExtent b="0" l="0" r="0" t="0"/>
            <wp:docPr descr="Image: image4.png" id="5" name="image5.png"/>
            <a:graphic>
              <a:graphicData uri="http://schemas.openxmlformats.org/drawingml/2006/picture">
                <pic:pic>
                  <pic:nvPicPr>
                    <pic:cNvPr descr="Image: image4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3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4 — Ten deterministic stages; failures create an exception, not a partial financial consequence.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7.1 Atomic posting transaction</w:t>
      </w:r>
    </w:p>
    <w:p w:rsidR="00000000" w:rsidDel="00000000" w:rsidP="00000000" w:rsidRDefault="00000000" w:rsidRPr="00000000" w14:paraId="00000167">
      <w:pPr>
        <w:spacing w:after="80" w:lineRule="auto"/>
        <w:rPr/>
      </w:pPr>
      <w:r w:rsidDel="00000000" w:rsidR="00000000" w:rsidRPr="00000000">
        <w:rPr>
          <w:rtl w:val="0"/>
        </w:rPr>
        <w:t xml:space="preserve">The database transaction that creates a posted journal must, at minimum, persist the journal header, all journal lines, posting execution, event-to-posting uniqueness record, ledger watermark/balance impact metadata and transactional outbox event before commit. If any mandatory write fails, the transaction rolls back in full.</w:t>
      </w:r>
    </w:p>
    <w:tbl>
      <w:tblPr>
        <w:tblStyle w:val="Table1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9e8" w:val="clear"/>
          </w:tcPr>
          <w:p w:rsidR="00000000" w:rsidDel="00000000" w:rsidP="00000000" w:rsidRDefault="00000000" w:rsidRPr="00000000" w14:paraId="00000168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No distributed two-phase accounting transaction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Where one source event affects multiple books or entities, each authoritative posting unit remains locally atomic. Cross-unit completion is orchestrated explicitly, surfaced as incomplete until all required consequences reconcile, and never hidden behind eventual-consistency assumptions.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r w:rsidDel="00000000" w:rsidR="00000000" w:rsidRPr="00000000">
        <w:rPr>
          <w:rtl w:val="0"/>
        </w:rPr>
        <w:t xml:space="preserve">8. Journal Model &amp; Detailed Engineering Wireframe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8.1 Journal header</w:t>
      </w:r>
    </w:p>
    <w:tbl>
      <w:tblPr>
        <w:tblStyle w:val="Table1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Immutable internal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Human-readable sequence; unique per configured scope and never used as relational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tenant_id / 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authoritative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book_id / ledger_id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target accounting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System, Manual, Adjustment, Reversal, Opening, Consolidation, Allocation, Revaluation, Elimination.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source_accounting_event_id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for system-generated journals; nullable only for authorized manual/closing journals.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posting_execution_id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Links to exact rule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document_date / posting_date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Both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accounting_period_id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Server-resolved from posting date/book.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transaction_currency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Header default; lines may additionally carry controlled currency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Required meaningful narrative.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Controlled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prepared_by / approved_by / posted_by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Attributable actor/workload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created_at / posted_at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System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reversal_of_journal_id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Explicit relation for reversals.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evidence_bundle_id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 chain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payload_hash / journal_hash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Integrity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8.2 Journal line</w:t>
      </w:r>
    </w:p>
    <w:tbl>
      <w:tblPr>
        <w:tblStyle w:val="Table1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journal_line_id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Immutable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 parent.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line_no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Stable order within journal.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Posting-enabled account valid for book/date.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debit_amount / credit_amount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Exactly one positive side for normal lines; both zero prohibited except controlled statistical extension.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functional_currency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Matches book functional currency unless ledger policy explicitly permits otherwise.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transaction_amount /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Preserved when source transaction is foreign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exchange_rate / rate_ref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Persisted where conversion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counterparty_id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Required where account/policy demands.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Validated against account/dimension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tax_detail_ref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Links to authoritative tax determination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source_line_ref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Links back to invoice/order/payroll/asset/etc. source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posting_rule_line_id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rule template that generated the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Optional controlled narrative.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8.3 Balance rule</w:t>
      </w:r>
    </w:p>
    <w:tbl>
      <w:tblPr>
        <w:tblStyle w:val="Table15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3f6" w:val="clear"/>
          </w:tcPr>
          <w:p w:rsidR="00000000" w:rsidDel="00000000" w:rsidP="00000000" w:rsidRDefault="00000000" w:rsidRPr="00000000" w14:paraId="000001B2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Balance equation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For each journal balancing unit: Σ debit(functional currency) = Σ credit(functional currency) exactly. Any approved rounding residual must be resolved by a configured rounding rule and explicit rounding line — never silently discarded.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686599"/>
            <wp:effectExtent b="0" l="0" r="0" t="0"/>
            <wp:docPr descr="Image: image5.png" id="4" name="image4.png"/>
            <a:graphic>
              <a:graphicData uri="http://schemas.openxmlformats.org/drawingml/2006/picture">
                <pic:pic>
                  <pic:nvPicPr>
                    <pic:cNvPr descr="Image: image5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8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5 — Journal lifecycle. Posted records are immutable; correction creates a new accounting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r w:rsidDel="00000000" w:rsidR="00000000" w:rsidRPr="00000000">
        <w:rPr>
          <w:rtl w:val="0"/>
        </w:rPr>
        <w:t xml:space="preserve">9. Manual Journal Control</w:t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rtl w:val="0"/>
        </w:rPr>
        <w:t xml:space="preserve">Manual journals are necessary for controlled adjustments, but they are a high-risk path. They must not become a bypass around subledgers, tax logic, approvals or closed-period controls.</w:t>
      </w:r>
    </w:p>
    <w:tbl>
      <w:tblPr>
        <w:tblStyle w:val="Table1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Mandatory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Purpose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selects controlled journal purpose; free-text alone is insufficient.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 accounts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Direct posting rejected unless a specifically authorized adjustment or migration policy permits it.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Attachment/reference mandatory above configured risk/materiality thresholds or for designated journal types.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Approval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Risk/amount/entity-based workflow; preparer cannot approve own journal where SoD policy requires separation.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Period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Same server-side period gate as system journals.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Future-dated posting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May be scheduled but cannot post before allowed period/time.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Recurring journals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Generate new journal instances; template is not itself posted.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Copy journal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Creates a new draft with new identity/provenance; never duplicates posting IDs.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Deletion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Drafts may be withdrawn per policy; posted records never deleted.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 trail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create/edit/submit/approve/reject/post/reverse action evidenced.</w:t>
            </w:r>
          </w:p>
        </w:tc>
      </w:tr>
    </w:tbl>
    <w:p w:rsidR="00000000" w:rsidDel="00000000" w:rsidP="00000000" w:rsidRDefault="00000000" w:rsidRPr="00000000" w14:paraId="000001C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r w:rsidDel="00000000" w:rsidR="00000000" w:rsidRPr="00000000">
        <w:rPr>
          <w:rtl w:val="0"/>
        </w:rPr>
        <w:t xml:space="preserve">10. Accounting Period &amp; Close Control</w:t>
      </w:r>
    </w:p>
    <w:p w:rsidR="00000000" w:rsidDel="00000000" w:rsidP="00000000" w:rsidRDefault="00000000" w:rsidRPr="00000000" w14:paraId="000001D0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660077"/>
            <wp:effectExtent b="0" l="0" r="0" t="0"/>
            <wp:docPr descr="Image: image6.png" id="7" name="image7.png"/>
            <a:graphic>
              <a:graphicData uri="http://schemas.openxmlformats.org/drawingml/2006/picture">
                <pic:pic>
                  <pic:nvPicPr>
                    <pic:cNvPr descr="Image: image6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6 — Period close is an accounting control state machine, not a presentation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10.1 Period states</w:t>
      </w:r>
    </w:p>
    <w:tbl>
      <w:tblPr>
        <w:tblStyle w:val="Table1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Typical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Normal authorized posting permitted.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Current operational period.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Soft Close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Restricted posting; exceptions require elevated approval and reason.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Close preparation and late adjustments.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Close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Only designated close journals/workflows permitted.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Reconciliations, review, sign-off.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 Closed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rejected.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Finalized accounting period.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Authorized Reopen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Temporarily reopened under explicit authority; all activity separately evidenced.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correction or statutory requirement.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Re-Closed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Hard close reinstated with new close evidence and snapshot.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Restored final state.</w:t>
            </w:r>
          </w:p>
        </w:tc>
      </w:tr>
    </w:tbl>
    <w:p w:rsidR="00000000" w:rsidDel="00000000" w:rsidP="00000000" w:rsidRDefault="00000000" w:rsidRPr="00000000" w14:paraId="000001E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10.2 Close gate checklist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Subledger-to-GL reconciliations within approved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Bank reconciliation status complete or exceptions formally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Payroll-to-GL and tax-to-GL controls complete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FX revaluation and translation jobs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Accruals, prepayments, depreciation and inventory close jobs complete as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Intercompany mismatches resolved or approved as explicit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Manual-journal review queue cleared.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No failed posting executions with unresolved financial consequence.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Signed trial balance/balance snapshot generated and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Close approval recorded with actor, scope, timestamp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r w:rsidDel="00000000" w:rsidR="00000000" w:rsidRPr="00000000">
        <w:rPr>
          <w:rtl w:val="0"/>
        </w:rPr>
        <w:t xml:space="preserve">11. Corrections, Reversals &amp; Accounting Change</w:t>
      </w:r>
    </w:p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rPr>
          <w:rtl w:val="0"/>
        </w:rPr>
        <w:t xml:space="preserve">ZoikoSuite must distinguish error correction, estimate change, accounting-policy change, source-document correction and ordinary commercial adjustment. The system records the nature of the correction because those categories can carry different accounting and disclosure consequences.</w:t>
      </w:r>
    </w:p>
    <w:tbl>
      <w:tblPr>
        <w:tblStyle w:val="Table1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linkage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Neutralize a previously posted journal before corrected reposting.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reversal_of_journal_id + reason +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Adjusting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Correct or refine balances without reversing entire source journal.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affected object/account/period +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Credit/debit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Commercial AR/AP correction where source document requires formal adjustment.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original invoice + tax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Superseding accounting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Correct source facts while preserving original event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supersedes_event_id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reopen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Material correction to a hard-closed period under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reopen authorization + new close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Opening/migration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Controlled correction of migration/opening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migration batch + reconciliation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9e8" w:val="clear"/>
          </w:tcPr>
          <w:p w:rsidR="00000000" w:rsidDel="00000000" w:rsidP="00000000" w:rsidRDefault="00000000" w:rsidRPr="00000000" w14:paraId="0000020C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IAS 8 architecture anchor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The kernel must preserve enough policy/version/history information to support retrospective or prospective treatment as determined by the applicable accounting policy. The software should not collapse accounting policy changes, estimate changes and prior-period error corrections into one generic “adjustment” concept.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r w:rsidDel="00000000" w:rsidR="00000000" w:rsidRPr="00000000">
        <w:rPr>
          <w:rtl w:val="0"/>
        </w:rPr>
        <w:t xml:space="preserve">12. Chart of Accounts &amp; Control Accounts</w:t>
      </w:r>
    </w:p>
    <w:tbl>
      <w:tblPr>
        <w:tblStyle w:val="Table2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 class/type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Controlled taxonomy driving normal balance and reporting mappings.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enabled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Parent/header accounts cannot receive lines.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Book applicability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 may be valid only for specified books/periods.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Currency restriction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Optional account-level restriction.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Control-account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AR, AP, payroll, tax, inventory, asset, bank, etc.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Manual-post policy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Disallow, allow with elevated authority, or unrestricted for non-control accounts.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Dimension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Required, optional, derived or prohibited dimensions by account.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Effective dates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Cannot post outside account validity.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Replacement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Retired accounts may map forward without rewriting history.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Reporting mappings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Separate versioned mapping to statements/taxonomies; not hard-coded in account identity.</w:t>
            </w:r>
          </w:p>
        </w:tc>
      </w:tr>
    </w:tbl>
    <w:p w:rsidR="00000000" w:rsidDel="00000000" w:rsidP="00000000" w:rsidRDefault="00000000" w:rsidRPr="00000000" w14:paraId="0000022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r w:rsidDel="00000000" w:rsidR="00000000" w:rsidRPr="00000000">
        <w:rPr>
          <w:rtl w:val="0"/>
        </w:rPr>
        <w:t xml:space="preserve">13. Financial Dimensions &amp; Balancing Units</w:t>
      </w:r>
    </w:p>
    <w:p w:rsidR="00000000" w:rsidDel="00000000" w:rsidP="00000000" w:rsidRDefault="00000000" w:rsidRPr="00000000" w14:paraId="00000227">
      <w:pPr>
        <w:spacing w:after="80" w:lineRule="auto"/>
        <w:rPr/>
      </w:pPr>
      <w:r w:rsidDel="00000000" w:rsidR="00000000" w:rsidRPr="00000000">
        <w:rPr>
          <w:rtl w:val="0"/>
        </w:rPr>
        <w:t xml:space="preserve">Dimensions describe the economic context of a line without multiplying chart-of-account codes. Examples include department, cost center, profit center, location, project, product, fund, grant, customer and supplier.</w:t>
      </w:r>
    </w:p>
    <w:tbl>
      <w:tblPr>
        <w:tblStyle w:val="Table2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Dimension validity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Dimension value must be active for the posting date and legal entity/book scope.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Combinations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Forbidden/required combinations may be rule-driven.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Derived dimensions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Rules may inherit from source objects, but derived values remain visible in posting evidence.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Balancing dimension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If configured, journal must balance by the designated dimension or create explicit due-to/due-from lines.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Historical integrity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Dimension renaming/reorganization never rewrites posted line identity or historical meaning.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Reporting hierarchy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Hierarchy versions are effective-dated so historical reports can be reconstructed.</w:t>
            </w:r>
          </w:p>
        </w:tc>
      </w:tr>
    </w:tbl>
    <w:p w:rsidR="00000000" w:rsidDel="00000000" w:rsidP="00000000" w:rsidRDefault="00000000" w:rsidRPr="00000000" w14:paraId="000002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14. Core Posting Matrices — Reference Wireframes</w:t>
      </w:r>
    </w:p>
    <w:p w:rsidR="00000000" w:rsidDel="00000000" w:rsidP="00000000" w:rsidRDefault="00000000" w:rsidRPr="00000000" w14:paraId="00000238">
      <w:pPr>
        <w:spacing w:after="80" w:lineRule="auto"/>
        <w:rPr/>
      </w:pPr>
      <w:r w:rsidDel="00000000" w:rsidR="00000000" w:rsidRPr="00000000">
        <w:rPr>
          <w:rtl w:val="0"/>
        </w:rPr>
        <w:t xml:space="preserve">The following matrices define generic accounting patterns only. Final account mappings, recognition policies and tax consequences are versioned by book, entity and applicable accounting policy.</w:t>
      </w:r>
    </w:p>
    <w:tbl>
      <w:tblPr>
        <w:tblStyle w:val="Table2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Economic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Debit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Credit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Minimum authoritative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Customer invoice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Revenue; Cr Output Tax / tax payable as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Invoice + tax determination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Customer credit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Revenue / returns; Dr Output Tax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Original invoice + credit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Customer cash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Bank / cash 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Bank/payment confirmation +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Supplier invoice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Expense/Asset/Inventory; Dr Recoverable Input Tax where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Accounts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Supplier invoice + PO/receipt/tax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Supplier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Accounts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Bank / payment 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Approved payment execution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Expense reimbursement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Expense; Dr recoverable tax where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Employee/Expense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Approved expense 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Compensation/benefit/employer tax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Payroll liabilities; Cr Net pay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Approved payroll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Payroll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Net pay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Bank / payroll 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Provider/bank execution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Asset acquisition capitalization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Fixed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AP/Bank/Clearing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Capitalization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Depreciation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Depreciation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Accumulated Depreciation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Asset schedule + policy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Inventory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GRNI/AP depending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Receipt + valuation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Inventory issue / COGS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Cost of Goods Sold / consuming cost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Shipment/consumption + costing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Expense/Asset as policy requires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Accrued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Accrual basis +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Accrual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Accrued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Expense/Asset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Scheduled reversal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Prepaid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AP/Bank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Supplier invoice/payment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Prepayment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Prepaid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Recognition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FX revaluation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FX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Revaluation adjustment / monetary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Open item + closing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FX revaluation 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 Revaluation adjustment / monetary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Cr FX 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Open item + closing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Intercompany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Entity-specific AR/revenue and reciprocal AP/expense/asset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Due-to/due-from mappings and group eliminations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Intercompany pair +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Consolidation elimination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Eliminate reciprocal balances/transactions in group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Balanced elimination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Matched intercompany population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rPr/>
      </w:pPr>
      <w:r w:rsidDel="00000000" w:rsidR="00000000" w:rsidRPr="00000000">
        <w:rPr>
          <w:rtl w:val="0"/>
        </w:rPr>
        <w:t xml:space="preserve">15. Accounts Receivable Posting Rules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Invoice issuance, not draft creation, is the default accounting recognition trigger unless configured policy requires another controlled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Revenue, receivable and tax lines derive from authoritative invoice/tax facts; the ledger does not recalculate commercial invoice totals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Payment allocation reduces the specific receivable/open item and preserves allocation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Unapplied cash posts to a controlled clearing/unapplied account until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Credit notes reference original invoices and carry their own tax and accounting determination.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Write-off requires reason code, authority, accounting mapping and preserved receivable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Foreign-currency receivables preserve original currency and functional-currency basis for realized/unrealized FX.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rPr/>
      </w:pPr>
      <w:r w:rsidDel="00000000" w:rsidR="00000000" w:rsidRPr="00000000">
        <w:rPr>
          <w:rtl w:val="0"/>
        </w:rPr>
        <w:t xml:space="preserve">16. Accounts Payable &amp; Procurement Posting Rules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Supplier invoice posting requires duplicate-detection completion and any required PO/receipt/tolerance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GRNI/accrual treatment is policy-driven; receipt and invoice timing are separate economic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Supplier bank-detail changes do not alter accounting but may block payment workflow under fraud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Payment approval and accounting posting are distinct from provider/bank execution; execution result is the authoritative payment-status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Input tax recoverability comes from the tax determination/service, not from free-text user selection where a jurisdiction pack governs the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 control account posting is system-owned except controlled adjustment/migration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/>
      </w:pPr>
      <w:r w:rsidDel="00000000" w:rsidR="00000000" w:rsidRPr="00000000">
        <w:rPr>
          <w:rtl w:val="0"/>
        </w:rPr>
        <w:t xml:space="preserve">17. Banking, Cash &amp; Clearing Accounting</w:t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Kernel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Imported bank transaction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Does not automatically become a final journal solely because it was imported; normalization/matching and policy determine accounting.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Customer receipt via processor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May initially post to payment-processor clearing, then settle to bank with fee/FX lines.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Supplier payment initiated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final bank credit merely because a payment instruction exists; posting policy distinguishes instruction, acceptance, settlement and rejection.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Bank fees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Separate bank/processor event with expense/tax treatment.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Chargeback / reversal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New economic event referencing original receipt and allocation.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Bank reconciliation adjustment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Controlled journal with explicit reconciliation case/evidence; never overwrite statement data.</w:t>
            </w:r>
          </w:p>
        </w:tc>
      </w:tr>
    </w:tbl>
    <w:p w:rsidR="00000000" w:rsidDel="00000000" w:rsidP="00000000" w:rsidRDefault="00000000" w:rsidRPr="00000000" w14:paraId="000002A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rPr/>
      </w:pPr>
      <w:r w:rsidDel="00000000" w:rsidR="00000000" w:rsidRPr="00000000">
        <w:rPr>
          <w:rtl w:val="0"/>
        </w:rPr>
        <w:t xml:space="preserve">18. Payroll Accounting Boundary</w:t>
      </w:r>
    </w:p>
    <w:p w:rsidR="00000000" w:rsidDel="00000000" w:rsidP="00000000" w:rsidRDefault="00000000" w:rsidRPr="00000000" w14:paraId="000002AE">
      <w:pPr>
        <w:spacing w:after="80" w:lineRule="auto"/>
        <w:rPr/>
      </w:pPr>
      <w:r w:rsidDel="00000000" w:rsidR="00000000" w:rsidRPr="00000000">
        <w:rPr>
          <w:rtl w:val="0"/>
        </w:rPr>
        <w:t xml:space="preserve">Zoiko Payroll or another payroll engine remains authoritative for gross-to-net and statutory payroll calculations. The ZoikoSuite accounting kernel consumes an approved payroll result and creates accounting consequences; it must not independently recompute payroll tax inside the GL posting engine.</w:t>
      </w:r>
    </w:p>
    <w:tbl>
      <w:tblPr>
        <w:tblStyle w:val="Table2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Approved payroll run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Unique payroll_run_id, employing entity, pay period, currency, status.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Earnings/benefits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Expense/account mapping by earning/benefit code and dimensions.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Employee deductions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Liability mappings; net pay reconciliation.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Employer contributions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Employer expense + statutory/benefit liability.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Net pay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Net pay payable/clearing.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Payroll taxes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Authoritative payroll liability outputs and jurisdiction references.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Payment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Settlement against net pay/liability accounts.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Gross-to-net snapshot + payroll rule version + payroll approval.</w:t>
            </w:r>
          </w:p>
        </w:tc>
      </w:tr>
    </w:tbl>
    <w:p w:rsidR="00000000" w:rsidDel="00000000" w:rsidP="00000000" w:rsidRDefault="00000000" w:rsidRPr="00000000" w14:paraId="000002C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19. Fixed Assets Accounting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Capitalization event separates acquisition/payment from asset recognition where business process requires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Depreciation is a deterministic schedule calculation with asset policy version, useful life, method, residual value, convention and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Impairment, revaluation, transfer and disposal are separate asset events with explicit accounting consequences.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Accumulated depreciation and asset cost reconcile to the fixed-asset subledger by asset class/entity/book.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Asset policy changes do not rewrite historical depreciation postings; future schedules or controlled catch-up entries reflect approved treatment.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/>
      </w:pPr>
      <w:r w:rsidDel="00000000" w:rsidR="00000000" w:rsidRPr="00000000">
        <w:rPr>
          <w:rtl w:val="0"/>
        </w:rPr>
        <w:t xml:space="preserve">20. Inventory &amp; Cost Accounting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Inventory accounting consumes authoritative quantity movements and costing layers; the GL is not the quantity ledger.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Costing method is versioned per item/location/book policy where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Negative inventory, landed cost, standard-cost variances and manufacturing extensions require explicit policy and exception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Inventory valuation must reconcile by location/item class to GL control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Period close may block late inventory movements or route them to controlled next-period/correction workflows according to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/>
      </w:pPr>
      <w:r w:rsidDel="00000000" w:rsidR="00000000" w:rsidRPr="00000000">
        <w:rPr>
          <w:rtl w:val="0"/>
        </w:rPr>
        <w:t xml:space="preserve">21. Accruals, Prepayments, Deferrals &amp; Allocations</w:t>
      </w:r>
    </w:p>
    <w:tbl>
      <w:tblPr>
        <w:tblStyle w:val="Table2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Accounting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Accrual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Basis, amount/estimate, period, accounts, dimensions, evidence, reversal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Unique schedule; no duplicate accrual for same basis unless explicitly incremental.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Originating transaction, amount, start/end, recognition frequency, target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Schedule total must reconcile to original capitalized amount.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Originating revenue/liability basis, recognition schedule,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Recognition postings must reference schedule line and remaining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 pool, driver/basis, recipients, period, rule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Allocated total equals source amount after explicit rounding line; driver snapshot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Recurring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Template, cadence, amount/rule, start/end, approval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Every occurrence is a new journal with independent idempotency and period checks.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rPr/>
      </w:pPr>
      <w:r w:rsidDel="00000000" w:rsidR="00000000" w:rsidRPr="00000000">
        <w:rPr>
          <w:rtl w:val="0"/>
        </w:rPr>
        <w:t xml:space="preserve">22. Tax Accounting Integration</w:t>
      </w:r>
    </w:p>
    <w:p w:rsidR="00000000" w:rsidDel="00000000" w:rsidP="00000000" w:rsidRDefault="00000000" w:rsidRPr="00000000" w14:paraId="000002E3">
      <w:pPr>
        <w:spacing w:after="80" w:lineRule="auto"/>
        <w:rPr/>
      </w:pPr>
      <w:r w:rsidDel="00000000" w:rsidR="00000000" w:rsidRPr="00000000">
        <w:rPr>
          <w:rtl w:val="0"/>
        </w:rPr>
        <w:t xml:space="preserve">The accounting kernel consumes tax determinations; it does not become the authoritative tax rules engine. Tax results must carry tax type, jurisdiction, taxable basis, rate, amount, recoverability/payability classification and rule-version provenance.</w:t>
      </w:r>
    </w:p>
    <w:tbl>
      <w:tblPr>
        <w:tblStyle w:val="Table2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Tax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Typical accounting 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Sales tax / VAT / GST on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Output tax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result must reconcile to invoice tax and tax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Recoverable purchase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Input tax receivable/recoverable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Recoverability from tax service; nonrecoverable portion mapped to cost/asset.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Withholding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Receivable/payable or expense treatment per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Authority, tax type and counterparty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Reduce tax payable /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Must settle registered tax liability/obligation.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return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Controlled adjustment journal if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Return version + approved adjustment + period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Income tax provision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Current/deferred tax journal from approved tax provision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Separate tax-provision authority and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r w:rsidDel="00000000" w:rsidR="00000000" w:rsidRPr="00000000">
        <w:rPr>
          <w:rtl w:val="0"/>
        </w:rPr>
        <w:t xml:space="preserve">23. Foreign Currency Accounting</w:t>
      </w:r>
    </w:p>
    <w:p w:rsidR="00000000" w:rsidDel="00000000" w:rsidP="00000000" w:rsidRDefault="00000000" w:rsidRPr="00000000" w14:paraId="000002FB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686599"/>
            <wp:effectExtent b="0" l="0" r="0" t="0"/>
            <wp:docPr descr="Image: image7.png" id="6" name="image6.png"/>
            <a:graphic>
              <a:graphicData uri="http://schemas.openxmlformats.org/drawingml/2006/picture">
                <pic:pic>
                  <pic:nvPicPr>
                    <pic:cNvPr descr="Image: image7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8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7 — Transaction currency, functional currency and presentation currency are distinct accounting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rPr/>
      </w:pPr>
      <w:r w:rsidDel="00000000" w:rsidR="00000000" w:rsidRPr="00000000">
        <w:rPr>
          <w:rtl w:val="0"/>
        </w:rPr>
        <w:t xml:space="preserve">23.1 FX rate contract</w:t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base_currency / quote_currency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Mandatory currency pair.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High-precision decimal.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rate_type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Spot, transaction, closing, average, historical, contractual or approved extension.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effective_at / rate_date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Exact applicable timestamp/date.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Provider/authority identifier.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source_rate_id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External or internal immutable reference.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ingested_at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timestamp.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policy_id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 determining which rate type/date to use.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override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Explicitly controlled; reason/approver mandatory.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precision / rounding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Currency/rule-specific; persisted in calculation evidence.</w:t>
            </w:r>
          </w:p>
        </w:tc>
      </w:tr>
    </w:tbl>
    <w:p w:rsidR="00000000" w:rsidDel="00000000" w:rsidP="00000000" w:rsidRDefault="00000000" w:rsidRPr="00000000" w14:paraId="0000031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3f6" w:val="clear"/>
          </w:tcPr>
          <w:p w:rsidR="00000000" w:rsidDel="00000000" w:rsidP="00000000" w:rsidRDefault="00000000" w:rsidRPr="00000000" w14:paraId="00000315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IAS 21 architecture anchor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The data model and posting engine distinguish transaction currency, functional currency and presentation currency and preserve the exchange-rate basis used. This supports accounting for foreign-currency transactions, foreign operations and presentation translation without collapsing them into one currency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rPr/>
      </w:pPr>
      <w:r w:rsidDel="00000000" w:rsidR="00000000" w:rsidRPr="00000000">
        <w:rPr>
          <w:rtl w:val="0"/>
        </w:rPr>
        <w:t xml:space="preserve">24. Revaluation &amp; Realized FX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Open monetary items are identified from subledger/ledger state using deterministic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Period-end revaluation uses the book’s configured closing-rate policy and valuation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Unrealized revaluation postings are separately identifiable and reversible according to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When settlement occurs, realized exchange difference uses original recognition basis, subsequent revaluations and settlement rate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Every revaluation job is idempotent by entity/book/period/run type and retains the population snapshot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r w:rsidDel="00000000" w:rsidR="00000000" w:rsidRPr="00000000">
        <w:rPr>
          <w:rtl w:val="0"/>
        </w:rPr>
        <w:t xml:space="preserve">25. Intercompany Accounting</w:t>
      </w:r>
    </w:p>
    <w:p w:rsidR="00000000" w:rsidDel="00000000" w:rsidP="00000000" w:rsidRDefault="00000000" w:rsidRPr="00000000" w14:paraId="0000031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686599"/>
            <wp:effectExtent b="0" l="0" r="0" t="0"/>
            <wp:docPr descr="Image: image8.png" id="9" name="image9.png"/>
            <a:graphic>
              <a:graphicData uri="http://schemas.openxmlformats.org/drawingml/2006/picture">
                <pic:pic>
                  <pic:nvPicPr>
                    <pic:cNvPr descr="Image: image8.png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8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8 — Intercompany accounting uses explicit counterparty pairing, reconciliation and group-book eliminations.</w:t>
      </w:r>
      <w:r w:rsidDel="00000000" w:rsidR="00000000" w:rsidRPr="00000000">
        <w:rPr>
          <w:rtl w:val="0"/>
        </w:rPr>
      </w:r>
    </w:p>
    <w:tbl>
      <w:tblPr>
        <w:tblStyle w:val="Table2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Intercompany relationship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Defines participating legal entities, effective dates and control relationship.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Intercompany account mapping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Maps due-to/due-from, revenue/expense, asset/liability and elimination accounts.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Transaction pair /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Creates traceable relation between entity-side records.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Transfer-pricing context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Reference only; authoritative policy/documentation lives in tax/legal domain.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Reconciliation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Matched, timing difference, amount difference, currency difference, unmatched.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Elimination rule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Group-book rule generating elimination entries.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Settlement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Tracks actual settlement independently from elimination.</w:t>
            </w:r>
          </w:p>
        </w:tc>
      </w:tr>
    </w:tbl>
    <w:p w:rsidR="00000000" w:rsidDel="00000000" w:rsidP="00000000" w:rsidRDefault="00000000" w:rsidRPr="00000000" w14:paraId="000003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rPr/>
      </w:pPr>
      <w:r w:rsidDel="00000000" w:rsidR="00000000" w:rsidRPr="00000000">
        <w:rPr>
          <w:rtl w:val="0"/>
        </w:rPr>
        <w:t xml:space="preserve">26. Consolidation Kernel Interface</w:t>
      </w:r>
    </w:p>
    <w:p w:rsidR="00000000" w:rsidDel="00000000" w:rsidP="00000000" w:rsidRDefault="00000000" w:rsidRPr="00000000" w14:paraId="00000332">
      <w:pPr>
        <w:spacing w:after="80" w:lineRule="auto"/>
        <w:rPr/>
      </w:pPr>
      <w:r w:rsidDel="00000000" w:rsidR="00000000" w:rsidRPr="00000000">
        <w:rPr>
          <w:rtl w:val="0"/>
        </w:rPr>
        <w:t xml:space="preserve">Consolidation consumes controlled entity/book trial balances or journals and applies group policy adjustments, currency translation, ownership logic and eliminations in the group/consolidation book. It must not rewrite subsidiary statutory ledgers.</w:t>
      </w:r>
    </w:p>
    <w:tbl>
      <w:tblPr>
        <w:tblStyle w:val="Table3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Population freeze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Entity/book/period balance snapshot and ledger watermark.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Mapping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Local account → group account mapping version.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Functional → group presentation currency using approved rate categories.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Ownership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Effective-dated ownership/control relationship.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 adjustments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Versioned group policy journal rules.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Intercompany elimination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Matched population + elimination rule.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Non-controlling interest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Policy-driven calculation where applicable.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Consolidation close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 reconciliation + approved signed snapshot.</w:t>
            </w:r>
          </w:p>
        </w:tc>
      </w:tr>
    </w:tbl>
    <w:p w:rsidR="00000000" w:rsidDel="00000000" w:rsidP="00000000" w:rsidRDefault="00000000" w:rsidRPr="00000000" w14:paraId="0000034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r w:rsidDel="00000000" w:rsidR="00000000" w:rsidRPr="00000000">
        <w:rPr>
          <w:rtl w:val="0"/>
        </w:rPr>
        <w:t xml:space="preserve">27. Reconciliation Framework</w:t>
      </w:r>
    </w:p>
    <w:p w:rsidR="00000000" w:rsidDel="00000000" w:rsidP="00000000" w:rsidRDefault="00000000" w:rsidRPr="00000000" w14:paraId="0000034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3675528"/>
            <wp:effectExtent b="0" l="0" r="0" t="0"/>
            <wp:docPr descr="Image: image9.png" id="8" name="image8.png"/>
            <a:graphic>
              <a:graphicData uri="http://schemas.openxmlformats.org/drawingml/2006/picture">
                <pic:pic>
                  <pic:nvPicPr>
                    <pic:cNvPr descr="Image: image9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9 — Reconciliation breaks are explicit governed cases; they are not hidden by manual 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rPr/>
      </w:pPr>
      <w:r w:rsidDel="00000000" w:rsidR="00000000" w:rsidRPr="00000000">
        <w:rPr>
          <w:rtl w:val="0"/>
        </w:rPr>
        <w:t xml:space="preserve">27.1 Mandatory reconciliations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AR subledger → AR control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 subledger → AP control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Bank statement / cash ledger → GL bank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Payroll results/liabilities → payroll control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Tax ledger/returns → tax control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Fixed-asset register → asset cost and accumulated depreciation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Inventory valuation → inventory control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Intercompany reciprocal balances → counterparty entity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Source-event counts/totals → posting executions to detect missing/duplicate accounting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Ledger balances → signed trial balance / report source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r w:rsidDel="00000000" w:rsidR="00000000" w:rsidRPr="00000000">
        <w:rPr>
          <w:rtl w:val="0"/>
        </w:rPr>
        <w:t xml:space="preserve">27.2 Reconciliation case contract</w:t>
      </w:r>
    </w:p>
    <w:tbl>
      <w:tblPr>
        <w:tblStyle w:val="Table3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reconciliation_run_id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Unique execution/population reference.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reconciliation_type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AR_GL, AP_GL, BANK_GL, TAX_GL, etc.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entity/book/period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Mandatory accounting scope.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population_a / population_b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Immutable references/watermarks.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expected_total / actual_total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Controlled decimal totals.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difference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Calculated difference.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tolerance_rule_id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Approved threshold/version.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Matched, Warning, Break, Accepted Exception, Resolved.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owner / SLA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Operational accountability.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resolution_type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Timing, mapping, missing event, duplicate, manual correction, external issue, other controlled code.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Supporting references and approvals.</w:t>
            </w:r>
          </w:p>
        </w:tc>
      </w:tr>
    </w:tbl>
    <w:p w:rsidR="00000000" w:rsidDel="00000000" w:rsidP="00000000" w:rsidRDefault="00000000" w:rsidRPr="00000000" w14:paraId="0000036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rPr/>
      </w:pPr>
      <w:r w:rsidDel="00000000" w:rsidR="00000000" w:rsidRPr="00000000">
        <w:rPr>
          <w:rtl w:val="0"/>
        </w:rPr>
        <w:t xml:space="preserve">28. Opening Balances, Migration &amp; Cutover</w:t>
      </w:r>
    </w:p>
    <w:p w:rsidR="00000000" w:rsidDel="00000000" w:rsidP="00000000" w:rsidRDefault="00000000" w:rsidRPr="00000000" w14:paraId="00000370">
      <w:pPr>
        <w:spacing w:after="80" w:lineRule="auto"/>
        <w:rPr/>
      </w:pPr>
      <w:r w:rsidDel="00000000" w:rsidR="00000000" w:rsidRPr="00000000">
        <w:rPr>
          <w:rtl w:val="0"/>
        </w:rPr>
        <w:t xml:space="preserve">Migration is not a special permission to bypass financial integrity. Opening balances and outstanding subledger items must reconcile to a formally approved cutover population.</w:t>
      </w:r>
    </w:p>
    <w:tbl>
      <w:tblPr>
        <w:tblStyle w:val="Table3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artifact /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Extract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Source-system identifiers, source trial balance, AR/AP open items, bank, tax, asset and inventory populations.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Transform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Approved mapping versions for accounts, dimensions, parties, currencies and open-item identifiers.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Validate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Schema, referential integrity, debit/credit, currency and duplicate checks.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Preview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Human-readable migration reconciliation before posting.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Approve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Named migration authority and cutover window.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Dedicated Opening/Migration journal types with batch IDs; atomic by approved posting unit.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Opening trial balance + subledger control totals + source totals.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Freeze evidence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Source extracts, hashes, mappings, approvals and final reconciliation retained.</w:t>
            </w:r>
          </w:p>
        </w:tc>
      </w:tr>
    </w:tbl>
    <w:p w:rsidR="00000000" w:rsidDel="00000000" w:rsidP="00000000" w:rsidRDefault="00000000" w:rsidRPr="00000000" w14:paraId="0000038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rPr/>
      </w:pPr>
      <w:r w:rsidDel="00000000" w:rsidR="00000000" w:rsidRPr="00000000">
        <w:rPr>
          <w:rtl w:val="0"/>
        </w:rPr>
        <w:t xml:space="preserve">29. Idempotency, Replay &amp; Duplicate Prevention</w:t>
      </w:r>
    </w:p>
    <w:tbl>
      <w:tblPr>
        <w:tblStyle w:val="Table33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deeee" w:val="clear"/>
          </w:tcPr>
          <w:p w:rsidR="00000000" w:rsidDel="00000000" w:rsidP="00000000" w:rsidRDefault="00000000" w:rsidRPr="00000000" w14:paraId="00000385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Financial replay rule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Infrastructure retry or event replay must never create an additional accounting consequence unless the source event is intentionally a new economic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Implementation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Command idempotency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State-changing commands require idempotency key scoped to tenant/operation.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Source-event uniqueness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Producer + source_event_id + event_version unique at accounting-event intake.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uniqueness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Accounting_event_id + book_id + posting_basis/rule identity unique for non-reposting consequence.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Transactional outbox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Posted state and outbound event commit together.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Consumer inbox/dedup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Consumers persist processed event IDs before side effects.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Replay mode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Explicit replay context; produces no duplicate journal if consequence already exists.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New source/correction event with explicit relation — never reuse original identity to force repost.</w:t>
            </w:r>
          </w:p>
        </w:tc>
      </w:tr>
    </w:tbl>
    <w:p w:rsidR="00000000" w:rsidDel="00000000" w:rsidP="00000000" w:rsidRDefault="00000000" w:rsidRPr="00000000" w14:paraId="000003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r w:rsidDel="00000000" w:rsidR="00000000" w:rsidRPr="00000000">
        <w:rPr>
          <w:rtl w:val="0"/>
        </w:rPr>
        <w:t xml:space="preserve">30. Approval, RBAC &amp; Segregation of Duties</w:t>
      </w:r>
    </w:p>
    <w:tbl>
      <w:tblPr>
        <w:tblStyle w:val="Table3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Minimum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auto-post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Permitted only for approved rule/event types and open periods; workload identity attributable.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Manual journal prepare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Role + entity/book/account scope.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Manual journal approve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 approver where policy requires; amount/risk thresholds.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Period soft-close override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Elevated finance role + reason + evidence.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Period reopen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Named authority, time-bounded scope, reason and approval.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Posting-rule activation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Separate build/test/approval authority; no unilateral production activation.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FX rate override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Restricted role, justification, approval and complete audit evidence.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Control-account adjustment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Exceptional role/workflow only.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Migration posting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Dedicated migration authority and time-bounded window.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Consolidation adjustment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Group finance scope; subsidiary books remain untouched.</w:t>
            </w:r>
          </w:p>
        </w:tc>
      </w:tr>
    </w:tbl>
    <w:p w:rsidR="00000000" w:rsidDel="00000000" w:rsidP="00000000" w:rsidRDefault="00000000" w:rsidRPr="00000000" w14:paraId="000003A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rPr/>
      </w:pPr>
      <w:r w:rsidDel="00000000" w:rsidR="00000000" w:rsidRPr="00000000">
        <w:rPr>
          <w:rtl w:val="0"/>
        </w:rPr>
        <w:t xml:space="preserve">31. Evidence &amp; Source-to-Report Traceability</w:t>
      </w:r>
    </w:p>
    <w:p w:rsidR="00000000" w:rsidDel="00000000" w:rsidP="00000000" w:rsidRDefault="00000000" w:rsidRPr="00000000" w14:paraId="000003B1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355080" cy="3686599"/>
            <wp:effectExtent b="0" l="0" r="0" t="0"/>
            <wp:docPr descr="Image: image10.png" id="10" name="image10.png"/>
            <a:graphic>
              <a:graphicData uri="http://schemas.openxmlformats.org/drawingml/2006/picture">
                <pic:pic>
                  <pic:nvPicPr>
                    <pic:cNvPr descr="Image: image10.png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8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d6b75"/>
          <w:sz w:val="16"/>
          <w:szCs w:val="16"/>
          <w:rtl w:val="0"/>
        </w:rPr>
        <w:t xml:space="preserve">Figure 10 — Every material report figure must be traceable back through the accounting consequence to authoritative source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rPr/>
      </w:pPr>
      <w:r w:rsidDel="00000000" w:rsidR="00000000" w:rsidRPr="00000000">
        <w:rPr>
          <w:rtl w:val="0"/>
        </w:rPr>
        <w:t xml:space="preserve">31.1 Minimum posting evidence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Source object and source event identifiers.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Accounting event payload hash/version.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Book, ledger, period and posting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Posting rule set/version and exact rule branch/line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Calculation evidence including FX, tax, rounding and allocation inputs where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Approval/SoD decision and actor/workload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Journal and line identifiers.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Correction/reversal/supersession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Transactional outbox event ID, ledger watermark and linked documents/evidence bundle as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rPr/>
      </w:pPr>
      <w:r w:rsidDel="00000000" w:rsidR="00000000" w:rsidRPr="00000000">
        <w:rPr>
          <w:rtl w:val="0"/>
        </w:rPr>
        <w:t xml:space="preserve">32. API / Command Wireframe</w:t>
      </w:r>
    </w:p>
    <w:p w:rsidR="00000000" w:rsidDel="00000000" w:rsidP="00000000" w:rsidRDefault="00000000" w:rsidRPr="00000000" w14:paraId="000003BE">
      <w:pPr>
        <w:spacing w:after="80" w:lineRule="auto"/>
        <w:rPr/>
      </w:pPr>
      <w:r w:rsidDel="00000000" w:rsidR="00000000" w:rsidRPr="00000000">
        <w:rPr>
          <w:rtl w:val="0"/>
        </w:rPr>
        <w:t xml:space="preserve">The following logical commands define the kernel interface. Concrete REST/gRPC/event contracts are produced under the separate API and Event standards, but these command semantics are mandatory.</w:t>
      </w:r>
    </w:p>
    <w:tbl>
      <w:tblPr>
        <w:tblStyle w:val="Table3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Minimum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RegisterAccountingEvent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Global envelope + accounting event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Accepted event ID or deterministic rejection.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EvaluatePosting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 ID + target book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Dry-run journal proposal + rule provenance; no financial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SubmitManualJournal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draft +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Draft/validation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ID + expected version +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Approved/rejected state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ID + idempotency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Posted journal + ledger watermark or rejection.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ReverseJournal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Posted journal ID + correction reason + posting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New reversal journal relation.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RunRevaluation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Entity/book/period + valuation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Run ID + journal(s) + exception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RunAllocation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 + source population +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Run ID + balanced allocation journals.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ClosePeriod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Entity/book/period + close checklist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Closed state + signed balance 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ReopenPeriod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Closed period + authority +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Time-bound reopened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RunReconciliation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Type + populations/scope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Result summary +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GetPostingTrace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Journal/report/source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Complete authorized lineage graph.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rPr/>
      </w:pPr>
      <w:r w:rsidDel="00000000" w:rsidR="00000000" w:rsidRPr="00000000">
        <w:rPr>
          <w:rtl w:val="0"/>
        </w:rPr>
        <w:t xml:space="preserve">33. Domain Event Catalogue — Accounting Kernel</w:t>
      </w:r>
    </w:p>
    <w:tbl>
      <w:tblPr>
        <w:tblStyle w:val="Table3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Emitted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Critical 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AccountingEventAccepted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Canonical event passes intake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orchestration,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AccountingEventRejected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Event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Source domain,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JournalProposed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rules generate balanced proposal.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Approval workflow,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Required approval completes.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worker.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Proposal/manual journal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Originator,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JournalPosted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Atomic ledger posting commits.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Subledger reconciliation, reporting, tax,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Reversal posts.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Reporting, subledger,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PostingExceptionRaised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cannot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Operations, source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PeriodSoftClosed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enters restricted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 posting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PeriodHardClosed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finalizes.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Reporting, consolidation,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PeriodReopened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Controlled reopen occurs.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Finance operations,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BalanceSnapshotSigned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Snapshot generated after controlled checkpoint.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Reporting, consolidation,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ReconciliationBreakRaised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Control difference exceeds tolerance.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Finance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ReconciliationResolved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Break resolved/accepted.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Close control,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PostingRuleActivated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New rule version becomes effective.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engine, change governance.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rPr/>
      </w:pPr>
      <w:r w:rsidDel="00000000" w:rsidR="00000000" w:rsidRPr="00000000">
        <w:rPr>
          <w:rtl w:val="0"/>
        </w:rPr>
        <w:t xml:space="preserve">34. Posting Error &amp; Exception Taxonomy</w:t>
      </w:r>
    </w:p>
    <w:tbl>
      <w:tblPr>
        <w:tblStyle w:val="Table3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 denied, role denied, SoD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 before mutation; audit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closed, invalid posting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 or enter approved exception workflow; never silently move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rule, ambiguous rule, inactive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posting; exception with facts and candidate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AK-COA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Invalid/inactive account, control-account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AK-DIM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Missing/invalid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posting or configured derivation before proposal.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Debits ≠ credits, rounding 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Missing rate, invalid source, precision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posting unless explicit approved override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Missing/inconsistent authoritative tax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posting for tax-dependent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 source event/posting 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Return existing consequence where appropriate; no duplicate journal.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Optimistic concurrency/version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 and retry from current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Dependency/provider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partial posting; retry/exception based on stage.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AK-DATA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Schema/provenance/integrity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Quarantine/reject with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rPr/>
      </w:pPr>
      <w:r w:rsidDel="00000000" w:rsidR="00000000" w:rsidRPr="00000000">
        <w:rPr>
          <w:rtl w:val="0"/>
        </w:rPr>
        <w:t xml:space="preserve">35. Precision, Rounding &amp; Numerical Controls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Use fixed-precision decimal types sized for the largest supported monetary and quantity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Do not derive authoritative totals from formatted/display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Currency minor-unit defaults come from controlled currency reference data but may be overridden by jurisdiction/instrument rules where legitimate.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FX rates and calculation intermediates retain greater precision than displayed monetary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Rounding occurs at explicitly defined calculation stages; stage and mode are part of rule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Any balancing residual is posted through an explicit configured rounding account only within permitted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Allocation engines guarantee source total = allocated total after controlled residual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rPr/>
      </w:pPr>
      <w:r w:rsidDel="00000000" w:rsidR="00000000" w:rsidRPr="00000000">
        <w:rPr>
          <w:rtl w:val="0"/>
        </w:rPr>
        <w:t xml:space="preserve">36. Concurrency &amp; Database Transaction Requirements</w:t>
      </w:r>
    </w:p>
    <w:tbl>
      <w:tblPr>
        <w:tblStyle w:val="Table3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Journal number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Concurrency-safe sequence; number allocation must not compromise accounting identity if a transaction rolls back.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Aggregate version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Optimistic concurrency for mutable pre-post states.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Prevent two workers from posting the same event/journal concurrently.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 calculation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 not rely on race-prone read-modify-write totals as authoritative ledger truth.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Period close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Close transaction/gate must prevent new postings from slipping into the period after close watermark.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Reconciliation watermark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Population boundaries/watermarks make run results reproducible.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Rule activation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Effective version activation is atomic and prevents overlapping ambiguous active rules.</w:t>
            </w:r>
          </w:p>
        </w:tc>
      </w:tr>
    </w:tbl>
    <w:p w:rsidR="00000000" w:rsidDel="00000000" w:rsidP="00000000" w:rsidRDefault="00000000" w:rsidRPr="00000000" w14:paraId="0000045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rPr/>
      </w:pPr>
      <w:r w:rsidDel="00000000" w:rsidR="00000000" w:rsidRPr="00000000">
        <w:rPr>
          <w:rtl w:val="0"/>
        </w:rPr>
        <w:t xml:space="preserve">37. Performance &amp; Scalability Wireframe</w:t>
      </w:r>
    </w:p>
    <w:p w:rsidR="00000000" w:rsidDel="00000000" w:rsidP="00000000" w:rsidRDefault="00000000" w:rsidRPr="00000000" w14:paraId="0000045E">
      <w:pPr>
        <w:spacing w:after="80" w:lineRule="auto"/>
        <w:rPr/>
      </w:pPr>
      <w:r w:rsidDel="00000000" w:rsidR="00000000" w:rsidRPr="00000000">
        <w:rPr>
          <w:rtl w:val="0"/>
        </w:rPr>
        <w:t xml:space="preserve">Correctness takes precedence over raw throughput, but the kernel must scale horizontally without sacrificing transaction integrity.</w:t>
      </w:r>
    </w:p>
    <w:tbl>
      <w:tblPr>
        <w:tblStyle w:val="Table4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Architecture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workers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Stateless workers partitioned/routed by tenant/entity/book or equivalent safe key.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Authoritative posting data remains strongly consistent within the posting boundary.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Hot indexes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Journal/event IDs, entity-book-period, account-period, source references, posting execution.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Partitioning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Consider time/entity partitioning only after query/retention patterns are measured; preserve global uniqueness.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Balances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 controlled materialized balance/read models for speed; journal lines remain source authority.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Heavy analytics/report workloads consume governed snapshots/read models, not OLTP scans where avoidable.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Batch jobs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Revaluation, depreciation, allocations and close jobs are resumable, idempotent and population-watermarked.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Backpressure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intake may throttle safely; never drop financial events silently.</w:t>
            </w:r>
          </w:p>
        </w:tc>
      </w:tr>
    </w:tbl>
    <w:p w:rsidR="00000000" w:rsidDel="00000000" w:rsidP="00000000" w:rsidRDefault="00000000" w:rsidRPr="00000000" w14:paraId="0000047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rPr/>
      </w:pPr>
      <w:r w:rsidDel="00000000" w:rsidR="00000000" w:rsidRPr="00000000">
        <w:rPr>
          <w:rtl w:val="0"/>
        </w:rPr>
        <w:t xml:space="preserve">38. Observability &amp; Operational Controls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Every accounting command, rule evaluation and posting execution carries correlation_id and accounting_event_id.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Metrics: accepted/rejected events, posting latency, exception rate, duplicate-prevention hits, journal throughput, imbalance failures, period-close blockers, reconciliation breaks.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Logs contain identifiers and diagnostic codes but avoid uncontrolled sensitive business values/documents.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Alerting distinguishes infrastructure failure from accounting-control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Dead-letter queues are temporary operational queues with owner/SLA; they are not permanent repositories for unresolved financial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Operations tooling must never allow “mark as posted” without an actual authoritative posting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1"/>
        <w:rPr/>
      </w:pPr>
      <w:r w:rsidDel="00000000" w:rsidR="00000000" w:rsidRPr="00000000">
        <w:rPr>
          <w:rtl w:val="0"/>
        </w:rPr>
        <w:t xml:space="preserve">39. Security &amp; Resilience Requirements</w:t>
      </w:r>
    </w:p>
    <w:tbl>
      <w:tblPr>
        <w:tblStyle w:val="Table4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Tenant isolation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Every read/write enforces tenant context at service and data-access layers.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Entity/book scope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 privileges scoped to legal entity/book/ledger.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Workload identity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Service-to-service posting uses attributable short-lived identity.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Encryption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 data encrypted in transit and at rest; key policy aligned to tenant/residency requirements.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Privileged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Time-bound, reasoned, logged and reviewable.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Backup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Point-in-time recovery appropriate to ledger durability objectives.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DR/failover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Recovery procedures preserve ordering/idempotency and do not create duplicate journals.</w:t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Tamper evidence</w:t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Posting/evidence hashes or equivalent controls support integrity verification.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Residency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Posting data remains in permitted region unless approved architecture explicitly provides otherwise.</w:t>
            </w:r>
          </w:p>
        </w:tc>
      </w:tr>
    </w:tbl>
    <w:p w:rsidR="00000000" w:rsidDel="00000000" w:rsidP="00000000" w:rsidRDefault="00000000" w:rsidRPr="00000000" w14:paraId="000004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rPr/>
      </w:pPr>
      <w:r w:rsidDel="00000000" w:rsidR="00000000" w:rsidRPr="00000000">
        <w:rPr>
          <w:rtl w:val="0"/>
        </w:rPr>
        <w:t xml:space="preserve">40. Testing &amp; Certification Framework</w:t>
      </w:r>
    </w:p>
    <w:p w:rsidR="00000000" w:rsidDel="00000000" w:rsidP="00000000" w:rsidRDefault="00000000" w:rsidRPr="00000000" w14:paraId="00000491">
      <w:pPr>
        <w:pStyle w:val="Heading2"/>
        <w:rPr/>
      </w:pPr>
      <w:r w:rsidDel="00000000" w:rsidR="00000000" w:rsidRPr="00000000">
        <w:rPr>
          <w:rtl w:val="0"/>
        </w:rPr>
        <w:t xml:space="preserve">40.1 Mandatory test classes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Rule unit tests — every posting rule branch and calculation.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Golden journal tests — known event facts must produce exact expected lines/amounts/dimensions.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Property tests — every posted journal balances; no invalid currency/period/account combination can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Idempotency/replay tests — duplicate commands/events create no duplicate consequence.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Concurrency tests — multiple workers cannot double-post or bypass 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Period-close tests — closed periods reject all unauthorized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Correction tests — reversals/supersessions preserve lineage and historical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FX tests — transaction, revaluation, settlement and translation cases across precision/rounding edges.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Subledger reconciliation tests — AR/AP/payroll/tax/assets/inventory populations reconcile.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Migration tests — opening trial balance and open items reconcile exactly.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Authorization/SoD tests — forbidden preparer/approver and entity-scope combinations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Failure-injection tests — crash/timeouts before/after transaction commit do not create partial or duplicate financial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rPr/>
      </w:pPr>
      <w:r w:rsidDel="00000000" w:rsidR="00000000" w:rsidRPr="00000000">
        <w:rPr>
          <w:rtl w:val="0"/>
        </w:rPr>
        <w:t xml:space="preserve">40.2 Golden acceptance scenarios</w:t>
      </w:r>
    </w:p>
    <w:tbl>
      <w:tblPr>
        <w:tblStyle w:val="Table4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Same invoice event delivered 10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Exactly one accounting consequence per target book; retries return/reference existing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is one cent out of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rejected; no ledger lines committed.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Period hard closes while worker is preparing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cannot commit into closed period; deterministic conflict/exception.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Manual user tries to post directly to AR control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Rejected unless exceptional controlled authority is explicitly in force.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Foreign-currency invoice later settles at different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Original functional basis retained; realized FX posted and traceable.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Closing-rate provider 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Revaluation does not silently use stale/alternate rate unless explicit fallback policy exists and is evidenced.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Posting rule changes next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Historical event remains reproducible under old rule version; new effective events use new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Posted journal is found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edit/delete; reversal/adjustment path preserves original and correction relationship.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Subledger total differs from 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Reconciliation break case created with amount, population, owner and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 has statutory and management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One source event may produce different rule-approved journal sets without duplicating source business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Disaster recovery replays outbound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Consumers remain idempotent; no duplicate subledger or reporting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Auditor selects report 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Authorized trace resolves report → snapshot → journal lines → accounting event → source evidence and rule versions.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1"/>
        <w:rPr/>
      </w:pPr>
      <w:r w:rsidDel="00000000" w:rsidR="00000000" w:rsidRPr="00000000">
        <w:rPr>
          <w:rtl w:val="0"/>
        </w:rPr>
        <w:t xml:space="preserve">41. Definition of Ready — Posting Capability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Business event and authoritative source owner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Accounting event schema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Book/framework applicability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Posting rule set and effective-dating strategy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Account/dimension mappings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Tax and FX dependencies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State transition/recognition trigger agreed with Accounting.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Correction/reversal behavior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Idempotency key and uniqueness boundaries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Authorization/approval/SoD matrix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Evidence and retention requirements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Reconciliation control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API/event contracts drafted.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Error taxonomy mapped.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Golden journal and failure cases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rPr/>
      </w:pPr>
      <w:r w:rsidDel="00000000" w:rsidR="00000000" w:rsidRPr="00000000">
        <w:rPr>
          <w:rtl w:val="0"/>
        </w:rPr>
        <w:t xml:space="preserve">42. Definition of Done — Implemented Posting Capability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All accounting invariants enforced in automated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No direct cross-domain GL writes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Posting is atomic and replay-safe.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All generated lines carry rule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Posted journals are immutable.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Period gates are server-side and concurrency-safe.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Control-account restrictions are enforced.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Reconciliation control passes for representative populations.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Source-to-report trace is demonstrable.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Operational dashboards/alerts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Security/SoD tests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Migration/backfill behavior is defined where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Documentation, schema registry and event catalogue are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Finance/Accounting SME acceptance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Production rollout/rollback plan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rPr/>
      </w:pPr>
      <w:r w:rsidDel="00000000" w:rsidR="00000000" w:rsidRPr="00000000">
        <w:rPr>
          <w:rtl w:val="0"/>
        </w:rPr>
        <w:t xml:space="preserve">43. Development Sequence</w:t>
      </w:r>
    </w:p>
    <w:tbl>
      <w:tblPr>
        <w:tblStyle w:val="Table43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 — Kernel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Book/ledger/period/COA/dimensions; event intake; rule registry; evidence;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Can evaluate a canonical event deterministically without posting.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— Posting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model, atomic posting, idempotency, outbox, manual journal, reversal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Golden journals post/reverse with complete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— AR/AP/Bank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Core operating accounting + control accounts +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AR/AP/bank end-to-end scenarios reconcile.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 — Period close /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Close state machine, revaluation, balances,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Month-end scenario closes and reproduces.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 — Payroll/Assets/Inventory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Subledger integrations and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Domain-to-GL reconciliations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 — Intercompany/Consolidation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Pairing, translation, elimination, group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Multi-entity consolidation acceptance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 — Advanced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Allocations, specialized books, jurisdiction/framework 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 governance and multi-book regression pack certified.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rPr/>
      </w:pPr>
      <w:r w:rsidDel="00000000" w:rsidR="00000000" w:rsidRPr="00000000">
        <w:rPr>
          <w:rtl w:val="0"/>
        </w:rPr>
        <w:t xml:space="preserve">44. Standards &amp; Forward-Compatibility Anchors</w:t>
      </w:r>
    </w:p>
    <w:p w:rsidR="00000000" w:rsidDel="00000000" w:rsidP="00000000" w:rsidRDefault="00000000" w:rsidRPr="00000000" w14:paraId="00000505">
      <w:pPr>
        <w:spacing w:after="80" w:lineRule="auto"/>
        <w:rPr/>
      </w:pPr>
      <w:r w:rsidDel="00000000" w:rsidR="00000000" w:rsidRPr="00000000">
        <w:rPr>
          <w:rtl w:val="0"/>
        </w:rPr>
        <w:t xml:space="preserve">ZoikoSuite is not hard-coded to one accounting framework. The architecture is nevertheless designed to preserve concepts required by major global accounting regimes and to accommodate standards change without redesigning the ledger.</w:t>
      </w:r>
    </w:p>
    <w:tbl>
      <w:tblPr>
        <w:tblStyle w:val="Table4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Architecture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IAS 8 — Basis of Preparation of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 policies, estimates and prior-period error corrections must remain distinguishable; policy versions and historical treatments must be reconstructable.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IAS 21 — Effects of Changes in Foreign Exchange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Functional currency, foreign-currency transaction accounting, foreign operations and presentation currency require explicit currency/rate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IFRS 18 — Presentation and Disclosure in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Effective for annual periods beginning on or after Jan. 1, 2027; reinforces separation between accounting ledger facts and versioned presentation/reporting structures.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Other GAAP / local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Implemented through policy/book/rule packages rather than alternate ledger schemas wherever practical.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5d6b7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5d6b75"/>
          <w:sz w:val="16"/>
          <w:szCs w:val="16"/>
          <w:u w:val="none"/>
          <w:shd w:fill="auto" w:val="clear"/>
          <w:vertAlign w:val="baseline"/>
          <w:rtl w:val="0"/>
        </w:rPr>
        <w:t xml:space="preserve">Official references reviewed for this baseline: IFRS Foundation IAS 8, IAS 21 and IFRS 18 pages. These references inform architecture capability; they do not constitute jurisdiction-specific accounting advice.</w:t>
      </w:r>
    </w:p>
    <w:p w:rsidR="00000000" w:rsidDel="00000000" w:rsidP="00000000" w:rsidRDefault="00000000" w:rsidRPr="00000000" w14:paraId="00000512">
      <w:pPr>
        <w:pStyle w:val="Heading1"/>
        <w:rPr/>
      </w:pPr>
      <w:r w:rsidDel="00000000" w:rsidR="00000000" w:rsidRPr="00000000">
        <w:rPr>
          <w:rtl w:val="0"/>
        </w:rPr>
        <w:t xml:space="preserve">45. Controlled Open Decisions</w:t>
      </w:r>
    </w:p>
    <w:tbl>
      <w:tblPr>
        <w:tblStyle w:val="Table4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Recommended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Decision owner /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Physical ledger storage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Relational strongly consistent ledger with append-oriented posted records; validate scale before specialized ledger technology.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CTO / Architecture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numbering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Configurable sequence by legal entity/book/journal type where local rules require; internal UUID remains primary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Accounting + Jurisdiction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Balancing dimension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Support only where tenant/accounting policy requires; avoid universal complexity.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Product + Accounting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Multi-book posting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Independent atomic posting units with explicit orchestration/reconciliation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Historical balance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Journal lines authoritative; signed snapshots/read models for reporting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Architecture +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Manual posting to control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Default deny; exceptional workflow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Finance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Rule DSL vs code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Prefer declarative rule DSL for mappings/formulas; allow versioned code module only for complex controlled calculations.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Statistical/non-monetary ledgers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Defer until a validated product requirement exists; do not weaken monetary journal invariants.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rPr/>
      </w:pPr>
      <w:r w:rsidDel="00000000" w:rsidR="00000000" w:rsidRPr="00000000">
        <w:rPr>
          <w:rtl w:val="0"/>
        </w:rPr>
        <w:t xml:space="preserve">46. Final Architecture Decision</w:t>
      </w:r>
    </w:p>
    <w:tbl>
      <w:tblPr>
        <w:tblStyle w:val="Table4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3f6" w:val="clear"/>
          </w:tcPr>
          <w:p w:rsidR="00000000" w:rsidDel="00000000" w:rsidP="00000000" w:rsidRDefault="00000000" w:rsidRPr="00000000" w14:paraId="00000530">
            <w:pPr>
              <w:keepLines w:val="0"/>
              <w:spacing w:after="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123f5a"/>
                <w:sz w:val="19"/>
                <w:szCs w:val="19"/>
                <w:rtl w:val="0"/>
              </w:rPr>
              <w:t xml:space="preserve">Decision — </w:t>
            </w:r>
            <w:r w:rsidDel="00000000" w:rsidR="00000000" w:rsidRPr="00000000">
              <w:rPr>
                <w:rFonts w:ascii="Arimo" w:cs="Arimo" w:eastAsia="Arimo" w:hAnsi="Arimo"/>
                <w:sz w:val="18"/>
                <w:szCs w:val="18"/>
                <w:rtl w:val="0"/>
              </w:rPr>
              <w:t xml:space="preserve">Adopt this Accounting Kernel as the sole authoritative path for creating ZoikoSuite ledger consequences. Business domains emit governed Accounting Events; versioned posting rules translate them per Accounting Book; server-side controls validate authorization, period, account, dimension, currency, tax, precision, approval and idempotency; the kernel commits balanced journals atomically; posted entries are immutable; correction and reconciliation are explicit; reporting consumes controlled balances/snapshots rather than redefining accounting truth.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80" w:lineRule="auto"/>
        <w:rPr/>
      </w:pPr>
      <w:r w:rsidDel="00000000" w:rsidR="00000000" w:rsidRPr="00000000">
        <w:rPr>
          <w:rtl w:val="0"/>
        </w:rPr>
        <w:t xml:space="preserve">This standard is subordinate to the canonical data model for shared entity definitions and is the controlling parent for subsequent detailed workflow/state-machine, API, event, authorization, reconciliation and domain accounting specifications.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rPr/>
      </w:pPr>
      <w:r w:rsidDel="00000000" w:rsidR="00000000" w:rsidRPr="00000000">
        <w:rPr>
          <w:rtl w:val="0"/>
        </w:rPr>
        <w:t xml:space="preserve">Appendix A — Posting Rule Pseudo-Schema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8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51a21"/>
          <w:sz w:val="16"/>
          <w:szCs w:val="16"/>
          <w:u w:val="none"/>
          <w:shd w:fill="auto" w:val="clear"/>
          <w:vertAlign w:val="baseline"/>
          <w:rtl w:val="0"/>
        </w:rPr>
        <w:t xml:space="preserve">posting_rule_set:</w:t>
        <w:br w:type="textWrapping"/>
        <w:t xml:space="preserve">  id: uuidv7</w:t>
        <w:br w:type="textWrapping"/>
        <w:t xml:space="preserve">  event_type: AR.INVOICE_ISSUED</w:t>
        <w:br w:type="textWrapping"/>
        <w:t xml:space="preserve">  applies_to:</w:t>
        <w:br w:type="textWrapping"/>
        <w:t xml:space="preserve">    book_type: PRIMARY_STATUTORY</w:t>
        <w:br w:type="textWrapping"/>
        <w:t xml:space="preserve">    accounting_framework: &lt;versioned-policy-ref&gt;</w:t>
        <w:br w:type="textWrapping"/>
        <w:t xml:space="preserve">  effective_from: &lt;timestamp&gt;</w:t>
        <w:br w:type="textWrapping"/>
        <w:t xml:space="preserve">  version: 1.0.0</w:t>
        <w:br w:type="textWrapping"/>
        <w:t xml:space="preserve">  conditions:</w:t>
        <w:br w:type="textWrapping"/>
        <w:t xml:space="preserve">    - invoice.status == ISSUED</w:t>
        <w:br w:type="textWrapping"/>
        <w:t xml:space="preserve">    - tax_result.status == FINAL</w:t>
        <w:br w:type="textWrapping"/>
        <w:t xml:space="preserve">  lines:</w:t>
        <w:br w:type="textWrapping"/>
        <w:t xml:space="preserve">    - debit: account_map.AR_CONTROL</w:t>
        <w:br w:type="textWrapping"/>
        <w:t xml:space="preserve">      amount: invoice.total_gross</w:t>
        <w:br w:type="textWrapping"/>
        <w:t xml:space="preserve">      counterparty: invoice.customer_id</w:t>
        <w:br w:type="textWrapping"/>
        <w:t xml:space="preserve">    - credit: account_map.REVENUE_BY_LINE</w:t>
        <w:br w:type="textWrapping"/>
        <w:t xml:space="preserve">      amount: invoice.line_net</w:t>
        <w:br w:type="textWrapping"/>
        <w:t xml:space="preserve">      dimensions: inherit(invoice.line.dimensions)</w:t>
        <w:br w:type="textWrapping"/>
        <w:t xml:space="preserve">    - credit: account_map.OUTPUT_TAX</w:t>
        <w:br w:type="textWrapping"/>
        <w:t xml:space="preserve">      amount: tax_result.output_tax</w:t>
        <w:br w:type="textWrapping"/>
        <w:t xml:space="preserve">      tax_detail_ref: tax_result.id</w:t>
        <w:br w:type="textWrapping"/>
        <w:t xml:space="preserve">  balance_check: exact</w:t>
        <w:br w:type="textWrapping"/>
        <w:t xml:space="preserve">  rounding_policy: &lt;policy-ref&gt;</w:t>
        <w:br w:type="textWrapping"/>
        <w:t xml:space="preserve">  approval_policy: AUTO_POST_IF_CONTROLS_PASS</w:t>
        <w:br w:type="textWrapping"/>
        <w:t xml:space="preserve">  evidence:</w:t>
        <w:br w:type="textWrapping"/>
        <w:t xml:space="preserve">    - invoice.id</w:t>
        <w:br w:type="textWrapping"/>
        <w:t xml:space="preserve">    - tax_result.id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rPr/>
      </w:pPr>
      <w:r w:rsidDel="00000000" w:rsidR="00000000" w:rsidRPr="00000000">
        <w:rPr>
          <w:rtl w:val="0"/>
        </w:rPr>
        <w:t xml:space="preserve">Appendix B — Canonical Journal Example</w:t>
      </w:r>
    </w:p>
    <w:tbl>
      <w:tblPr>
        <w:tblStyle w:val="Table47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Currency /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1,200.00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USD → GBP @ approved transaction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Invoice INV-...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functional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Invoice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Output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functional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determination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1,200.00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1,200.00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Balanced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5d6b75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5d6b75"/>
          <w:sz w:val="16"/>
          <w:szCs w:val="16"/>
          <w:u w:val="none"/>
          <w:shd w:fill="auto" w:val="clear"/>
          <w:vertAlign w:val="baseline"/>
          <w:rtl w:val="0"/>
        </w:rPr>
        <w:t xml:space="preserve">Illustrative only: actual currencies, rates, tax treatment, recognition timing and accounts are determined by the applicable book and policy pack.</w:t>
      </w:r>
    </w:p>
    <w:p w:rsidR="00000000" w:rsidDel="00000000" w:rsidP="00000000" w:rsidRDefault="00000000" w:rsidRPr="00000000" w14:paraId="00000557">
      <w:pPr>
        <w:pStyle w:val="Heading1"/>
        <w:rPr/>
      </w:pPr>
      <w:r w:rsidDel="00000000" w:rsidR="00000000" w:rsidRPr="00000000">
        <w:rPr>
          <w:rtl w:val="0"/>
        </w:rPr>
        <w:t xml:space="preserve">Appendix C — Control Account Matrix</w:t>
      </w:r>
    </w:p>
    <w:tbl>
      <w:tblPr>
        <w:tblStyle w:val="Table4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 account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Primary subledger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Direct manual posting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Mandatory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Accounts 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AR open items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Accounts Payable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 open items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/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Bank statement/cash ledger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Payroll liabilities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Payroll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Deny/Restricted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Payroll result/liabilities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payable/receivable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Deny/Restricted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Tax ledger/return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Inventory valuation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Fixed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Deny/Restricted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Asset register → 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Intercompany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Entity reciprocal balances → GL/group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rPr/>
      </w:pPr>
      <w:r w:rsidDel="00000000" w:rsidR="00000000" w:rsidRPr="00000000">
        <w:rPr>
          <w:rtl w:val="0"/>
        </w:rPr>
        <w:t xml:space="preserve">Appendix D — Accounting Event Naming Convention</w:t>
      </w:r>
    </w:p>
    <w:p w:rsidR="00000000" w:rsidDel="00000000" w:rsidP="00000000" w:rsidRDefault="00000000" w:rsidRPr="00000000" w14:paraId="0000057F">
      <w:pPr>
        <w:spacing w:after="80" w:lineRule="auto"/>
        <w:rPr/>
      </w:pPr>
      <w:r w:rsidDel="00000000" w:rsidR="00000000" w:rsidRPr="00000000">
        <w:rPr>
          <w:rtl w:val="0"/>
        </w:rPr>
        <w:t xml:space="preserve">Event type format: DOMAIN.NOUN_ACTION or DOMAIN.OBJECT_STATE_CHANGE using stable business semantics rather than UI labels. Examples: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AR.INVOICE_ISSUED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AR.CREDIT_NOTE_ISSUED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AR.PAYMENT_ALLOCATED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AP.SUPPLIER_INVOICE_APPROVED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AP.PAYMENT_SETTLED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BANK.TRANSACTION_CONFIRMED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PAYROLL.RUN_FINALIZED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ASSET.DEPRECIATION_RECOGNIZED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INVENTORY.GOODS_ISSUED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TAX.PROVISION_APPROVED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INTERCOMPANY.TRANSACTION_RECORDED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rPr/>
      </w:pPr>
      <w:r w:rsidDel="00000000" w:rsidR="00000000" w:rsidRPr="00000000">
        <w:rPr>
          <w:rtl w:val="0"/>
        </w:rPr>
        <w:t xml:space="preserve">Appendix E — Prohibited Accounting Anti-Patterns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Writing GL journal lines directly from frontend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Using journal descriptions as the only source of business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Editing or deleting posted journals.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Reusing a journal number or source-event ID to force a repost.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Moving a posting silently into the next open period without policy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Posting one side of a journal and “fixing” the balance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Allowing search/BI totals to become authoritative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Hard-coding VAT/sales-tax/payroll rules inside generic GL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Using binary floating point for authoritative monetary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Relying on external provider status without storing provider reference/evidence.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Allowing manual journals to bypass subledger control accounts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Changing an active posting rule in place instead of creating a new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Applying an FX rate without rate date/type/source provenance.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Generating production journal amounts from LLM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151a21"/>
          <w:sz w:val="18"/>
          <w:szCs w:val="18"/>
          <w:u w:val="none"/>
          <w:shd w:fill="auto" w:val="clear"/>
          <w:vertAlign w:val="baseline"/>
          <w:rtl w:val="0"/>
        </w:rPr>
        <w:t xml:space="preserve">Closing a period without reproducible reconciliation populations and balance snapshot.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1"/>
        <w:rPr/>
      </w:pPr>
      <w:r w:rsidDel="00000000" w:rsidR="00000000" w:rsidRPr="00000000">
        <w:rPr>
          <w:rtl w:val="0"/>
        </w:rPr>
        <w:t xml:space="preserve">Appendix F — References</w:t>
      </w:r>
    </w:p>
    <w:tbl>
      <w:tblPr>
        <w:tblStyle w:val="Table4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f5a" w:val="clear"/>
            <w:vAlign w:val="center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IFRS Foundation — IAS 8 Basis of Preparation of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https://www.ifrs.org/issued-standards/list-of-standards/ias-8-basis-of-preparation-of-financial-statements/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IFRS Foundation — IAS 21 The Effects of Changes in Foreign Exchange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https://www.ifrs.org/issued-standards/list-of-standards/ias-21-the-effects-of-changes-in-foreign-exchange-rates/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IFRS Foundation — IFRS 18 Presentation and Disclosure in Financial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https://www.ifrs.org/issued-standards/list-of-standards/ifrs-18-presentation-and-disclosure-in-financial-statements/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ZoikoSuite — ZS-DATA-001 Global Canonical Data Model, Data Dictionary &amp; 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b" w:val="clear"/>
            <w:vAlign w:val="center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b w:val="0"/>
                <w:bCs w:val="0"/>
                <w:i w:val="0"/>
                <w:iCs w:val="0"/>
                <w:smallCaps w:val="0"/>
                <w:strike w:val="0"/>
                <w:color w:val="151a21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Internal architecture baseline, August 24,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6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979" w:top="1037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mo"/>
  <w:font w:name="Calibri"/>
  <w:font w:name="Liberation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151a21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5d6b75"/>
        <w:sz w:val="15"/>
        <w:szCs w:val="15"/>
        <w:u w:val="none"/>
        <w:shd w:fill="auto" w:val="clear"/>
        <w:vertAlign w:val="baseline"/>
        <w:rtl w:val="0"/>
      </w:rPr>
      <w:t xml:space="preserve">ZS-ACC-KERNEL-001  •  Confidential — Internal  •  </w:t>
    </w:r>
    <w:r w:rsidDel="00000000" w:rsidR="00000000" w:rsidRPr="00000000"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151a21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mo" w:cs="Arimo" w:eastAsia="Arimo" w:hAnsi="Arimo"/>
        <w:b w:val="0"/>
        <w:bCs w:val="0"/>
        <w:i w:val="0"/>
        <w:iCs w:val="0"/>
        <w:smallCaps w:val="0"/>
        <w:strike w:val="0"/>
        <w:color w:val="151a21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mo" w:cs="Arimo" w:eastAsia="Arimo" w:hAnsi="Arimo"/>
        <w:b w:val="1"/>
        <w:bCs w:val="1"/>
        <w:i w:val="0"/>
        <w:iCs w:val="0"/>
        <w:smallCaps w:val="0"/>
        <w:strike w:val="0"/>
        <w:color w:val="5d6b75"/>
        <w:sz w:val="15"/>
        <w:szCs w:val="15"/>
        <w:u w:val="none"/>
        <w:shd w:fill="auto" w:val="clear"/>
        <w:vertAlign w:val="baseline"/>
        <w:rtl w:val="0"/>
      </w:rPr>
      <w:t xml:space="preserve">ZOIKOSUITE  |  GLOBAL ACCOUNTING KERNEL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color w:val="151a21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mo" w:cs="Arimo" w:eastAsia="Arimo" w:hAnsi="Arimo"/>
      <w:b w:val="1"/>
      <w:bCs w:val="1"/>
      <w:color w:val="123f5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rimo" w:cs="Arimo" w:eastAsia="Arimo" w:hAnsi="Arimo"/>
      <w:b w:val="1"/>
      <w:bCs w:val="1"/>
      <w:color w:val="007a9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rimo" w:cs="Arimo" w:eastAsia="Arimo" w:hAnsi="Arimo"/>
      <w:b w:val="1"/>
      <w:bCs w:val="1"/>
      <w:color w:val="123f5a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mo" w:cs="Arimo" w:eastAsia="Arimo" w:hAnsi="Arimo"/>
      <w:b w:val="1"/>
      <w:bCs w:val="1"/>
      <w:color w:val="123f5a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