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2024-07-08</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containing</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perform instance segmentation of trees. The two types of data are indeed complementary, as point clouds capture the shape of the worlds, while images capture the colors. However, combining them into a format that allows a model to handle them simultaneously is not an easy task because they inherently have a very different spatial repartition and encoding.</w:t>
      </w:r>
    </w:p>
    <w:p>
      <w:pPr>
        <w:pStyle w:val="BodyText"/>
      </w:pPr>
      <w:r>
        <w:t xml:space="preserve">The second major topic of the internship was to acquire a proper dataset matching all the criteria required for the project. Most of the datasets containing tree annotations only used either RGB images or LiDAR point clouds, but not both. Therefore, I had to create such a dataset by myself, using the openly available images and point clouds in the Netherlands, by annotating trees by hand to properly train and evaluate the methods.</w:t>
      </w:r>
    </w:p>
    <w:bookmarkEnd w:id="20"/>
    <w:bookmarkStart w:id="26" w:name="state-of-the-art"/>
    <w:p>
      <w:pPr>
        <w:pStyle w:val="Heading2"/>
      </w:pPr>
      <w:r>
        <w:t xml:space="preserve">State-of-the-art</w:t>
      </w:r>
    </w:p>
    <w:bookmarkStart w:id="24" w:name="datasets"/>
    <w:p>
      <w:pPr>
        <w:pStyle w:val="Heading3"/>
      </w:pPr>
      <w:r>
        <w:t xml:space="preserve">Datasets</w:t>
      </w:r>
    </w:p>
    <w:bookmarkStart w:id="21" w:name="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1"/>
        </w:numPr>
      </w:pPr>
      <w:r>
        <w:t xml:space="preserve">Multiple types of data:</w:t>
      </w:r>
    </w:p>
    <w:p>
      <w:pPr>
        <w:pStyle w:val="Compact"/>
        <w:numPr>
          <w:ilvl w:val="1"/>
          <w:numId w:val="1002"/>
        </w:numPr>
      </w:pPr>
      <w:r>
        <w:t xml:space="preserve">Aerial RGB images</w:t>
      </w:r>
    </w:p>
    <w:p>
      <w:pPr>
        <w:pStyle w:val="Compact"/>
        <w:numPr>
          <w:ilvl w:val="1"/>
          <w:numId w:val="1002"/>
        </w:numPr>
      </w:pPr>
      <w:r>
        <w:t xml:space="preserve">LiDAR point clouds (preferably aerial)</w:t>
      </w:r>
    </w:p>
    <w:p>
      <w:pPr>
        <w:pStyle w:val="Compact"/>
        <w:numPr>
          <w:ilvl w:val="1"/>
          <w:numId w:val="1002"/>
        </w:numPr>
      </w:pPr>
      <w:r>
        <w:t xml:space="preserve">(Optional) Aerial infrared images</w:t>
      </w:r>
    </w:p>
    <w:p>
      <w:pPr>
        <w:pStyle w:val="Compact"/>
        <w:numPr>
          <w:ilvl w:val="0"/>
          <w:numId w:val="1001"/>
        </w:numPr>
      </w:pPr>
      <w:r>
        <w:t xml:space="preserve">Tree crown annotations or bounding boxes</w:t>
      </w:r>
    </w:p>
    <w:p>
      <w:pPr>
        <w:pStyle w:val="Compact"/>
        <w:numPr>
          <w:ilvl w:val="0"/>
          <w:numId w:val="1001"/>
        </w:numPr>
      </w:pPr>
      <w:r>
        <w:t xml:space="preserve">High-enough resolution:</w:t>
      </w:r>
    </w:p>
    <w:p>
      <w:pPr>
        <w:pStyle w:val="Compact"/>
        <w:numPr>
          <w:ilvl w:val="1"/>
          <w:numId w:val="1003"/>
        </w:numPr>
      </w:pPr>
      <w:r>
        <w:t xml:space="preserve">For images, about 25 cm</w:t>
      </w:r>
    </w:p>
    <w:p>
      <w:pPr>
        <w:pStyle w:val="Compact"/>
        <w:numPr>
          <w:ilvl w:val="1"/>
          <w:numId w:val="1003"/>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1"/>
    <w:bookmarkStart w:id="22"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w:t>
      </w:r>
      <w:r>
        <w:t xml:space="preserve"> </w:t>
      </w:r>
      <w:r>
        <w:t xml:space="preserve">Ouaknine et al. (2023)</w:t>
      </w:r>
      <w:r>
        <w:t xml:space="preserve">. Without enumerating all of them, there were multiple kinds of datasets that all have their own flaws regarding the requirements I was looking for.</w:t>
      </w:r>
    </w:p>
    <w:p>
      <w:pPr>
        <w:pStyle w:val="BodyText"/>
      </w:pPr>
      <w:r>
        <w:t xml:space="preserve">Firstly, there are the forest inventories.</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w:t>
      </w:r>
      <w:r>
        <w:t xml:space="preserve"> </w:t>
      </w:r>
      <w:r>
        <w:t xml:space="preserve">Reiersen et al. (2022)</w:t>
      </w:r>
      <w:r>
        <w:t xml:space="preserve"> </w:t>
      </w:r>
      <w:r>
        <w:t xml:space="preserve">and</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can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Compact"/>
        <w:numPr>
          <w:ilvl w:val="0"/>
          <w:numId w:val="1004"/>
        </w:numPr>
      </w:pPr>
      <w:r>
        <w:t xml:space="preserve">OpenForest</w:t>
      </w:r>
      <w:r>
        <w:t xml:space="preserve"> </w:t>
      </w:r>
      <w:r>
        <w:t xml:space="preserve">Ouaknine et al. (2023)</w:t>
      </w:r>
      <w:r>
        <w:t xml:space="preserve">: list of all the openly available forest monitoring datasets</w:t>
      </w:r>
    </w:p>
    <w:p>
      <w:pPr>
        <w:pStyle w:val="Compact"/>
        <w:numPr>
          <w:ilvl w:val="0"/>
          <w:numId w:val="1004"/>
        </w:numPr>
      </w:pPr>
      <w:r>
        <w:t xml:space="preserve">FoMo-Bench</w:t>
      </w:r>
      <w:r>
        <w:t xml:space="preserve"> </w:t>
      </w:r>
      <w:r>
        <w:t xml:space="preserve">Bountos, Ouaknine, and Rolnick (2023)</w:t>
      </w:r>
      <w:r>
        <w:t xml:space="preserve">: benchmark for forest monitoring</w:t>
      </w:r>
    </w:p>
    <w:p>
      <w:pPr>
        <w:pStyle w:val="Compact"/>
        <w:numPr>
          <w:ilvl w:val="0"/>
          <w:numId w:val="1004"/>
        </w:numPr>
      </w:pPr>
      <w:r>
        <w:t xml:space="preserve">NEON</w:t>
      </w:r>
      <w:r>
        <w:t xml:space="preserve"> </w:t>
      </w:r>
      <w:r>
        <w:t xml:space="preserve">B. G. Weinstein et al. (2019)</w:t>
      </w:r>
      <w:r>
        <w:t xml:space="preserve">: LiDAR and RGB but quality was too low for me at the beginning</w:t>
      </w:r>
    </w:p>
    <w:p>
      <w:pPr>
        <w:pStyle w:val="Compact"/>
        <w:numPr>
          <w:ilvl w:val="0"/>
          <w:numId w:val="1004"/>
        </w:numPr>
      </w:pPr>
      <w:r>
        <w:t xml:space="preserve">MDAS</w:t>
      </w:r>
      <w:r>
        <w:t xml:space="preserve"> </w:t>
      </w:r>
      <w:r>
        <w:t xml:space="preserve">Hu et al. (2023)</w:t>
      </w:r>
      <w:r>
        <w:t xml:space="preserve">: RGB, hyperspectral and DSM, no LiDAR.</w:t>
      </w:r>
    </w:p>
    <w:bookmarkEnd w:id="22"/>
    <w:bookmarkStart w:id="23" w:name="things-to-talk-about"/>
    <w:p>
      <w:pPr>
        <w:pStyle w:val="Heading4"/>
      </w:pPr>
      <w:r>
        <w:t xml:space="preserve">Things to talk about</w:t>
      </w:r>
    </w:p>
    <w:p>
      <w:pPr>
        <w:pStyle w:val="FirstParagraph"/>
      </w:pPr>
      <w:r>
        <w:t xml:space="preserve">Difference between object detection and instance segmentation. The first on is easier to train because it only requires bounding boxes</w:t>
      </w:r>
    </w:p>
    <w:p>
      <w:pPr>
        <w:pStyle w:val="BodyText"/>
      </w:pPr>
      <w:r>
        <w:t xml:space="preserve">Open public tree datasets in several municipalities in France and in the Netherlands: sometimes no position</w:t>
      </w:r>
    </w:p>
    <w:bookmarkEnd w:id="23"/>
    <w:bookmarkEnd w:id="24"/>
    <w:bookmarkStart w:id="25" w:name="models"/>
    <w:p>
      <w:pPr>
        <w:pStyle w:val="Heading3"/>
      </w:pPr>
      <w:r>
        <w:t xml:space="preserve">Models</w:t>
      </w:r>
    </w:p>
    <w:bookmarkEnd w:id="25"/>
    <w:bookmarkEnd w:id="26"/>
    <w:bookmarkStart w:id="27" w:name="the-dataset"/>
    <w:p>
      <w:pPr>
        <w:pStyle w:val="Heading2"/>
      </w:pPr>
      <w:r>
        <w:t xml:space="preserve">The dataset</w:t>
      </w:r>
    </w:p>
    <w:bookmarkEnd w:id="27"/>
    <w:bookmarkStart w:id="28" w:name="the-model"/>
    <w:p>
      <w:pPr>
        <w:pStyle w:val="Heading2"/>
      </w:pPr>
      <w:r>
        <w:t xml:space="preserve">The model</w:t>
      </w:r>
    </w:p>
    <w:bookmarkEnd w:id="28"/>
    <w:bookmarkStart w:id="29" w:name="results"/>
    <w:p>
      <w:pPr>
        <w:pStyle w:val="Heading2"/>
      </w:pPr>
      <w:r>
        <w:t xml:space="preserve">Results</w:t>
      </w:r>
    </w:p>
    <w:bookmarkEnd w:id="29"/>
    <w:bookmarkStart w:id="49" w:name="conclusion"/>
    <w:p>
      <w:pPr>
        <w:pStyle w:val="Heading2"/>
      </w:pPr>
      <w:r>
        <w:t xml:space="preserve">Conclusion</w:t>
      </w:r>
    </w:p>
    <w:p>
      <w:pPr>
        <w:pStyle w:val="FirstParagraph"/>
      </w:pPr>
      <w:r>
        <w:t xml:space="preserve">Blablabla</w:t>
      </w:r>
    </w:p>
    <w:bookmarkStart w:id="48" w:name="refs"/>
    <w:bookmarkStart w:id="31"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30">
        <w:r>
          <w:rPr>
            <w:rStyle w:val="Hyperlink"/>
          </w:rPr>
          <w:t xml:space="preserve">https://arxiv.org/abs/2312.10114</w:t>
        </w:r>
      </w:hyperlink>
      <w:r>
        <w:t xml:space="preserve">.</w:t>
      </w:r>
    </w:p>
    <w:bookmarkEnd w:id="31"/>
    <w:bookmarkStart w:id="33"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32">
        <w:r>
          <w:rPr>
            <w:rStyle w:val="Hyperlink"/>
          </w:rPr>
          <w:t xml:space="preserve">https://doi.org/10.5194/essd-15-113-2023</w:t>
        </w:r>
      </w:hyperlink>
      <w:r>
        <w:t xml:space="preserve">.</w:t>
      </w:r>
    </w:p>
    <w:bookmarkEnd w:id="33"/>
    <w:bookmarkStart w:id="35"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 https://doi.org/</w:t>
      </w:r>
      <w:hyperlink r:id="rId34">
        <w:r>
          <w:rPr>
            <w:rStyle w:val="Hyperlink"/>
          </w:rPr>
          <w:t xml:space="preserve">https://doi.org/10.1111/gcb.16302</w:t>
        </w:r>
      </w:hyperlink>
      <w:r>
        <w:t xml:space="preserve">.</w:t>
      </w:r>
    </w:p>
    <w:bookmarkEnd w:id="35"/>
    <w:bookmarkStart w:id="37"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36">
        <w:r>
          <w:rPr>
            <w:rStyle w:val="Hyperlink"/>
          </w:rPr>
          <w:t xml:space="preserve">https://arxiv.org/abs/2204.11620</w:t>
        </w:r>
      </w:hyperlink>
      <w:r>
        <w:t xml:space="preserve">.</w:t>
      </w:r>
    </w:p>
    <w:bookmarkEnd w:id="37"/>
    <w:bookmarkStart w:id="39"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38">
        <w:r>
          <w:rPr>
            <w:rStyle w:val="Hyperlink"/>
          </w:rPr>
          <w:t xml:space="preserve">https://arxiv.org/abs/2311.00277</w:t>
        </w:r>
      </w:hyperlink>
      <w:r>
        <w:t xml:space="preserve">.</w:t>
      </w:r>
    </w:p>
    <w:bookmarkEnd w:id="39"/>
    <w:bookmarkStart w:id="41"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40">
        <w:r>
          <w:rPr>
            <w:rStyle w:val="Hyperlink"/>
          </w:rPr>
          <w:t xml:space="preserve">https://arxiv.org/abs/2309.01279</w:t>
        </w:r>
      </w:hyperlink>
      <w:r>
        <w:t xml:space="preserve">.</w:t>
      </w:r>
    </w:p>
    <w:bookmarkEnd w:id="41"/>
    <w:bookmarkStart w:id="43"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42">
        <w:r>
          <w:rPr>
            <w:rStyle w:val="Hyperlink"/>
          </w:rPr>
          <w:t xml:space="preserve">https://arxiv.org/abs/2201.11192</w:t>
        </w:r>
      </w:hyperlink>
      <w:r>
        <w:t xml:space="preserve">.</w:t>
      </w:r>
    </w:p>
    <w:bookmarkEnd w:id="43"/>
    <w:bookmarkStart w:id="45"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44">
        <w:r>
          <w:rPr>
            <w:rStyle w:val="Hyperlink"/>
          </w:rPr>
          <w:t xml:space="preserve">https://milliontrees.idtrees.org/</w:t>
        </w:r>
      </w:hyperlink>
      <w:r>
        <w:t xml:space="preserve">.</w:t>
      </w:r>
    </w:p>
    <w:bookmarkEnd w:id="45"/>
    <w:bookmarkStart w:id="47" w:name="ref-NEON"/>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46">
        <w:r>
          <w:rPr>
            <w:rStyle w:val="Hyperlink"/>
          </w:rPr>
          <w:t xml:space="preserve">https://doi.org/10.3390/rs11111309</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arxiv.org/abs/2201.11192" TargetMode="External" /><Relationship Type="http://schemas.openxmlformats.org/officeDocument/2006/relationships/hyperlink" Id="rId36" Target="https://arxiv.org/abs/2204.11620" TargetMode="External" /><Relationship Type="http://schemas.openxmlformats.org/officeDocument/2006/relationships/hyperlink" Id="rId40" Target="https://arxiv.org/abs/2309.01279" TargetMode="External" /><Relationship Type="http://schemas.openxmlformats.org/officeDocument/2006/relationships/hyperlink" Id="rId38" Target="https://arxiv.org/abs/2311.00277" TargetMode="External" /><Relationship Type="http://schemas.openxmlformats.org/officeDocument/2006/relationships/hyperlink" Id="rId30" Target="https://arxiv.org/abs/2312.10114" TargetMode="External" /><Relationship Type="http://schemas.openxmlformats.org/officeDocument/2006/relationships/hyperlink" Id="rId34" Target="https://doi.org/10.1111/gcb.16302" TargetMode="External" /><Relationship Type="http://schemas.openxmlformats.org/officeDocument/2006/relationships/hyperlink" Id="rId46" Target="https://doi.org/10.3390/rs11111309" TargetMode="External" /><Relationship Type="http://schemas.openxmlformats.org/officeDocument/2006/relationships/hyperlink" Id="rId32" Target="https://doi.org/10.5194/essd-15-113-2023" TargetMode="External" /><Relationship Type="http://schemas.openxmlformats.org/officeDocument/2006/relationships/hyperlink" Id="rId44" Target="https://milliontrees.idtrees.org/" TargetMode="External" /></Relationships>
</file>

<file path=word/_rels/footnotes.xml.rels><?xml version="1.0" encoding="UTF-8"?><Relationships xmlns="http://schemas.openxmlformats.org/package/2006/relationships"><Relationship Type="http://schemas.openxmlformats.org/officeDocument/2006/relationships/hyperlink" Id="rId42" Target="https://arxiv.org/abs/2201.11192" TargetMode="External" /><Relationship Type="http://schemas.openxmlformats.org/officeDocument/2006/relationships/hyperlink" Id="rId36" Target="https://arxiv.org/abs/2204.11620" TargetMode="External" /><Relationship Type="http://schemas.openxmlformats.org/officeDocument/2006/relationships/hyperlink" Id="rId40" Target="https://arxiv.org/abs/2309.01279" TargetMode="External" /><Relationship Type="http://schemas.openxmlformats.org/officeDocument/2006/relationships/hyperlink" Id="rId38" Target="https://arxiv.org/abs/2311.00277" TargetMode="External" /><Relationship Type="http://schemas.openxmlformats.org/officeDocument/2006/relationships/hyperlink" Id="rId30" Target="https://arxiv.org/abs/2312.10114" TargetMode="External" /><Relationship Type="http://schemas.openxmlformats.org/officeDocument/2006/relationships/hyperlink" Id="rId34" Target="https://doi.org/10.1111/gcb.16302" TargetMode="External" /><Relationship Type="http://schemas.openxmlformats.org/officeDocument/2006/relationships/hyperlink" Id="rId46" Target="https://doi.org/10.3390/rs11111309" TargetMode="External" /><Relationship Type="http://schemas.openxmlformats.org/officeDocument/2006/relationships/hyperlink" Id="rId32" Target="https://doi.org/10.5194/essd-15-113-2023" TargetMode="External" /><Relationship Type="http://schemas.openxmlformats.org/officeDocument/2006/relationships/hyperlink" Id="rId44" Target="https://milliontrees.idtre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2024-07-08T20:09:36Z</dcterms:created>
  <dcterms:modified xsi:type="dcterms:W3CDTF">2024-07-08T20:09:36Z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containing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2024-07-08</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