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2024-07-15</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8"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tree area that we are interested in. There are mainly three types of area, which among other things, influence the organization of the trees in space: urban areas, tree plantations and forests. This is important, because the tasks and the difficulty depends on the type of area.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paper,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was NEON</w:t>
      </w:r>
      <w:r>
        <w:t xml:space="preserve"> </w:t>
      </w:r>
      <w:r>
        <w:t xml:space="preserve">(B. G. Weinstein et al. 2019)</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2</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dataset-augmentation-techniques"/>
    <w:p>
      <w:pPr>
        <w:pStyle w:val="Heading4"/>
      </w:pPr>
      <w:r>
        <w:t xml:space="preserve">Dataset augmentation techniques</w:t>
      </w:r>
    </w:p>
    <w:bookmarkEnd w:id="25"/>
    <w:bookmarkEnd w:id="26"/>
    <w:bookmarkStart w:id="27" w:name="models"/>
    <w:p>
      <w:pPr>
        <w:pStyle w:val="Heading3"/>
      </w:pPr>
      <w:r>
        <w:t xml:space="preserve">Models</w:t>
      </w:r>
    </w:p>
    <w:bookmarkEnd w:id="27"/>
    <w:bookmarkEnd w:id="28"/>
    <w:bookmarkStart w:id="29" w:name="sec-dataset"/>
    <w:p>
      <w:pPr>
        <w:pStyle w:val="Heading2"/>
      </w:pPr>
      <w:r>
        <w:t xml:space="preserve">Dataset</w:t>
      </w:r>
    </w:p>
    <w:bookmarkEnd w:id="29"/>
    <w:bookmarkStart w:id="30" w:name="model"/>
    <w:p>
      <w:pPr>
        <w:pStyle w:val="Heading2"/>
      </w:pPr>
      <w:r>
        <w:t xml:space="preserve">Model</w:t>
      </w:r>
    </w:p>
    <w:bookmarkEnd w:id="30"/>
    <w:bookmarkStart w:id="31" w:name="results"/>
    <w:p>
      <w:pPr>
        <w:pStyle w:val="Heading2"/>
      </w:pPr>
      <w:r>
        <w:t xml:space="preserve">Results</w:t>
      </w:r>
    </w:p>
    <w:p>
      <w:pPr>
        <w:pStyle w:val="FirstParagraph"/>
      </w:pPr>
      <w:r>
        <w:t xml:space="preserve">Beyond mAP:</w:t>
      </w:r>
      <w:r>
        <w:t xml:space="preserve"> </w:t>
      </w:r>
      <w:r>
        <w:t xml:space="preserve">(Jena et al. 2023)</w:t>
      </w:r>
      <w:r>
        <w:t xml:space="preserve">.</w:t>
      </w:r>
    </w:p>
    <w:bookmarkEnd w:id="31"/>
    <w:bookmarkStart w:id="70" w:name="conclusion"/>
    <w:p>
      <w:pPr>
        <w:pStyle w:val="Heading2"/>
      </w:pPr>
      <w:r>
        <w:t xml:space="preserve">Conclusion</w:t>
      </w:r>
    </w:p>
    <w:p>
      <w:pPr>
        <w:pStyle w:val="FirstParagraph"/>
      </w:pPr>
      <w:r>
        <w:t xml:space="preserve">Blablabla</w:t>
      </w:r>
    </w:p>
    <w:bookmarkStart w:id="69" w:name="refs"/>
    <w:bookmarkStart w:id="33"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32">
        <w:r>
          <w:rPr>
            <w:rStyle w:val="Hyperlink"/>
          </w:rPr>
          <w:t xml:space="preserve">https://www.ahn.nl/</w:t>
        </w:r>
      </w:hyperlink>
      <w:r>
        <w:t xml:space="preserve">.</w:t>
      </w:r>
    </w:p>
    <w:bookmarkEnd w:id="33"/>
    <w:bookmarkStart w:id="35"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34">
        <w:r>
          <w:rPr>
            <w:rStyle w:val="Hyperlink"/>
          </w:rPr>
          <w:t xml:space="preserve">https://doi.org/10.1016/j.ufug.2024.128316</w:t>
        </w:r>
      </w:hyperlink>
      <w:r>
        <w:t xml:space="preserve">.</w:t>
      </w:r>
    </w:p>
    <w:bookmarkEnd w:id="35"/>
    <w:bookmarkStart w:id="37"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36">
        <w:r>
          <w:rPr>
            <w:rStyle w:val="Hyperlink"/>
          </w:rPr>
          <w:t xml:space="preserve">https://www.beeldmateriaal.nl/luchtfotos</w:t>
        </w:r>
      </w:hyperlink>
      <w:r>
        <w:t xml:space="preserve">.</w:t>
      </w:r>
    </w:p>
    <w:bookmarkEnd w:id="37"/>
    <w:bookmarkStart w:id="39"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38">
        <w:r>
          <w:rPr>
            <w:rStyle w:val="Hyperlink"/>
          </w:rPr>
          <w:t xml:space="preserve">https://opendata.bordeaux-metropole.fr/explore/dataset/ec_arbre_p/information/?disjunctive.insee</w:t>
        </w:r>
      </w:hyperlink>
      <w:r>
        <w:t xml:space="preserve">.</w:t>
      </w:r>
    </w:p>
    <w:bookmarkEnd w:id="39"/>
    <w:bookmarkStart w:id="41"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40">
        <w:r>
          <w:rPr>
            <w:rStyle w:val="Hyperlink"/>
          </w:rPr>
          <w:t xml:space="preserve">https://arxiv.org/abs/2312.10114</w:t>
        </w:r>
      </w:hyperlink>
      <w:r>
        <w:t xml:space="preserve">.</w:t>
      </w:r>
    </w:p>
    <w:bookmarkEnd w:id="41"/>
    <w:bookmarkStart w:id="43"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42">
        <w:r>
          <w:rPr>
            <w:rStyle w:val="Hyperlink"/>
          </w:rPr>
          <w:t xml:space="preserve">https://boomregister.nl/</w:t>
        </w:r>
      </w:hyperlink>
      <w:r>
        <w:t xml:space="preserve">.</w:t>
      </w:r>
    </w:p>
    <w:bookmarkEnd w:id="43"/>
    <w:bookmarkStart w:id="45"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44">
        <w:r>
          <w:rPr>
            <w:rStyle w:val="Hyperlink"/>
          </w:rPr>
          <w:t xml:space="preserve">https://maps.amsterdam.nl/open_geodata/?k=505</w:t>
        </w:r>
      </w:hyperlink>
      <w:r>
        <w:t xml:space="preserve">.</w:t>
      </w:r>
    </w:p>
    <w:bookmarkEnd w:id="45"/>
    <w:bookmarkStart w:id="47"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46">
        <w:r>
          <w:rPr>
            <w:rStyle w:val="Hyperlink"/>
          </w:rPr>
          <w:t xml:space="preserve">https://doi.org/10.5194/essd-15-113-2023</w:t>
        </w:r>
      </w:hyperlink>
      <w:r>
        <w:t xml:space="preserve">.</w:t>
      </w:r>
    </w:p>
    <w:bookmarkEnd w:id="47"/>
    <w:bookmarkStart w:id="49"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48">
        <w:r>
          <w:rPr>
            <w:rStyle w:val="Hyperlink"/>
          </w:rPr>
          <w:t xml:space="preserve">https://geoservices.ign.fr/lidarhd</w:t>
        </w:r>
      </w:hyperlink>
      <w:r>
        <w:t xml:space="preserve">.</w:t>
      </w:r>
    </w:p>
    <w:bookmarkEnd w:id="49"/>
    <w:bookmarkStart w:id="51" w:name="ref-IGN_BD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50">
        <w:r>
          <w:rPr>
            <w:rStyle w:val="Hyperlink"/>
          </w:rPr>
          <w:t xml:space="preserve">https://geoservices.ign.fr/bdortho</w:t>
        </w:r>
      </w:hyperlink>
      <w:r>
        <w:t xml:space="preserve">.</w:t>
      </w:r>
    </w:p>
    <w:bookmarkEnd w:id="51"/>
    <w:bookmarkStart w:id="52" w:name="ref-BeyondMAP"/>
    <w:p>
      <w:pPr>
        <w:pStyle w:val="Bibliography"/>
      </w:pPr>
      <w:r>
        <w:t xml:space="preserve">Jena, Rohit, Lukas Zhornyak, Nehal Doiphode, Pratik Chaudhari, Vivek Buch, James Gee, and Jianbo Shi. 2023.</w:t>
      </w:r>
      <w:r>
        <w:t xml:space="preserve"> </w:t>
      </w:r>
      <w:r>
        <w:t xml:space="preserve">“Beyond mAP: Towards Better Evaluation of Instance Segmentation.”</w:t>
      </w:r>
      <w:r>
        <w:t xml:space="preserve"> </w:t>
      </w:r>
      <w:r>
        <w:rPr>
          <w:i/>
          <w:iCs/>
        </w:rPr>
        <w:t xml:space="preserve">CVPR</w:t>
      </w:r>
      <w:r>
        <w:t xml:space="preserve">.</w:t>
      </w:r>
    </w:p>
    <w:bookmarkEnd w:id="52"/>
    <w:bookmarkStart w:id="54"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53">
        <w:r>
          <w:rPr>
            <w:rStyle w:val="Hyperlink"/>
          </w:rPr>
          <w:t xml:space="preserve">https://doi.org/10.1111/gcb.16302</w:t>
        </w:r>
      </w:hyperlink>
      <w:r>
        <w:t xml:space="preserve">.</w:t>
      </w:r>
    </w:p>
    <w:bookmarkEnd w:id="54"/>
    <w:bookmarkStart w:id="56"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55">
        <w:r>
          <w:rPr>
            <w:rStyle w:val="Hyperlink"/>
          </w:rPr>
          <w:t xml:space="preserve">https://arxiv.org/abs/2204.11620</w:t>
        </w:r>
      </w:hyperlink>
      <w:r>
        <w:t xml:space="preserve">.</w:t>
      </w:r>
    </w:p>
    <w:bookmarkEnd w:id="56"/>
    <w:bookmarkStart w:id="58"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57">
        <w:r>
          <w:rPr>
            <w:rStyle w:val="Hyperlink"/>
          </w:rPr>
          <w:t xml:space="preserve">https://arxiv.org/abs/2311.00277</w:t>
        </w:r>
      </w:hyperlink>
      <w:r>
        <w:t xml:space="preserve">.</w:t>
      </w:r>
    </w:p>
    <w:bookmarkEnd w:id="58"/>
    <w:bookmarkStart w:id="60"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59">
        <w:r>
          <w:rPr>
            <w:rStyle w:val="Hyperlink"/>
          </w:rPr>
          <w:t xml:space="preserve">https://arxiv.org/abs/2309.01279</w:t>
        </w:r>
      </w:hyperlink>
      <w:r>
        <w:t xml:space="preserve">.</w:t>
      </w:r>
    </w:p>
    <w:bookmarkEnd w:id="60"/>
    <w:bookmarkStart w:id="62"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61">
        <w:r>
          <w:rPr>
            <w:rStyle w:val="Hyperlink"/>
          </w:rPr>
          <w:t xml:space="preserve">https://arxiv.org/abs/2201.11192</w:t>
        </w:r>
      </w:hyperlink>
      <w:r>
        <w:t xml:space="preserve">.</w:t>
      </w:r>
    </w:p>
    <w:bookmarkEnd w:id="62"/>
    <w:bookmarkStart w:id="64"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63">
        <w:r>
          <w:rPr>
            <w:rStyle w:val="Hyperlink"/>
          </w:rPr>
          <w:t xml:space="preserve">https://doi.org/10.3390/s21051617</w:t>
        </w:r>
      </w:hyperlink>
      <w:r>
        <w:t xml:space="preserve">.</w:t>
      </w:r>
    </w:p>
    <w:bookmarkEnd w:id="64"/>
    <w:bookmarkStart w:id="66"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65">
        <w:r>
          <w:rPr>
            <w:rStyle w:val="Hyperlink"/>
          </w:rPr>
          <w:t xml:space="preserve">https://milliontrees.idtrees.org/</w:t>
        </w:r>
      </w:hyperlink>
      <w:r>
        <w:t xml:space="preserve">.</w:t>
      </w:r>
    </w:p>
    <w:bookmarkEnd w:id="66"/>
    <w:bookmarkStart w:id="68"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67">
        <w:r>
          <w:rPr>
            <w:rStyle w:val="Hyperlink"/>
          </w:rPr>
          <w:t xml:space="preserve">https://doi.org/10.3390/rs11111309</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2024-07-15T11:10:29Z</dcterms:created>
  <dcterms:modified xsi:type="dcterms:W3CDTF">2024-07-15T11:10:29Z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